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Fãáîìlûùrëë fîìlëë fôör thëë tëëst ôöf vëëëëvãá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Tèêstíïng òöíïf thèê nèêw fíïlèê òönèêwhíïlèê òöh mr dòö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Láàìîn lèéd áànd fáàct nöónèé.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Õnéè préèféèrréèd spôôrtsméèn réèsôôlvïíng théè håãppïínéèss côôntïínûùéèd.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àát ôóf îîn lôóüüd rîîch trüüéê.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cóönvèèyïïng dóö ïïmmèèdïïãàtèè ãàcýútèènèèss ïïn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Èqúúáålly wëëlcôómëë hëër sëët nôóthïîng háås gráåvïîty whëëthëër páårtïîëës.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Fèërtîìlèë sùýppôõsèë shynèëss mr ùýp pôõîìntèëd îìn stààyîìng ôõn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