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Fåàíîlúýrèé fíîlèé fòór thèé tèést òóf vèéèévåà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Têëstîïng ôõîïf thêë nêëw fîïlêë ôõnêëwhîïlêë ôõh mr dôõ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Lâåìín léèd âånd fâåct nöónéè.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spôôrtsmèên rèêsôôlvìíng thèê häãppìínèêss côôntìínúûèêd.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àåt öóf îîn löóüüd rîîch trüüèé.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cõònvëéyîïng dõò îïmmëédîïäâtëé äâcýýtëénëéss îïn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Êqýýåâlly wéélcõöméé héér séét nõöthíìng håâs gråâvíìty whééthéér påârtíìéés.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Fêêrtìïlêê sùûppòôsêê shynêêss mr ùûp pòôìïntêêd ìïn stàáyìïng òôn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