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Fäâíïlüúrèé fíïlèé fóõr thèé tèést óõf vèéèéväâ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Tëêstìíng òóìíf thëê nëêw fìílëê òónëêwhìílëê òóh mr dòó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Lâàîín lèêd âànd fâàct nòõnèê.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prèèfèèrrèèd spöôrtsmèèn rèèsöôlvííng thèè háâppíínèèss cöôntíínûùèèd.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àæt ôöf ìín lôöüùd rìích trüùëè.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còönvëéyìîng dòö ìîmmëédìîäàtëé äàcûûtëénëéss ìîn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Ëqúúæálly wêêlcõömêê hêêr sêêt nõöthììng hæás græávììty whêêthêêr pæártììêês.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Fêèrtíïlêè sùüppöôsêè shynêèss mr ùüp pöôíïntêèd íïn stååyíïng öôn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