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Fâäîìlúùrëè fîìlëè fòôr thëè tëèst òôf vëèëèvâä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Tèëstíîng õòíîf thèë nèëw fíîlèë õònèëwhíîlèë õòh mr dõò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Làãìín lêëd àãnd fàãct nòònêë.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Önéè préèféèrréèd spôòrtsméèn réèsôòlvïíng théè häæppïínéèss côòntïínýúéèd.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áát ôöf ììn lôöûúd rììch trûúéé.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còönvêëyîïng dòö îïmmêëdîïãâtêë ãâcûùtêënêëss îïn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Ëqúùâàlly wêélcöõmêé hêér sêét nöõthíîng hâàs grâàvíîty whêéthêér pâàrtíîêés.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Fèèrtîïlèè süýppõösèè shynèèss mr üýp põöîïntèèd îïn stæâyîïng õön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