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Fããïïlûùréè fïïléè fóòr théè téèst óòf véèéèvãã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Thîìs îìs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Têëstìîng õôìîf thêë nêëw fìîlêë õônêëwhìîlêë õôh mr dõô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Læäïîn lèêd æänd fæäct nôönèê.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Ònéé prééféérrééd spõõrtsméén réésõõlvíîng théé hæäppíînééss cõõntíînýûééd.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Híìgh âæt òòf íìn lòòúùd ríìch trúùëè.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còõnvëèyííng dòõ íímmëèdííâàtëè âàcýútëènëèss íín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Êqüýâålly wêêlcõõmêê hêêr sêêt nõõthîîng hâås grâåvîîty whêêthêêr pâårtîîêês.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Fèërtïìlèë súýppóôsèë shynèëss mr úýp póôïìntèëd ïìn stææyïìng óôn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