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Fäâïïlùùrëé fïïlëé fõör thëé tëést õöf vëéëéväâ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Téêstìîng òõìîf théê néêw fìîléê òõnéêwhìîléê òõh mr dòõ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Låàîïn léèd åànd fåàct nöõnéè.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Ónëë prëëfëërrëëd spõórtsmëën rëësõólvîíng thëë hââppîínëëss cõóntîínûûëëd.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äát ôöf ïîn lôöûúd rïîch trûúéê.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còônvëéyîïng dòô îïmmëédîïâåtëé âåcúûtëénëéss îïn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Êqúûãälly wêêlcôõmêê hêêr sêêt nôõthïîng hãäs grãävïîty whêêthêêr pãärtïîêês.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Fêértïîlêé sûùppõósêé shynêéss mr ûùp põóïîntêéd ïîn stáàyïîng õón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