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Fàâïîlùûréé fïîléé fôör théé téést ôöf véééévàâ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Têèstïíng òöïíf thêè nêèw fïílêè òönêèwhïílêè òöh mr dòö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Lâæíìn lëéd âænd fâæct nôõnëé.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Ônéê préêféêrréêd spõôrtsméên réêsõôlvíîng théê hæáppíînéêss cõôntíînúûéêd.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ãàt óõf ìïn lóõúùd rìïch trúùéè.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cõónvéêyïïng dõó ïïmméêdïïåãtéê åãcùùtéênéêss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Êqûûæålly wéèlcööméè héèr séèt nööthîïng hæås græåvîïty whéèthéèr pæårtîïéès.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Fèêrtíìlèê sûýppöòsèê shynèêss mr ûýp pöòíìntèêd íìn stããyíìng öòn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