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ADNAN HASIĆ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01.04.2022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01.04.2022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01.04.2022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