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 xml:space="preserve">PREDUZETNIK ESAD DERMAJA STR  “ESAD” ULCINJ   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04398661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19.06.2026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67 stav 3 ZAKON O RADU ("Službeni list Crne Gore", ("Službeni list Crne Gore",br. 74/2019, 8/2021, 59/2021, 68/2021, 145/2021, 77/2024, 84/2024 - drugi zakon, 86/2024, 122/2025 (u primeni od 1.7.2026. godine), 165/2025 i 51/2026), izvršni direktor/preduzetnik u  PREDUZETNIK ESAD DERMAJA STR  “ESAD” ULCINJ     iz Ulcinja, donosi</w:t>
      </w:r>
      <w:r>
        <w:rPr/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- o rasporedu radnog vremena i raspored zaposlenih po smjenama-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Zaposlenima u PREDUZETNIK ESAD DERMAJA STR  “ESAD” ULCINJ     sa sjedištem u Ulcinju  utvrdjuje se rad po smjenama,s tim što je:</w:t>
      </w:r>
      <w:r>
        <w:rPr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 smjena od _______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II smjena od 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Obzirom da priroda posla i organizacija rada to zahtijevaju kod PREDUZETNIK ESAD DERMAJA STR  “ESAD” ULCINJ     je organizovan raspored radnog vremena po smjenama, pa se zaposlenima utvrdjuje raspored radnog vremena/smjena   kako slijedi:</w:t>
      </w:r>
    </w:p>
    <w:p>
      <w:pPr>
        <w:pStyle w:val="Normal"/>
        <w:jc w:val="both"/>
        <w:rPr>
          <w:sz w:val="20"/>
          <w:szCs w:val="20"/>
          <w:lang w:val="sr-Latn-RS"/>
        </w:rPr>
      </w:pPr>
      <w:r>
        <w:rPr>
          <w:sz w:val="20"/>
          <w:szCs w:val="20"/>
          <w:lang w:val="sr-Latn-RS"/>
        </w:rPr>
      </w:r>
    </w:p>
    <w:tbl>
      <w:tblPr>
        <w:tblW w:w="885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"/>
        <w:gridCol w:w="1323"/>
        <w:gridCol w:w="1440"/>
        <w:gridCol w:w="575"/>
        <w:gridCol w:w="812"/>
        <w:gridCol w:w="804"/>
        <w:gridCol w:w="980"/>
        <w:gridCol w:w="693"/>
        <w:gridCol w:w="813"/>
        <w:gridCol w:w="955"/>
      </w:tblGrid>
      <w:tr>
        <w:trPr/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R.</w:t>
            </w:r>
          </w:p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br.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Ime i prezime zaposlenog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Radno mjesto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Ponedjeljak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Utorak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Srijeda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Četvrtak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Petak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Subota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0"/>
                <w:szCs w:val="20"/>
                <w:lang w:val="sr-Latn-RS"/>
              </w:rPr>
              <w:t>Nedjelja</w:t>
            </w:r>
          </w:p>
        </w:tc>
      </w:tr>
      <w:tr>
        <w:trPr>
          <w:trHeight w:val="503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1.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ESAD DERMAJA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ME"/>
              </w:rPr>
            </w:pPr>
            <w:r>
              <w:rPr>
                <w:sz w:val="22"/>
                <w:szCs w:val="22"/>
                <w:lang w:val="sr-Latn-ME"/>
              </w:rPr>
              <w:t>DIREKTOR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I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X   </w:t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2.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  <w:p>
            <w:pPr>
              <w:pStyle w:val="Normal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 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 xml:space="preserve">  </w:t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3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4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5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6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7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  <w:t>8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2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01.01.2026 .godine.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Odredbama člana 67 Zakona o radu ZAKON O RADU ("Službeni list Crne Gore", br. 074/19 od 30.12.2019, 008/21 od 26.01.2021, 059/21 od 04.06.2021, 068/21 od 23.06.2021, 145/21 od 31.12.2021) propisano je da je poslodavac dužan da donese pisanu odluku o rasporedu radnog vremena zaposlenih i njihov raspored po smjenama,ako je kod tog poslodavca rad organizovan po smjenama.Na osnovu iznijetog odlučeno je kao u dispozitivu.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 xml:space="preserve"> </w:t>
      </w: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36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2023-11-04T15:27:00Z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2026-05-21T11:14:00Z</dcterms:modified>
  <cp:revision>21</cp:revision>
  <dc:subject/>
  <dc:title>_________________</dc:title>
</cp:coreProperties>
</file>