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Zaključen u </w:t>
      </w:r>
      <w:r>
        <w:rPr>
          <w:b/>
          <w:bCs/>
          <w:i/>
          <w:iCs/>
          <w:color w:val="auto"/>
        </w:rPr>
        <w:t>Ulcinju</w:t>
      </w:r>
      <w:r>
        <w:rPr>
          <w:color w:val="auto"/>
        </w:rPr>
        <w:t xml:space="preserve">, dana </w:t>
      </w:r>
      <w:r>
        <w:rPr>
          <w:b/>
          <w:bCs/>
          <w:i/>
          <w:iCs/>
          <w:color w:val="auto"/>
        </w:rPr>
        <w:t>01.02.2026</w:t>
      </w:r>
      <w:r>
        <w:rPr>
          <w:color w:val="auto"/>
        </w:rPr>
        <w:t>. godine, između:</w:t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"CULT ULCINJ" ZA TRGOVINU, UGOSTITELJSTVO I USLUGE "EXPORT-IMPORT" ULCINJ    PIB: 03801969,sjedište: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MIRSADA BEHAROVIC , broj lične karte I3382349M matični broj:0610005229017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"CULT ULCINJ DOO" obavlja sljedeće poslove: KUVARICA.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"CULT ULCINJ DOO".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01.02.2026  i važi do ____________.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U </w:t>
      </w:r>
      <w:r>
        <w:rPr>
          <w:b/>
          <w:bCs/>
          <w:i/>
          <w:iCs/>
          <w:color w:val="auto"/>
        </w:rPr>
        <w:t xml:space="preserve">Ulcinju </w:t>
      </w:r>
      <w:r>
        <w:rPr>
          <w:color w:val="auto"/>
        </w:rPr>
        <w:t xml:space="preserve">dana </w:t>
      </w:r>
      <w:r>
        <w:rPr>
          <w:b/>
          <w:bCs/>
          <w:i/>
          <w:iCs/>
          <w:color w:val="auto"/>
        </w:rPr>
        <w:t>01.02.2026</w:t>
      </w:r>
      <w:r>
        <w:rPr>
          <w:color w:val="auto"/>
        </w:rPr>
        <w:t>. godine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MIRSADA BEHAROVIC                                                                              DOO "CULT ULCINJ DOO"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