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 xml:space="preserve">Na osnovu člana 6 Zakon o sprječavanju nelegalnog poslovanja ("Službenom listu CG", br. 29/2013 i 16/2016 - drugi zakon.) 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"CULT ULCINJ" ZA TRGOVINU, UGOSTITELJSTVO I USLUGE "EXPORT-IMPORT" ULCINJ</w:t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  <w:t>PIB: 03801969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  <w:t>(naziv firme i PIB)</w:t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dana </w:t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  <w:t>0</w:t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  <w:t>2</w:t>
      </w:r>
      <w:r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  <w:t>0</w:t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  <w:t>2</w:t>
      </w:r>
      <w:r>
        <w:rPr>
          <w:rFonts w:ascii="Times New Roman" w:hAnsi="Times New Roman" w:cs="Times New Roman"/>
          <w:sz w:val="24"/>
          <w:szCs w:val="24"/>
          <w:lang w:val="sr-Latn-ME"/>
        </w:rPr>
        <w:t>.202</w:t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  <w:t>6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  <w:t>donosi:</w:t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se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visina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blagajničkog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maksimuma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za</w:t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  <w:t xml:space="preserve">DOO CULT ULCINJ </w:t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u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iznosu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 od 2</w:t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,</w:t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000</w:t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.00</w:t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eura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, a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odnosi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se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blagajnu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koja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se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nalazi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adresi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UL.VELLEZERIT FRASHERI BB ULCINJ </w:t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.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Odgovorna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osoba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obavezuje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se da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iznos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iznad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blagajničkog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maksimuma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koja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je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utvrđena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kraju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radnog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dana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uplaćuje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žiro-račun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firme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najkasnije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slijedeći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radni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 xml:space="preserve"> dan do 14,00 </w:t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časova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.</w:t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