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1.12.2026. godine), 165/2025 i 51/2026. Vidi: Odluku US CG - 30/2026.) i Zakona o zabrani zlostavljanja na radu ("Službenom listu CG", br. 30/2012, 54/2016 i 84/2024 - drugi zakon)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PREDUZETNIK MEHMET PNISHI  KOJI OBAVLJA PRIVREDNU DJELATNOST SUR "PEKARA LUMI" ULCINJ  PIB: 04392906,sjedište: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EGZON HALILAJ  ,JMB :1706995223019,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POMOCNI RADNIK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03.08.2026 - 20.09.2026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03.08.2026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03.08.2026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  <w:tabs>
          <w:tab w:val="center" w:pos="4535"/>
          <w:tab w:val="right" w:pos="9071"/>
        </w:tabs>
      </w:pPr>
      <w:r>
        <w:rPr>
          <w:lang w:val="sr-Latn-CS"/>
        </w:rPr>
        <w:t xml:space="preserve">Zaposleni</w:t>
      </w:r>
      <w:r>
        <w:rPr>
          <w:lang w:val="sr-Latn-CS"/>
        </w:rPr>
        <w:tab/>
      </w:r>
      <w:r>
        <w:rPr>
          <w:lang w:val="sr-Latn-CS"/>
        </w:rPr>
        <w:tab/>
      </w:r>
      <w:r>
        <w:rPr>
          <w:lang w:val="sr-Latn-CS"/>
        </w:rPr>
        <w:t xml:space="preserve"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  <w:tabs>
          <w:tab w:val="center" w:pos="4535"/>
          <w:tab w:val="right" w:pos="9071"/>
        </w:tabs>
      </w:pPr>
      <w:r>
        <w:rPr>
          <w:lang w:val="sr-Latn-CS"/>
        </w:rPr>
        <w:t xml:space="preserve">_______________________</w:t>
      </w:r>
      <w:r>
        <w:rPr>
          <w:lang w:val="sr-Latn-CS"/>
        </w:rPr>
        <w:tab/>
      </w:r>
      <w:r>
        <w:rPr>
          <w:lang w:val="sr-Latn-CS"/>
        </w:rPr>
        <w:t xml:space="preserve">M.P.</w:t>
      </w:r>
      <w:r>
        <w:rPr>
          <w:lang w:val="sr-Latn-CS"/>
        </w:rPr>
        <w:tab/>
      </w:r>
      <w:r>
        <w:rPr>
          <w:lang w:val="sr-Latn-CS"/>
        </w:rPr>
        <w:t xml:space="preserve">_______________________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