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tabs>
          <w:tab w:pos="8452" w:val="left"/>
        </w:tabs>
        <w:autoSpaceDE w:val="0"/>
        <w:widowControl/>
        <w:spacing w:line="308" w:lineRule="exact" w:before="0" w:after="216"/>
        <w:ind w:left="1182" w:right="576" w:firstLine="0"/>
        <w:jc w:val="left"/>
      </w:pPr>
      <w:r>
        <w:tab/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OBRAZAC 1 </w:t>
      </w:r>
      <w:r>
        <w:rPr>
          <w:rFonts w:ascii="Arial,Bold" w:hAnsi="Arial,Bold" w:eastAsia="Arial,Bold"/>
          <w:b/>
          <w:i w:val="0"/>
          <w:color w:val="000000"/>
          <w:sz w:val="18"/>
        </w:rPr>
        <w:t xml:space="preserve">ZAHTJEV ZA REGISTRACIJU OBJEKTA ZA PROIZVODNJU, PRERADU I DISTRIBUCIJU HRANE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413"/>
        <w:gridCol w:w="3413"/>
        <w:gridCol w:w="3413"/>
      </w:tblGrid>
      <w:tr>
        <w:trPr>
          <w:trHeight w:hRule="exact" w:val="216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A.  PODACI O SUBJEKTU U POSLOVANJU HRANOM </w:t>
            </w:r>
          </w:p>
        </w:tc>
      </w:tr>
      <w:tr>
        <w:trPr>
          <w:trHeight w:hRule="exact" w:val="360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78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subjekta (pravno lice/preduzetnik)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76" w:after="0"/>
              <w:ind w:left="12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DRUŠTVO SA OGRANIČENOM ODGOVORNOŠĆU "RANDY GROUP" ULCINJ</w:t>
            </w:r>
          </w:p>
        </w:tc>
      </w:tr>
      <w:tr>
        <w:trPr>
          <w:trHeight w:hRule="exact" w:val="334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/sjedište subjekta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6" w:after="0"/>
              <w:ind w:left="9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BULEVAR ĐERĐ KASTRIOTI SKENDERBEG BB, Ulcinj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Odgovorno lice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0" w:after="0"/>
              <w:ind w:left="30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IBRAHIM BEKTAS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32" w:after="0"/>
              <w:ind w:left="204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+38268397986</w:t>
            </w:r>
          </w:p>
        </w:tc>
      </w:tr>
      <w:tr>
        <w:trPr>
          <w:trHeight w:hRule="exact" w:val="32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46" w:after="0"/>
              <w:ind w:left="23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21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B. PODACI O OBJEKTU </w:t>
            </w:r>
          </w:p>
        </w:tc>
      </w:tr>
      <w:tr>
        <w:trPr>
          <w:trHeight w:hRule="exact" w:val="274"/>
        </w:trPr>
        <w:tc>
          <w:tcPr>
            <w:tcW w:type="dxa" w:w="439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Naziv objekta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21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DRUŠTVO SA OGRANIČENOM ODGOVORNOŠĆU "RANDY GROUP" ULCINJ</w:t>
            </w:r>
          </w:p>
        </w:tc>
      </w:tr>
      <w:tr>
        <w:trPr>
          <w:trHeight w:hRule="exact" w:val="33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Adresa objekta (ulica i broj, mjesto)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50" w:after="0"/>
              <w:ind w:left="188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BULEVAR ĐERĐ KASTRIOTI SKENDERBEG BB, Ulcinj</w:t>
            </w:r>
          </w:p>
        </w:tc>
      </w:tr>
      <w:tr>
        <w:trPr>
          <w:trHeight w:hRule="exact" w:val="278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Površina objekta (m²)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2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Broj radnih mjesta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Telefon / fax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+38268397986</w:t>
            </w:r>
          </w:p>
        </w:tc>
      </w:tr>
      <w:tr>
        <w:trPr>
          <w:trHeight w:hRule="exact" w:val="266"/>
        </w:trPr>
        <w:tc>
          <w:tcPr>
            <w:tcW w:type="dxa" w:w="439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e-mail adresa </w:t>
            </w:r>
          </w:p>
        </w:tc>
        <w:tc>
          <w:tcPr>
            <w:tcW w:type="dxa" w:w="581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352" w:right="0" w:firstLine="0"/>
              <w:jc w:val="left"/>
            </w:pPr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  <w:t>advanced.acct@hotmail.com</w:t>
            </w:r>
          </w:p>
        </w:tc>
      </w:tr>
      <w:tr>
        <w:trPr>
          <w:trHeight w:hRule="exact" w:val="448"/>
        </w:trPr>
        <w:tc>
          <w:tcPr>
            <w:tcW w:type="dxa" w:w="1021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C. DJELATNOST (odabrati i obilježiti  osnovnu djelatnost) </w:t>
            </w:r>
          </w:p>
        </w:tc>
      </w:tr>
      <w:tr>
        <w:trPr>
          <w:trHeight w:hRule="exact" w:val="1248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94" w:after="0"/>
              <w:ind w:left="288" w:right="0" w:firstLine="0"/>
              <w:jc w:val="center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GAZDINSTVA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(na kojima se obavlja primarna proizvodnja hrane,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sa pridruženim djelatnostima pakovanje,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skladištenje i transport)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uzgoj živine  i pakovanje jaja,  kokoški, prepelica;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2" w:lineRule="exact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proizvodnja, punjenje i/ili pakovanje meda i pčelinjih </w:t>
            </w:r>
          </w:p>
          <w:p>
            <w:pPr>
              <w:autoSpaceDN w:val="0"/>
              <w:autoSpaceDE w:val="0"/>
              <w:widowControl/>
              <w:spacing w:line="200" w:lineRule="exact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proizvoda; </w:t>
            </w:r>
          </w:p>
          <w:p>
            <w:pPr>
              <w:autoSpaceDN w:val="0"/>
              <w:tabs>
                <w:tab w:pos="810" w:val="left"/>
              </w:tabs>
              <w:autoSpaceDE w:val="0"/>
              <w:widowControl/>
              <w:spacing w:line="200" w:lineRule="exact" w:before="8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proizvodnja sirovog mlijeka: </w:t>
            </w:r>
          </w:p>
          <w:p>
            <w:pPr>
              <w:autoSpaceDN w:val="0"/>
              <w:autoSpaceDE w:val="0"/>
              <w:widowControl/>
              <w:spacing w:line="202" w:lineRule="exact" w:before="6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za prodaju/preradu na sopstvenom gazdinstvu; </w:t>
            </w:r>
          </w:p>
          <w:p>
            <w:pPr>
              <w:autoSpaceDN w:val="0"/>
              <w:autoSpaceDE w:val="0"/>
              <w:widowControl/>
              <w:spacing w:line="202" w:lineRule="exact" w:before="2" w:after="0"/>
              <w:ind w:left="81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- radi predaje objektima za preradu mlijeka; </w:t>
            </w:r>
          </w:p>
        </w:tc>
      </w:tr>
      <w:tr>
        <w:trPr>
          <w:trHeight w:hRule="exact" w:val="49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2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>SABIRNI CENTRI ZA MLIJEKO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72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sakupljanje sirovog mlijeka sa više gazdinstava za potrebe jednog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objekta za preradu mlijeka </w:t>
            </w:r>
          </w:p>
        </w:tc>
      </w:tr>
      <w:tr>
        <w:trPr>
          <w:trHeight w:hRule="exact" w:val="454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20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UZGAJALIŠTA ŠKOLJKI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3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6" w:after="0"/>
              <w:ind w:left="300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RIBNJACI/UZGAJALIŠTA RIBE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0" w:after="0"/>
              <w:ind w:left="298" w:right="41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morski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slatkovodni </w:t>
            </w:r>
          </w:p>
        </w:tc>
      </w:tr>
      <w:tr>
        <w:trPr>
          <w:trHeight w:hRule="exact" w:val="47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30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BROD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(osim broda hladnjače i broda fabrike)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2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6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UZGAJLIŠTE PUŽEVA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14"/>
        </w:trPr>
        <w:tc>
          <w:tcPr>
            <w:tcW w:type="dxa" w:w="4542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26" w:val="left"/>
                <w:tab w:pos="1550" w:val="left"/>
              </w:tabs>
              <w:autoSpaceDE w:val="0"/>
              <w:widowControl/>
              <w:spacing w:line="208" w:lineRule="exact" w:before="1238" w:after="0"/>
              <w:ind w:left="550" w:right="288" w:firstLine="0"/>
              <w:jc w:val="left"/>
            </w:pPr>
            <w:r>
              <w:tab/>
            </w:r>
            <w:r>
              <w:tab/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UGOSTITELJSTVO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(priprema, usluživanje i prodaja hrane)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neposredno snabdijevanje krajnjeg potrošača</w:t>
            </w:r>
          </w:p>
        </w:tc>
        <w:tc>
          <w:tcPr>
            <w:tcW w:type="dxa" w:w="566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Hoteli - hotel, mali hotel, boutique hotel, garni hotel, apart hotel,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condo hotel, pansion, motel, hostel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Resort - mixed-use resort, hotel&amp;resort, wild beauty resort,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turističko naselje, turistička vila, etno selo, eko lodge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Kuća za iznajmljivanje, turistički apartman i soba za iznajmljivanje,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gostionica, planinarski dom, odmaralište, kamp, vila, rezidencijalna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vila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Restoran, picerija, konoba, catering objekt, brza hrana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Grupa caffe barovi - caffe bar, kafana, kafić, kafeterija, disko klub,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noćni klub, bistro, pivnica, krčma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Objekti jednostavnih usluga - pekara, poslastičarnica, kantina,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pečenjara, ćevabdžinica, buregdžinica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Institucionalne kuhinje - vaspitno obrazovne, socijalne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zdravstvene  ustanove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1256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16" w:after="0"/>
              <w:ind w:left="0" w:right="1220" w:firstLine="0"/>
              <w:jc w:val="righ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SEKTOR  TRGOVINA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Trgovina na malo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Veleprodaja i skladištenje hrane (sa i/ili bez temperaturnog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režima)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Apoteke i specijalizovane prodavnice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Pijace/Tržnica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Ostalo </w:t>
            </w:r>
          </w:p>
        </w:tc>
      </w:tr>
      <w:tr>
        <w:trPr>
          <w:trHeight w:hRule="exact" w:val="630"/>
        </w:trPr>
        <w:tc>
          <w:tcPr>
            <w:tcW w:type="dxa" w:w="454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98" w:after="0"/>
              <w:ind w:left="300" w:right="72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PROIZVODNJA I PRODAJA HRANE NA </w:t>
            </w: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POLJOPRIVREDNOM GAZDINSTVU </w:t>
            </w:r>
          </w:p>
        </w:tc>
        <w:tc>
          <w:tcPr>
            <w:tcW w:type="dxa" w:w="566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298" w:right="56" w:hanging="198"/>
              <w:jc w:val="both"/>
            </w:pPr>
            <w:r>
              <w:rPr>
                <w:rFonts w:ascii="Courier New" w:hAnsi="Courier New" w:eastAsia="Courier New"/>
                <w:b w:val="0"/>
                <w:i w:val="0"/>
                <w:color w:val="000000"/>
                <w:sz w:val="18"/>
              </w:rPr>
              <w:t>□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Proizvodnja i/ili prerada i/ili pakovanje malih količina primarnih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proizvoda životinjskog i/ili neživotinjskog porijekla proizvedena 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porodičnom poljoprivrednom gazdinstvu</w:t>
            </w:r>
          </w:p>
        </w:tc>
      </w:tr>
      <w:tr>
        <w:trPr>
          <w:trHeight w:hRule="exact" w:val="402"/>
        </w:trPr>
        <w:tc>
          <w:tcPr>
            <w:tcW w:type="dxa" w:w="4542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4" w:after="0"/>
              <w:ind w:left="306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 OSTALO </w:t>
            </w:r>
          </w:p>
        </w:tc>
        <w:tc>
          <w:tcPr>
            <w:tcW w:type="dxa" w:w="566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9"/>
          <w:headerReference w:type="first" r:id="rId10"/>
          <w:headerReference w:type="even" r:id="rId11"/>
          <w:footerReference w:type="default" r:id="rId12"/>
          <w:footerReference w:type="first" r:id="rId13"/>
          <w:footerReference w:type="even" r:id="rId14"/>
          <w:pgSz w:w="11906" w:h="16838"/>
          <w:pgMar w:top="450" w:right="680" w:bottom="956" w:left="98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117"/>
        <w:gridCol w:w="5117"/>
      </w:tblGrid>
      <w:tr>
        <w:trPr>
          <w:trHeight w:hRule="exact" w:val="232"/>
        </w:trPr>
        <w:tc>
          <w:tcPr>
            <w:tcW w:type="dxa" w:w="1019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04" w:right="0" w:firstLine="0"/>
              <w:jc w:val="left"/>
            </w:pPr>
            <w:r>
              <w:rPr>
                <w:rFonts w:ascii="Arial,Bold" w:hAnsi="Arial,Bold" w:eastAsia="Arial,Bold"/>
                <w:b/>
                <w:i w:val="0"/>
                <w:color w:val="000000"/>
                <w:sz w:val="18"/>
              </w:rPr>
              <w:t xml:space="preserve">D.  PRILOŽENA DOKUMENTACIJA </w:t>
            </w:r>
          </w:p>
        </w:tc>
      </w:tr>
      <w:tr>
        <w:trPr>
          <w:trHeight w:hRule="exact" w:val="324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rješenje/izvod iz Centralnog registra privrednih subjekata, odnosno Registra poljoprivrednih gazdinstava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□ 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svojini (list nepokretnosti ili ugovor o zakupu) za objekat, zemljište-gazdinstvo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skica objekta sa rasporedom prostorija, opreme, prijema i kretanja sirovina i gotovih proizvoda </w:t>
            </w:r>
          </w:p>
        </w:tc>
      </w:tr>
      <w:tr>
        <w:trPr>
          <w:trHeight w:hRule="exact" w:val="44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0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opis tehnoloških postupaka koji se sprovode u proizvodnji, obradi, preradi, pakovanju, skladištenju, transportu 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distribuciji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(za poljoprivredna gazdinstva za proizvodnju i prodaju hrane)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3.199999999999932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 za marikulturu ili akvakulturu (za uzgoj ribe, školjki i drugih proizvoda) </w:t>
            </w:r>
          </w:p>
        </w:tc>
      </w:tr>
      <w:tr>
        <w:trPr>
          <w:trHeight w:hRule="exact" w:val="316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dozvola za privredni ribolov </w:t>
            </w:r>
          </w:p>
        </w:tc>
      </w:tr>
      <w:tr>
        <w:trPr>
          <w:trHeight w:hRule="exact" w:val="318"/>
        </w:trPr>
        <w:tc>
          <w:tcPr>
            <w:tcW w:type="dxa" w:w="568"/>
            <w:tcBorders>
              <w:start w:sz="4.0" w:val="single" w:color="#000000"/>
              <w:top w:sz="3.2000000000000455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rješenje o korišćenju morskog dobra za objekte koji se nalaze u zoni morskog dobra </w:t>
            </w:r>
          </w:p>
        </w:tc>
      </w:tr>
      <w:tr>
        <w:trPr>
          <w:trHeight w:hRule="exact" w:val="320"/>
        </w:trPr>
        <w:tc>
          <w:tcPr>
            <w:tcW w:type="dxa" w:w="568"/>
            <w:tcBorders>
              <w:start w:sz="4.0" w:val="single" w:color="#000000"/>
              <w:top w:sz="4.0" w:val="single" w:color="#000000"/>
              <w:end w:sz="3.199999999999932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□</w:t>
            </w:r>
          </w:p>
        </w:tc>
        <w:tc>
          <w:tcPr>
            <w:tcW w:type="dxa" w:w="9628"/>
            <w:tcBorders>
              <w:start w:sz="3.199999999999932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dokaz o uplati administrativne takse </w:t>
            </w:r>
          </w:p>
        </w:tc>
      </w:tr>
    </w:tbl>
    <w:p>
      <w:pPr>
        <w:autoSpaceDN w:val="0"/>
        <w:autoSpaceDE w:val="0"/>
        <w:widowControl/>
        <w:spacing w:line="7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4.00000000000006" w:type="dxa"/>
      </w:tblPr>
      <w:tblGrid>
        <w:gridCol w:w="3411"/>
        <w:gridCol w:w="3411"/>
        <w:gridCol w:w="3411"/>
      </w:tblGrid>
      <w:tr>
        <w:trPr>
          <w:trHeight w:hRule="exact" w:val="240"/>
        </w:trPr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Datum 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M.P.  </w:t>
            </w:r>
          </w:p>
        </w:tc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34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 Potpis podnosioca 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450" w:right="686" w:bottom="1440" w:left="98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