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1FF" w:rsidRPr="00F571FF" w:rsidRDefault="00F571FF" w:rsidP="00D93917">
      <w:pPr>
        <w:pStyle w:val="Title"/>
      </w:pPr>
      <w:r w:rsidRPr="00F571FF">
        <w:t>Variant User Guide</w:t>
      </w:r>
    </w:p>
    <w:p w:rsidR="00F571FF" w:rsidRPr="00D93917" w:rsidRDefault="00F571FF" w:rsidP="00BC2957">
      <w:pPr>
        <w:pStyle w:val="Subtitle"/>
      </w:pPr>
      <w:r w:rsidRPr="00D93917">
        <w:t>Version 0.5 Beta</w:t>
      </w:r>
    </w:p>
    <w:p w:rsidR="00F571FF" w:rsidRPr="00D93917" w:rsidRDefault="00F571FF" w:rsidP="00BC2957">
      <w:pPr>
        <w:pStyle w:val="Subtitle"/>
      </w:pPr>
      <w:r w:rsidRPr="00D93917">
        <w:t xml:space="preserve">September </w:t>
      </w:r>
      <w:r w:rsidRPr="00BC2957">
        <w:t>2015</w:t>
      </w:r>
    </w:p>
    <w:p w:rsidR="00F571FF" w:rsidRPr="00F01DCA" w:rsidRDefault="00F571FF" w:rsidP="00765CAD">
      <w:pPr>
        <w:pStyle w:val="Heading1"/>
        <w:spacing w:before="2" w:after="2"/>
      </w:pPr>
      <w:r w:rsidRPr="00F01DCA">
        <w:t>Core</w:t>
      </w:r>
    </w:p>
    <w:p w:rsidR="00F571FF" w:rsidRPr="00F01DCA" w:rsidRDefault="00F571FF" w:rsidP="001B4C6E">
      <w:pPr>
        <w:pStyle w:val="Heading2"/>
        <w:spacing w:before="480" w:after="2"/>
      </w:pPr>
      <w:r w:rsidRPr="00F01DCA">
        <w:t>Overview</w:t>
      </w:r>
    </w:p>
    <w:p w:rsidR="00D63BC2" w:rsidRDefault="00F571FF" w:rsidP="001B4C6E">
      <w:pPr>
        <w:pStyle w:val="Heading2"/>
        <w:spacing w:before="480" w:after="2"/>
      </w:pPr>
      <w:r w:rsidRPr="00D63BC2">
        <w:t>Experiment</w:t>
      </w:r>
      <w:r w:rsidRPr="00F01DCA">
        <w:t xml:space="preserve"> Design</w:t>
      </w:r>
    </w:p>
    <w:p w:rsidR="00D63BC2" w:rsidRDefault="00D63BC2" w:rsidP="00D63BC2">
      <w:pPr>
        <w:pStyle w:val="Heading3"/>
      </w:pPr>
      <w:r>
        <w:t>Introduction</w:t>
      </w:r>
    </w:p>
    <w:p w:rsidR="00D63BC2" w:rsidRDefault="00D63BC2" w:rsidP="00D63BC2">
      <w:r>
        <w:t>…</w:t>
      </w:r>
    </w:p>
    <w:p w:rsidR="00F571FF" w:rsidRPr="00F01DCA" w:rsidRDefault="00F571FF" w:rsidP="001B4C6E">
      <w:pPr>
        <w:pStyle w:val="Heading2"/>
        <w:spacing w:before="480" w:after="2"/>
      </w:pPr>
      <w:r w:rsidRPr="00F01DCA">
        <w:t>Experiment Execution</w:t>
      </w:r>
    </w:p>
    <w:p w:rsidR="00895E5D" w:rsidRDefault="00895E5D" w:rsidP="00F01DCA">
      <w:pPr>
        <w:pStyle w:val="Heading3"/>
      </w:pPr>
      <w:r>
        <w:t>System Configuration</w:t>
      </w:r>
    </w:p>
    <w:p w:rsidR="00023637" w:rsidRDefault="00023637" w:rsidP="00895E5D">
      <w:r>
        <w:t>The Variant engine is configured with a set of application properties. Typically, they will be packaged into properties files and passed to the engine at either compilation or run time. Properties may also be overridden individually at run time, as explained below.</w:t>
      </w:r>
    </w:p>
    <w:p w:rsidR="00023637" w:rsidRDefault="00895E5D" w:rsidP="00895E5D">
      <w:r>
        <w:t>Compile time c</w:t>
      </w:r>
      <w:r w:rsidR="00023637">
        <w:t>onfiguration involves supplying the names of application properties files to the Variant.bootstrap() call.  If supplied, each argument is understood as the file name</w:t>
      </w:r>
      <w:r w:rsidR="00112492">
        <w:t>,</w:t>
      </w:r>
      <w:r w:rsidR="00023637">
        <w:t xml:space="preserve"> as a Java classpath resource. When</w:t>
      </w:r>
      <w:r w:rsidR="00112492">
        <w:t>,</w:t>
      </w:r>
      <w:r w:rsidR="00023637">
        <w:t xml:space="preserve"> at run time, the engine is looking for the value of a particular property, these files will be scanned left to right</w:t>
      </w:r>
      <w:r w:rsidR="00112492">
        <w:t xml:space="preserve"> until the first match is found</w:t>
      </w:r>
      <w:r w:rsidR="00023637">
        <w:t xml:space="preserve">. If a value wasn’t found in any of the supplied files, or if no files were supplied, the default value is used, as defiled in the </w:t>
      </w:r>
      <w:r w:rsidR="00023637" w:rsidRPr="00BD7A42">
        <w:rPr>
          <w:rFonts w:ascii="Courier" w:hAnsi="Courier"/>
          <w:sz w:val="22"/>
        </w:rPr>
        <w:t>/variant-default.props</w:t>
      </w:r>
      <w:r w:rsidR="00023637">
        <w:t xml:space="preserve"> file found inside the core jar file. </w:t>
      </w:r>
    </w:p>
    <w:p w:rsidR="00112492" w:rsidRDefault="00112492" w:rsidP="00895E5D">
      <w:r>
        <w:t>You may override compile time configuration in the following ways:</w:t>
      </w:r>
    </w:p>
    <w:p w:rsidR="00E26CC2" w:rsidRDefault="00112492" w:rsidP="00112492">
      <w:pPr>
        <w:pStyle w:val="ListBullet"/>
      </w:pPr>
      <w:r>
        <w:t xml:space="preserve">Place the </w:t>
      </w:r>
      <w:r w:rsidRPr="00112492">
        <w:rPr>
          <w:rFonts w:ascii="Courier" w:hAnsi="Courier"/>
          <w:sz w:val="22"/>
        </w:rPr>
        <w:t>/variant.props</w:t>
      </w:r>
      <w:r>
        <w:t xml:space="preserve"> file on the class path. The Variant engine will always </w:t>
      </w:r>
      <w:r w:rsidR="00E26CC2">
        <w:t xml:space="preserve">look for this file and, if found, consult it first, before any of the files supplied at compilation time. </w:t>
      </w:r>
    </w:p>
    <w:p w:rsidR="00E26CC2" w:rsidRDefault="00E26CC2" w:rsidP="00112492">
      <w:pPr>
        <w:pStyle w:val="ListBullet"/>
      </w:pPr>
      <w:r>
        <w:t xml:space="preserve">Pass the </w:t>
      </w:r>
      <w:r w:rsidRPr="00E26CC2">
        <w:rPr>
          <w:rFonts w:ascii="Courier" w:hAnsi="Courier"/>
          <w:sz w:val="22"/>
        </w:rPr>
        <w:t>–Dvariant.props.resource=</w:t>
      </w:r>
      <w:r>
        <w:rPr>
          <w:rFonts w:ascii="Courier" w:hAnsi="Courier"/>
          <w:sz w:val="22"/>
        </w:rPr>
        <w:t>...</w:t>
      </w:r>
      <w:r>
        <w:t xml:space="preserve"> command line parameter to the JVM. The supplied value is understood to be a classpath resource name, which must exist.</w:t>
      </w:r>
    </w:p>
    <w:p w:rsidR="00E26CC2" w:rsidRDefault="00E26CC2" w:rsidP="00112492">
      <w:pPr>
        <w:pStyle w:val="ListBullet"/>
      </w:pPr>
      <w:r>
        <w:t xml:space="preserve">Pass the </w:t>
      </w:r>
      <w:r w:rsidRPr="00E26CC2">
        <w:rPr>
          <w:rFonts w:ascii="Courier" w:hAnsi="Courier"/>
          <w:sz w:val="22"/>
        </w:rPr>
        <w:t>–Dvariant.props.file</w:t>
      </w:r>
      <w:r>
        <w:rPr>
          <w:rFonts w:ascii="Courier" w:hAnsi="Courier"/>
          <w:sz w:val="22"/>
        </w:rPr>
        <w:t>=...</w:t>
      </w:r>
      <w:r>
        <w:t xml:space="preserve"> command line parameter to the JVM. The supplied value is understood to be an OS file, which must exist. </w:t>
      </w:r>
    </w:p>
    <w:p w:rsidR="00112492" w:rsidRDefault="00E26CC2" w:rsidP="00E26CC2">
      <w:pPr>
        <w:pStyle w:val="ListBullet"/>
        <w:numPr>
          <w:ilvl w:val="0"/>
          <w:numId w:val="0"/>
        </w:numPr>
        <w:ind w:left="360"/>
      </w:pPr>
      <w:r>
        <w:t xml:space="preserve">It is an error to supply both </w:t>
      </w:r>
      <w:r>
        <w:rPr>
          <w:rFonts w:ascii="Courier" w:hAnsi="Courier"/>
          <w:sz w:val="22"/>
        </w:rPr>
        <w:noBreakHyphen/>
      </w:r>
      <w:r w:rsidRPr="00E26CC2">
        <w:rPr>
          <w:rFonts w:ascii="Courier" w:hAnsi="Courier"/>
          <w:sz w:val="22"/>
        </w:rPr>
        <w:t>Dvariant.props.resource</w:t>
      </w:r>
      <w:r>
        <w:rPr>
          <w:rFonts w:ascii="Courier" w:hAnsi="Courier"/>
          <w:sz w:val="22"/>
        </w:rPr>
        <w:t xml:space="preserve"> </w:t>
      </w:r>
      <w:r>
        <w:t xml:space="preserve">and </w:t>
      </w:r>
      <w:r w:rsidRPr="00E26CC2">
        <w:rPr>
          <w:rFonts w:ascii="Courier" w:hAnsi="Courier"/>
          <w:sz w:val="22"/>
        </w:rPr>
        <w:noBreakHyphen/>
        <w:t>Dvariant.props.resource</w:t>
      </w:r>
      <w:r>
        <w:rPr>
          <w:rFonts w:ascii="Courier" w:hAnsi="Courier"/>
          <w:sz w:val="22"/>
        </w:rPr>
        <w:t>.</w:t>
      </w:r>
    </w:p>
    <w:p w:rsidR="00895E5D" w:rsidRDefault="00895E5D" w:rsidP="00112492">
      <w:pPr>
        <w:pStyle w:val="Heading1"/>
        <w:spacing w:before="2" w:after="2"/>
      </w:pPr>
    </w:p>
    <w:p w:rsidR="00F01DCA" w:rsidRDefault="00F571FF" w:rsidP="001B4C6E">
      <w:pPr>
        <w:pStyle w:val="Heading2"/>
        <w:spacing w:before="480" w:after="2"/>
      </w:pPr>
      <w:r w:rsidRPr="00F01DCA">
        <w:t>Experiment</w:t>
      </w:r>
      <w:r w:rsidRPr="00D93917">
        <w:t xml:space="preserve"> Analysis</w:t>
      </w:r>
    </w:p>
    <w:p w:rsidR="00F01DCA" w:rsidRDefault="004953E9" w:rsidP="001B4C6E">
      <w:pPr>
        <w:pStyle w:val="Heading2"/>
        <w:spacing w:before="480" w:after="2"/>
      </w:pPr>
      <w:r>
        <w:t xml:space="preserve">Core </w:t>
      </w:r>
      <w:r w:rsidR="00F01DCA">
        <w:t>API Reference</w:t>
      </w:r>
    </w:p>
    <w:p w:rsidR="00CA684E" w:rsidRDefault="00CA684E" w:rsidP="00F01DCA">
      <w:pPr>
        <w:pStyle w:val="Heading3"/>
      </w:pPr>
      <w:r>
        <w:t>Public Packages</w:t>
      </w:r>
    </w:p>
    <w:tbl>
      <w:tblPr>
        <w:tblStyle w:val="TableClassic1"/>
        <w:tblW w:w="9108" w:type="dxa"/>
        <w:tblLook w:val="04A0"/>
      </w:tblPr>
      <w:tblGrid>
        <w:gridCol w:w="3333"/>
        <w:gridCol w:w="5775"/>
      </w:tblGrid>
      <w:tr w:rsidR="00CA684E">
        <w:trPr>
          <w:cnfStyle w:val="100000000000"/>
        </w:trPr>
        <w:tc>
          <w:tcPr>
            <w:cnfStyle w:val="001000000000"/>
            <w:tcW w:w="3168" w:type="dxa"/>
          </w:tcPr>
          <w:p w:rsidR="00CA684E" w:rsidRPr="007C1B2F" w:rsidRDefault="00CA684E" w:rsidP="007C1B2F">
            <w:r>
              <w:t>Package</w:t>
            </w:r>
          </w:p>
        </w:tc>
        <w:tc>
          <w:tcPr>
            <w:tcW w:w="5940" w:type="dxa"/>
          </w:tcPr>
          <w:p w:rsidR="00CA684E" w:rsidRPr="007C1B2F" w:rsidRDefault="00CA684E" w:rsidP="007C1B2F">
            <w:pPr>
              <w:cnfStyle w:val="100000000000"/>
            </w:pPr>
            <w:r>
              <w:t>Description</w:t>
            </w:r>
          </w:p>
        </w:tc>
      </w:tr>
      <w:tr w:rsidR="00CA684E">
        <w:tc>
          <w:tcPr>
            <w:cnfStyle w:val="001000000000"/>
            <w:tcW w:w="3168" w:type="dxa"/>
          </w:tcPr>
          <w:p w:rsidR="00CA684E" w:rsidRPr="007C1B2F" w:rsidRDefault="00CA684E" w:rsidP="007C1B2F">
            <w:r>
              <w:t>com.variant.core</w:t>
            </w:r>
          </w:p>
        </w:tc>
        <w:tc>
          <w:tcPr>
            <w:tcW w:w="5940" w:type="dxa"/>
          </w:tcPr>
          <w:p w:rsidR="00CA684E" w:rsidRPr="007C1B2F" w:rsidRDefault="00CA684E" w:rsidP="00AF3D4C">
            <w:pPr>
              <w:cnfStyle w:val="000000000000"/>
            </w:pPr>
          </w:p>
        </w:tc>
      </w:tr>
      <w:tr w:rsidR="00CA684E">
        <w:tc>
          <w:tcPr>
            <w:cnfStyle w:val="001000000000"/>
            <w:tcW w:w="3168" w:type="dxa"/>
          </w:tcPr>
          <w:p w:rsidR="00CA684E" w:rsidRPr="007C1B2F" w:rsidRDefault="00CA684E" w:rsidP="007C1B2F">
            <w:r>
              <w:t>com.variant.core.annotations</w:t>
            </w:r>
          </w:p>
        </w:tc>
        <w:tc>
          <w:tcPr>
            <w:tcW w:w="5940" w:type="dxa"/>
          </w:tcPr>
          <w:p w:rsidR="00CA684E" w:rsidRPr="007C1B2F" w:rsidRDefault="00CA684E" w:rsidP="007C1B2F">
            <w:pPr>
              <w:cnfStyle w:val="000000000000"/>
            </w:pPr>
          </w:p>
        </w:tc>
      </w:tr>
      <w:tr w:rsidR="00CA684E">
        <w:tc>
          <w:tcPr>
            <w:cnfStyle w:val="001000000000"/>
            <w:tcW w:w="3168" w:type="dxa"/>
          </w:tcPr>
          <w:p w:rsidR="00CA684E" w:rsidRPr="007C1B2F" w:rsidRDefault="00CA684E" w:rsidP="007C1B2F">
            <w:r>
              <w:t>com.variant.core.ext</w:t>
            </w:r>
          </w:p>
        </w:tc>
        <w:tc>
          <w:tcPr>
            <w:tcW w:w="5940" w:type="dxa"/>
          </w:tcPr>
          <w:p w:rsidR="00CA684E" w:rsidRPr="007C1B2F" w:rsidRDefault="00CA684E" w:rsidP="007C1B2F">
            <w:pPr>
              <w:cnfStyle w:val="000000000000"/>
            </w:pPr>
          </w:p>
        </w:tc>
      </w:tr>
      <w:tr w:rsidR="00CA684E">
        <w:tc>
          <w:tcPr>
            <w:cnfStyle w:val="001000000000"/>
            <w:tcW w:w="3168" w:type="dxa"/>
          </w:tcPr>
          <w:p w:rsidR="00CA684E" w:rsidRDefault="00CA684E" w:rsidP="007C1B2F">
            <w:r>
              <w:t>com.variant.core.schema</w:t>
            </w:r>
          </w:p>
        </w:tc>
        <w:tc>
          <w:tcPr>
            <w:tcW w:w="5940" w:type="dxa"/>
          </w:tcPr>
          <w:p w:rsidR="00CA684E" w:rsidRPr="007C1B2F" w:rsidRDefault="00CA684E" w:rsidP="007C1B2F">
            <w:pPr>
              <w:cnfStyle w:val="000000000000"/>
            </w:pPr>
          </w:p>
        </w:tc>
      </w:tr>
      <w:tr w:rsidR="00CA684E">
        <w:tc>
          <w:tcPr>
            <w:cnfStyle w:val="001000000000"/>
            <w:tcW w:w="3168" w:type="dxa"/>
          </w:tcPr>
          <w:p w:rsidR="00CA684E" w:rsidRDefault="00CA684E" w:rsidP="007C1B2F"/>
        </w:tc>
        <w:tc>
          <w:tcPr>
            <w:tcW w:w="5940" w:type="dxa"/>
          </w:tcPr>
          <w:p w:rsidR="00CA684E" w:rsidRPr="007C1B2F" w:rsidRDefault="00CA684E" w:rsidP="007C1B2F">
            <w:pPr>
              <w:cnfStyle w:val="000000000000"/>
            </w:pPr>
          </w:p>
        </w:tc>
      </w:tr>
      <w:tr w:rsidR="00CA684E">
        <w:tc>
          <w:tcPr>
            <w:cnfStyle w:val="001000000000"/>
            <w:tcW w:w="3168" w:type="dxa"/>
          </w:tcPr>
          <w:p w:rsidR="00CA684E" w:rsidRDefault="00CA684E" w:rsidP="007C1B2F"/>
        </w:tc>
        <w:tc>
          <w:tcPr>
            <w:tcW w:w="5940" w:type="dxa"/>
          </w:tcPr>
          <w:p w:rsidR="00CA684E" w:rsidRPr="007C1B2F" w:rsidRDefault="00CA684E" w:rsidP="007C1B2F">
            <w:pPr>
              <w:cnfStyle w:val="000000000000"/>
            </w:pPr>
          </w:p>
        </w:tc>
      </w:tr>
    </w:tbl>
    <w:p w:rsidR="00CA684E" w:rsidRPr="00CA684E" w:rsidRDefault="00CA684E" w:rsidP="00CA684E"/>
    <w:p w:rsidR="007936FB" w:rsidRDefault="00F01DCA" w:rsidP="00F01DCA">
      <w:pPr>
        <w:pStyle w:val="Heading3"/>
      </w:pPr>
      <w:r>
        <w:t>Class Variant</w:t>
      </w:r>
    </w:p>
    <w:p w:rsidR="007936FB" w:rsidRPr="00FB6F57" w:rsidRDefault="007936FB" w:rsidP="007936FB">
      <w:pPr>
        <w:pStyle w:val="BodyText2"/>
      </w:pPr>
      <w:r w:rsidRPr="00FB6F57">
        <w:t>static</w:t>
      </w:r>
      <w:r>
        <w:t xml:space="preserve"> void </w:t>
      </w:r>
      <w:r w:rsidRPr="00FB6F57">
        <w:t>bootstrap(</w:t>
      </w:r>
      <w:r>
        <w:t>String...propsResourceName</w:t>
      </w:r>
      <w:r w:rsidRPr="00FB6F57">
        <w:t>)</w:t>
      </w:r>
      <w:r>
        <w:t xml:space="preserve"> : Variant</w:t>
      </w:r>
    </w:p>
    <w:p w:rsidR="007936FB" w:rsidRDefault="007936FB" w:rsidP="007936FB">
      <w:r w:rsidRPr="00AF3D4C">
        <w:t xml:space="preserve">Bootstrap the Variant </w:t>
      </w:r>
      <w:r>
        <w:t>engine with an optional list of application properties files as resource names.</w:t>
      </w:r>
      <w:r w:rsidRPr="00AF3D4C">
        <w:t xml:space="preserve"> </w:t>
      </w:r>
      <w:r>
        <w:t xml:space="preserve">If more than one resource file is passed, </w:t>
      </w:r>
      <w:r w:rsidR="00112492">
        <w:t xml:space="preserve">they are scanned left to right until the first match is found. </w:t>
      </w:r>
      <w:r>
        <w:t xml:space="preserve">If a property </w:t>
      </w:r>
      <w:r w:rsidR="00112492">
        <w:t>was</w:t>
      </w:r>
      <w:r>
        <w:t xml:space="preserve"> not found in any of the supplied propertie</w:t>
      </w:r>
      <w:r w:rsidR="00895E5D">
        <w:t>s files (or none was</w:t>
      </w:r>
      <w:r>
        <w:t xml:space="preserve"> supplied), a default value is used, as specified by the </w:t>
      </w:r>
      <w:r w:rsidRPr="00BD7A42">
        <w:rPr>
          <w:rFonts w:ascii="Courier" w:hAnsi="Courier"/>
          <w:sz w:val="22"/>
        </w:rPr>
        <w:t>/variant-default.props</w:t>
      </w:r>
      <w:r>
        <w:t xml:space="preserve"> file </w:t>
      </w:r>
      <w:r w:rsidR="00B73E33">
        <w:t xml:space="preserve">found </w:t>
      </w:r>
      <w:r>
        <w:t xml:space="preserve">inside the core jar file. </w:t>
      </w:r>
    </w:p>
    <w:p w:rsidR="007936FB" w:rsidRDefault="00895E5D" w:rsidP="007936FB">
      <w:r>
        <w:t xml:space="preserve">Each </w:t>
      </w:r>
      <w:r w:rsidR="007936FB">
        <w:t xml:space="preserve">argument </w:t>
      </w:r>
      <w:r>
        <w:t>is interpreted as the name of a</w:t>
      </w:r>
      <w:r w:rsidR="007936FB">
        <w:t xml:space="preserve"> classpath resource. If one of argument </w:t>
      </w:r>
      <w:r>
        <w:t>names a resource file that cannot be located on the</w:t>
      </w:r>
      <w:r w:rsidR="007936FB">
        <w:t xml:space="preserve"> classpath, the bootstrap() call fails.</w:t>
      </w:r>
    </w:p>
    <w:p w:rsidR="007936FB" w:rsidRPr="00AF3D4C" w:rsidRDefault="007936FB" w:rsidP="007936FB">
      <w:r>
        <w:t>Note that at run time, these values may be overridden from the command lin</w:t>
      </w:r>
      <w:r w:rsidR="00895E5D">
        <w:t>e, as explained in TODO.</w:t>
      </w:r>
    </w:p>
    <w:p w:rsidR="00F01DCA" w:rsidRPr="007936FB" w:rsidRDefault="00F01DCA" w:rsidP="007936FB"/>
    <w:p w:rsidR="00F571FF" w:rsidRPr="00D93917" w:rsidRDefault="00895E5D" w:rsidP="00F01DCA">
      <w:pPr>
        <w:pStyle w:val="Heading3"/>
      </w:pPr>
      <w:r>
        <w:t>Class …</w:t>
      </w:r>
    </w:p>
    <w:p w:rsidR="00D63BC2" w:rsidRDefault="00F571FF" w:rsidP="00765CAD">
      <w:pPr>
        <w:pStyle w:val="Heading1"/>
        <w:spacing w:before="2" w:after="2"/>
      </w:pPr>
      <w:r w:rsidRPr="00F571FF">
        <w:t>Web API</w:t>
      </w:r>
    </w:p>
    <w:p w:rsidR="00D63BC2" w:rsidRDefault="00D63BC2" w:rsidP="001B4C6E">
      <w:pPr>
        <w:pStyle w:val="Heading2"/>
        <w:spacing w:before="480" w:after="2"/>
      </w:pPr>
      <w:r>
        <w:t>Path Match</w:t>
      </w:r>
      <w:r w:rsidR="006E70E7">
        <w:t>i</w:t>
      </w:r>
      <w:r>
        <w:t>ng</w:t>
      </w:r>
    </w:p>
    <w:p w:rsidR="00D63BC2" w:rsidRDefault="00D63BC2" w:rsidP="00D63BC2">
      <w:pPr>
        <w:pStyle w:val="BodyText"/>
      </w:pPr>
      <w:r>
        <w:t>Web API has the following implementation of the path matcher:</w:t>
      </w:r>
    </w:p>
    <w:p w:rsidR="00D63BC2" w:rsidRPr="005F0962" w:rsidRDefault="00D63BC2" w:rsidP="005F0962">
      <w:pPr>
        <w:pStyle w:val="ListBullet"/>
      </w:pPr>
      <w:r w:rsidRPr="005F0962">
        <w:t>Symbol ‘/’ always stands for the path separator.</w:t>
      </w:r>
      <w:r w:rsidR="00777F58">
        <w:t xml:space="preserve"> Path must start with ‘/’. </w:t>
      </w:r>
    </w:p>
    <w:p w:rsidR="00C93AFA" w:rsidRDefault="00D63BC2" w:rsidP="005F0962">
      <w:pPr>
        <w:pStyle w:val="ListBullet"/>
      </w:pPr>
      <w:r w:rsidRPr="005F0962">
        <w:rPr>
          <w:lang w:val="ru-RU"/>
        </w:rPr>
        <w:t>Any sequence of symbols between two consequtive symbols '/' is taken to be a literal, unless the first letter of the sequence is a tilde '~'</w:t>
      </w:r>
      <w:r w:rsidR="005F0962" w:rsidRPr="005F0962">
        <w:rPr>
          <w:lang w:val="ru-RU"/>
        </w:rPr>
        <w:t xml:space="preserve"> </w:t>
      </w:r>
      <w:r w:rsidR="005F0962">
        <w:t xml:space="preserve">in which case the string immediately following the tilde and until, but not including, the next </w:t>
      </w:r>
      <w:r w:rsidR="00C93AFA">
        <w:t xml:space="preserve">unescaped </w:t>
      </w:r>
      <w:r w:rsidR="005F0962">
        <w:t xml:space="preserve">‘/’ is considered a regular expression. Complete regular </w:t>
      </w:r>
      <w:r w:rsidR="00C93AFA">
        <w:t>expression syntax is supported</w:t>
      </w:r>
      <w:r w:rsidR="00C93AFA">
        <w:rPr>
          <w:rStyle w:val="FootnoteReference"/>
        </w:rPr>
        <w:footnoteReference w:id="-1"/>
      </w:r>
      <w:r w:rsidR="00C93AFA">
        <w:t>.</w:t>
      </w:r>
    </w:p>
    <w:p w:rsidR="00C93AFA" w:rsidRDefault="00C93AFA" w:rsidP="005F0962">
      <w:pPr>
        <w:pStyle w:val="ListBullet"/>
      </w:pPr>
      <w:r>
        <w:t>Although symbol ‘/’ does not have a special meaning in the regular expression grammar, it does for Variant: this is how Variant decides where a regular expression ends. Therefore, if ‘/’ must be included in the regular expression, it must be escaped with the ‘\’ symbol, like any other special character. By including ‘/’ symbols in the regular expression, it is possible to match variable sections in the middle of a path.</w:t>
      </w:r>
    </w:p>
    <w:p w:rsidR="004365E2" w:rsidRDefault="00C93AFA" w:rsidP="005F0962">
      <w:pPr>
        <w:pStyle w:val="ListBullet"/>
      </w:pPr>
      <w:r>
        <w:t xml:space="preserve">Symbol ‘//’ can be used </w:t>
      </w:r>
      <w:r w:rsidR="00F6326E">
        <w:t>anywhere, where</w:t>
      </w:r>
      <w:r w:rsidR="004365E2">
        <w:t xml:space="preserve"> ‘/’ </w:t>
      </w:r>
      <w:r w:rsidR="00F6326E">
        <w:t xml:space="preserve">can be used, </w:t>
      </w:r>
      <w:r w:rsidR="004365E2">
        <w:t>and is a</w:t>
      </w:r>
      <w:r>
        <w:t xml:space="preserve"> shortcut for ‘/~.</w:t>
      </w:r>
      <w:r w:rsidR="004365E2">
        <w:t>*/’. On other words, ‘//’ will match any string.</w:t>
      </w:r>
      <w:r w:rsidR="007368DD">
        <w:t xml:space="preserve"> Note that ‘///’ is legal but superfluous because it will be expanded to ‘/~.*/~.*/’.</w:t>
      </w:r>
    </w:p>
    <w:p w:rsidR="00D63BC2" w:rsidRPr="005F0962" w:rsidRDefault="00F6326E" w:rsidP="005F0962">
      <w:pPr>
        <w:pStyle w:val="ListBullet"/>
      </w:pPr>
      <w:r>
        <w:t>The very last ‘/’ of the pattern is not significant, i.e. Variant will remove it, if present, from both the pattern and the path after all ‘//’ are expanded</w:t>
      </w:r>
      <w:r w:rsidR="004365E2">
        <w:t>.</w:t>
      </w:r>
      <w:r w:rsidR="000028CF">
        <w:t xml:space="preserve"> This enables easy prefix match: ‘/user//’ will match any path that starts with ‘/user/’. </w:t>
      </w:r>
    </w:p>
    <w:p w:rsidR="00D63BC2" w:rsidRDefault="00D63BC2" w:rsidP="00D63BC2">
      <w:pPr>
        <w:pStyle w:val="ListBullet"/>
        <w:numPr>
          <w:ilvl w:val="0"/>
          <w:numId w:val="0"/>
        </w:numPr>
        <w:ind w:left="360" w:hanging="360"/>
        <w:rPr>
          <w:lang w:val="ru-RU"/>
        </w:rPr>
      </w:pPr>
    </w:p>
    <w:p w:rsidR="00D63BC2" w:rsidRDefault="00D63BC2" w:rsidP="00D63BC2">
      <w:pPr>
        <w:pStyle w:val="ListBullet"/>
        <w:numPr>
          <w:ilvl w:val="0"/>
          <w:numId w:val="0"/>
        </w:numPr>
        <w:ind w:left="360" w:hanging="360"/>
        <w:rPr>
          <w:lang w:val="ru-RU"/>
        </w:rPr>
      </w:pPr>
    </w:p>
    <w:p w:rsidR="00D63BC2" w:rsidRDefault="00D63BC2" w:rsidP="00D63BC2">
      <w:pPr>
        <w:pStyle w:val="ListBullet"/>
        <w:numPr>
          <w:ilvl w:val="0"/>
          <w:numId w:val="0"/>
        </w:numPr>
        <w:ind w:left="360" w:hanging="360"/>
        <w:rPr>
          <w:lang w:val="ru-RU"/>
        </w:rPr>
      </w:pPr>
      <w:r>
        <w:rPr>
          <w:lang w:val="ru-RU"/>
        </w:rPr>
        <w:t>Examples:</w:t>
      </w:r>
    </w:p>
    <w:tbl>
      <w:tblPr>
        <w:tblStyle w:val="TableGrid"/>
        <w:tblW w:w="0" w:type="auto"/>
        <w:tblLook w:val="00BF"/>
      </w:tblPr>
      <w:tblGrid>
        <w:gridCol w:w="2952"/>
        <w:gridCol w:w="2952"/>
        <w:gridCol w:w="2952"/>
      </w:tblGrid>
      <w:tr w:rsidR="00D37975">
        <w:tc>
          <w:tcPr>
            <w:tcW w:w="2952" w:type="dxa"/>
          </w:tcPr>
          <w:p w:rsidR="00D37975" w:rsidRPr="00D37975" w:rsidRDefault="00D37975" w:rsidP="004365E2">
            <w:pPr>
              <w:pStyle w:val="TableHeader"/>
            </w:pPr>
            <w:r w:rsidRPr="00D37975">
              <w:t>Path</w:t>
            </w:r>
          </w:p>
        </w:tc>
        <w:tc>
          <w:tcPr>
            <w:tcW w:w="2952" w:type="dxa"/>
          </w:tcPr>
          <w:p w:rsidR="00D37975" w:rsidRDefault="00D37975" w:rsidP="004365E2">
            <w:pPr>
              <w:pStyle w:val="TableHeader"/>
            </w:pPr>
            <w:r>
              <w:t xml:space="preserve">Will </w:t>
            </w:r>
            <w:r w:rsidRPr="00E52914">
              <w:t>Match</w:t>
            </w:r>
          </w:p>
        </w:tc>
        <w:tc>
          <w:tcPr>
            <w:tcW w:w="2952" w:type="dxa"/>
          </w:tcPr>
          <w:p w:rsidR="00D37975" w:rsidRDefault="00D37975" w:rsidP="004365E2">
            <w:pPr>
              <w:pStyle w:val="TableHeader"/>
            </w:pPr>
            <w:r>
              <w:t>Will Not Match</w:t>
            </w:r>
          </w:p>
        </w:tc>
      </w:tr>
      <w:tr w:rsidR="00D37975">
        <w:tc>
          <w:tcPr>
            <w:tcW w:w="2952" w:type="dxa"/>
          </w:tcPr>
          <w:p w:rsidR="00D37975" w:rsidRDefault="00E52914" w:rsidP="00E52914">
            <w:pPr>
              <w:pStyle w:val="ListBullet"/>
              <w:numPr>
                <w:ilvl w:val="0"/>
                <w:numId w:val="0"/>
              </w:numPr>
            </w:pPr>
            <w:r>
              <w:t>/user</w:t>
            </w:r>
          </w:p>
        </w:tc>
        <w:tc>
          <w:tcPr>
            <w:tcW w:w="2952" w:type="dxa"/>
          </w:tcPr>
          <w:p w:rsidR="00E52914" w:rsidRDefault="00E52914" w:rsidP="00D63BC2">
            <w:pPr>
              <w:pStyle w:val="ListBullet"/>
              <w:numPr>
                <w:ilvl w:val="0"/>
                <w:numId w:val="0"/>
              </w:numPr>
            </w:pPr>
            <w:r>
              <w:t>/user</w:t>
            </w:r>
          </w:p>
          <w:p w:rsidR="00D37975" w:rsidRDefault="00E52914" w:rsidP="00D63BC2">
            <w:pPr>
              <w:pStyle w:val="ListBullet"/>
              <w:numPr>
                <w:ilvl w:val="0"/>
                <w:numId w:val="0"/>
              </w:numPr>
            </w:pPr>
            <w:r>
              <w:t>/user/</w:t>
            </w:r>
          </w:p>
        </w:tc>
        <w:tc>
          <w:tcPr>
            <w:tcW w:w="2952" w:type="dxa"/>
          </w:tcPr>
          <w:p w:rsidR="00D37975" w:rsidRDefault="00E52914" w:rsidP="00E52914">
            <w:pPr>
              <w:pStyle w:val="ListBullet"/>
              <w:numPr>
                <w:ilvl w:val="0"/>
                <w:numId w:val="0"/>
              </w:numPr>
            </w:pPr>
            <w:r>
              <w:t>/user/new</w:t>
            </w:r>
          </w:p>
        </w:tc>
      </w:tr>
      <w:tr w:rsidR="00D37975">
        <w:tc>
          <w:tcPr>
            <w:tcW w:w="2952" w:type="dxa"/>
          </w:tcPr>
          <w:p w:rsidR="00D37975" w:rsidRDefault="004365E2" w:rsidP="00D63BC2">
            <w:pPr>
              <w:pStyle w:val="ListBullet"/>
              <w:numPr>
                <w:ilvl w:val="0"/>
                <w:numId w:val="0"/>
              </w:numPr>
            </w:pPr>
            <w:r>
              <w:t>/user//</w:t>
            </w:r>
          </w:p>
        </w:tc>
        <w:tc>
          <w:tcPr>
            <w:tcW w:w="2952" w:type="dxa"/>
          </w:tcPr>
          <w:p w:rsidR="004365E2" w:rsidRDefault="004365E2" w:rsidP="00D63BC2">
            <w:pPr>
              <w:pStyle w:val="ListBullet"/>
              <w:numPr>
                <w:ilvl w:val="0"/>
                <w:numId w:val="0"/>
              </w:numPr>
            </w:pPr>
            <w:r>
              <w:t>/user</w:t>
            </w:r>
          </w:p>
          <w:p w:rsidR="004365E2" w:rsidRDefault="004365E2" w:rsidP="00D63BC2">
            <w:pPr>
              <w:pStyle w:val="ListBullet"/>
              <w:numPr>
                <w:ilvl w:val="0"/>
                <w:numId w:val="0"/>
              </w:numPr>
            </w:pPr>
            <w:r>
              <w:t>/user/</w:t>
            </w:r>
          </w:p>
          <w:p w:rsidR="00D37975" w:rsidRDefault="004365E2" w:rsidP="00D63BC2">
            <w:pPr>
              <w:pStyle w:val="ListBullet"/>
              <w:numPr>
                <w:ilvl w:val="0"/>
                <w:numId w:val="0"/>
              </w:numPr>
            </w:pPr>
            <w:r>
              <w:t>/user/new</w:t>
            </w:r>
          </w:p>
        </w:tc>
        <w:tc>
          <w:tcPr>
            <w:tcW w:w="2952" w:type="dxa"/>
          </w:tcPr>
          <w:p w:rsidR="00D37975" w:rsidRDefault="004365E2" w:rsidP="00D63BC2">
            <w:pPr>
              <w:pStyle w:val="ListBullet"/>
              <w:numPr>
                <w:ilvl w:val="0"/>
                <w:numId w:val="0"/>
              </w:numPr>
            </w:pPr>
            <w:r>
              <w:t>/service/user/</w:t>
            </w:r>
          </w:p>
        </w:tc>
      </w:tr>
      <w:tr w:rsidR="00D37975">
        <w:tc>
          <w:tcPr>
            <w:tcW w:w="2952" w:type="dxa"/>
          </w:tcPr>
          <w:p w:rsidR="00D37975" w:rsidRDefault="004365E2" w:rsidP="00D63BC2">
            <w:pPr>
              <w:pStyle w:val="ListBullet"/>
              <w:numPr>
                <w:ilvl w:val="0"/>
                <w:numId w:val="0"/>
              </w:numPr>
            </w:pPr>
            <w:r>
              <w:t>/user//.html</w:t>
            </w:r>
          </w:p>
        </w:tc>
        <w:tc>
          <w:tcPr>
            <w:tcW w:w="2952" w:type="dxa"/>
          </w:tcPr>
          <w:p w:rsidR="00D37975" w:rsidRDefault="004365E2" w:rsidP="00D63BC2">
            <w:pPr>
              <w:pStyle w:val="ListBullet"/>
              <w:numPr>
                <w:ilvl w:val="0"/>
                <w:numId w:val="0"/>
              </w:numPr>
            </w:pPr>
            <w:r>
              <w:t>/user/new/error.html</w:t>
            </w:r>
          </w:p>
        </w:tc>
        <w:tc>
          <w:tcPr>
            <w:tcW w:w="2952" w:type="dxa"/>
          </w:tcPr>
          <w:p w:rsidR="00D37975" w:rsidRDefault="004365E2" w:rsidP="00D63BC2">
            <w:pPr>
              <w:pStyle w:val="ListBullet"/>
              <w:numPr>
                <w:ilvl w:val="0"/>
                <w:numId w:val="0"/>
              </w:numPr>
            </w:pPr>
            <w:r>
              <w:t>/user/error</w:t>
            </w:r>
          </w:p>
        </w:tc>
      </w:tr>
    </w:tbl>
    <w:p w:rsidR="00DE08E3" w:rsidRPr="00F571FF" w:rsidRDefault="00DE08E3" w:rsidP="00D63BC2">
      <w:pPr>
        <w:pStyle w:val="ListBullet"/>
        <w:numPr>
          <w:ilvl w:val="0"/>
          <w:numId w:val="0"/>
        </w:numPr>
        <w:ind w:left="360" w:hanging="360"/>
      </w:pPr>
    </w:p>
    <w:sectPr w:rsidR="00DE08E3" w:rsidRPr="00F571FF" w:rsidSect="00027D28">
      <w:headerReference w:type="even" r:id="rId6"/>
      <w:headerReference w:type="default" r:id="rId7"/>
      <w:footerReference w:type="even" r:id="rId8"/>
      <w:footerReference w:type="default" r:id="rI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92" w:rsidRDefault="00FE209A" w:rsidP="00BC2957">
    <w:pPr>
      <w:pStyle w:val="Footer"/>
      <w:framePr w:wrap="around" w:vAnchor="text" w:hAnchor="margin" w:xAlign="outside" w:y="1"/>
      <w:rPr>
        <w:rStyle w:val="PageNumber"/>
      </w:rPr>
    </w:pPr>
    <w:r>
      <w:rPr>
        <w:rStyle w:val="PageNumber"/>
      </w:rPr>
      <w:fldChar w:fldCharType="begin"/>
    </w:r>
    <w:r w:rsidR="00112492">
      <w:rPr>
        <w:rStyle w:val="PageNumber"/>
      </w:rPr>
      <w:instrText xml:space="preserve">PAGE  </w:instrText>
    </w:r>
    <w:r>
      <w:rPr>
        <w:rStyle w:val="PageNumber"/>
      </w:rPr>
      <w:fldChar w:fldCharType="separate"/>
    </w:r>
    <w:r w:rsidR="000028CF">
      <w:rPr>
        <w:rStyle w:val="PageNumber"/>
        <w:noProof/>
      </w:rPr>
      <w:t>4</w:t>
    </w:r>
    <w:r>
      <w:rPr>
        <w:rStyle w:val="PageNumber"/>
      </w:rPr>
      <w:fldChar w:fldCharType="end"/>
    </w:r>
  </w:p>
  <w:p w:rsidR="00112492" w:rsidRDefault="00112492" w:rsidP="00BC2957">
    <w:pPr>
      <w:pStyle w:val="Footer"/>
      <w:ind w:right="360" w:firstLine="360"/>
      <w:jc w:val="center"/>
    </w:pPr>
    <w:r>
      <w:t xml:space="preserve">Variant User Guide </w:t>
    </w:r>
    <w:r>
      <w:sym w:font="Symbol" w:char="F0E3"/>
    </w:r>
    <w:r>
      <w:t xml:space="preserve"> 2015 Variant, Inc.</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92" w:rsidRDefault="00FE209A" w:rsidP="00BC2957">
    <w:pPr>
      <w:pStyle w:val="Footer"/>
      <w:framePr w:wrap="around" w:vAnchor="text" w:hAnchor="margin" w:xAlign="outside" w:y="1"/>
      <w:rPr>
        <w:rStyle w:val="PageNumber"/>
      </w:rPr>
    </w:pPr>
    <w:r>
      <w:rPr>
        <w:rStyle w:val="PageNumber"/>
      </w:rPr>
      <w:fldChar w:fldCharType="begin"/>
    </w:r>
    <w:r w:rsidR="00112492">
      <w:rPr>
        <w:rStyle w:val="PageNumber"/>
      </w:rPr>
      <w:instrText xml:space="preserve">PAGE  </w:instrText>
    </w:r>
    <w:r>
      <w:rPr>
        <w:rStyle w:val="PageNumber"/>
      </w:rPr>
      <w:fldChar w:fldCharType="separate"/>
    </w:r>
    <w:r w:rsidR="00F6326E">
      <w:rPr>
        <w:rStyle w:val="PageNumber"/>
      </w:rPr>
      <w:t>1</w:t>
    </w:r>
    <w:r>
      <w:rPr>
        <w:rStyle w:val="PageNumber"/>
      </w:rPr>
      <w:fldChar w:fldCharType="end"/>
    </w:r>
  </w:p>
  <w:p w:rsidR="00112492" w:rsidRDefault="00112492" w:rsidP="00BC2957">
    <w:pPr>
      <w:pStyle w:val="Footer"/>
      <w:ind w:right="360" w:firstLine="360"/>
      <w:jc w:val="center"/>
    </w:pPr>
    <w:r>
      <w:t xml:space="preserve">Variant User Guide </w:t>
    </w:r>
    <w:r>
      <w:sym w:font="Symbol" w:char="F0E3"/>
    </w:r>
    <w:r>
      <w:t xml:space="preserve"> 2015 Variant, Inc.</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12492" w:rsidRDefault="00112492" w:rsidP="00C93AFA">
      <w:pPr>
        <w:pStyle w:val="FootnoteText"/>
      </w:pPr>
      <w:r>
        <w:rPr>
          <w:rStyle w:val="FootnoteReference"/>
        </w:rPr>
        <w:footnoteRef/>
      </w:r>
      <w:r>
        <w:t xml:space="preserve"> </w:t>
      </w:r>
      <w:r w:rsidRPr="00C93AFA">
        <w:t>See, e.g. http://docs.oracle.com/javase/7/docs/api/java/util/regex/Pattern.html</w:t>
      </w:r>
      <w: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92" w:rsidRDefault="00112492" w:rsidP="00BC2957">
    <w:pPr>
      <w:pStyle w:val="Header"/>
      <w:framePr w:wrap="around" w:vAnchor="text" w:hAnchor="margin" w:xAlign="outside" w:y="1"/>
    </w:pPr>
    <w:r>
      <w:tab/>
    </w:r>
    <w:r>
      <w:tab/>
    </w:r>
    <w:r>
      <w:tab/>
    </w:r>
    <w:r>
      <w:tab/>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92" w:rsidRDefault="00112492" w:rsidP="00BC2957">
    <w:pPr>
      <w:pStyle w:val="Header"/>
      <w:ind w:right="360" w:firstLine="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470F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3C14AC"/>
    <w:lvl w:ilvl="0">
      <w:start w:val="1"/>
      <w:numFmt w:val="decimal"/>
      <w:lvlText w:val="%1."/>
      <w:lvlJc w:val="left"/>
      <w:pPr>
        <w:tabs>
          <w:tab w:val="num" w:pos="1800"/>
        </w:tabs>
        <w:ind w:left="1800" w:hanging="360"/>
      </w:pPr>
    </w:lvl>
  </w:abstractNum>
  <w:abstractNum w:abstractNumId="2">
    <w:nsid w:val="FFFFFF7D"/>
    <w:multiLevelType w:val="singleLevel"/>
    <w:tmpl w:val="36D843D2"/>
    <w:lvl w:ilvl="0">
      <w:start w:val="1"/>
      <w:numFmt w:val="decimal"/>
      <w:lvlText w:val="%1."/>
      <w:lvlJc w:val="left"/>
      <w:pPr>
        <w:tabs>
          <w:tab w:val="num" w:pos="1440"/>
        </w:tabs>
        <w:ind w:left="1440" w:hanging="360"/>
      </w:pPr>
    </w:lvl>
  </w:abstractNum>
  <w:abstractNum w:abstractNumId="3">
    <w:nsid w:val="FFFFFF7E"/>
    <w:multiLevelType w:val="singleLevel"/>
    <w:tmpl w:val="073E3272"/>
    <w:lvl w:ilvl="0">
      <w:start w:val="1"/>
      <w:numFmt w:val="decimal"/>
      <w:lvlText w:val="%1."/>
      <w:lvlJc w:val="left"/>
      <w:pPr>
        <w:tabs>
          <w:tab w:val="num" w:pos="1080"/>
        </w:tabs>
        <w:ind w:left="1080" w:hanging="360"/>
      </w:pPr>
    </w:lvl>
  </w:abstractNum>
  <w:abstractNum w:abstractNumId="4">
    <w:nsid w:val="FFFFFF7F"/>
    <w:multiLevelType w:val="singleLevel"/>
    <w:tmpl w:val="F4343990"/>
    <w:lvl w:ilvl="0">
      <w:start w:val="1"/>
      <w:numFmt w:val="decimal"/>
      <w:lvlText w:val="%1."/>
      <w:lvlJc w:val="left"/>
      <w:pPr>
        <w:tabs>
          <w:tab w:val="num" w:pos="720"/>
        </w:tabs>
        <w:ind w:left="720" w:hanging="360"/>
      </w:pPr>
    </w:lvl>
  </w:abstractNum>
  <w:abstractNum w:abstractNumId="5">
    <w:nsid w:val="FFFFFF80"/>
    <w:multiLevelType w:val="singleLevel"/>
    <w:tmpl w:val="8CF07C3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C74BE7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F043FA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8083D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4725D2E"/>
    <w:lvl w:ilvl="0">
      <w:start w:val="1"/>
      <w:numFmt w:val="decimal"/>
      <w:lvlText w:val="%1."/>
      <w:lvlJc w:val="left"/>
      <w:pPr>
        <w:tabs>
          <w:tab w:val="num" w:pos="360"/>
        </w:tabs>
        <w:ind w:left="360" w:hanging="360"/>
      </w:pPr>
    </w:lvl>
  </w:abstractNum>
  <w:abstractNum w:abstractNumId="10">
    <w:nsid w:val="FFFFFF89"/>
    <w:multiLevelType w:val="singleLevel"/>
    <w:tmpl w:val="792E4C3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07177B6"/>
    <w:multiLevelType w:val="multilevel"/>
    <w:tmpl w:val="7BA01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0D30875"/>
    <w:multiLevelType w:val="hybridMultilevel"/>
    <w:tmpl w:val="55367688"/>
    <w:lvl w:ilvl="0" w:tplc="D10AE872">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042D20"/>
    <w:multiLevelType w:val="hybridMultilevel"/>
    <w:tmpl w:val="BD8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972F5"/>
    <w:multiLevelType w:val="hybridMultilevel"/>
    <w:tmpl w:val="E5AE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1717C6"/>
    <w:multiLevelType w:val="multilevel"/>
    <w:tmpl w:val="7C3456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637317"/>
    <w:multiLevelType w:val="multilevel"/>
    <w:tmpl w:val="B8F64598"/>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7">
    <w:nsid w:val="584765FD"/>
    <w:multiLevelType w:val="multilevel"/>
    <w:tmpl w:val="2BA6D3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9"/>
  </w:num>
  <w:num w:numId="4">
    <w:abstractNumId w:val="4"/>
  </w:num>
  <w:num w:numId="5">
    <w:abstractNumId w:val="3"/>
  </w:num>
  <w:num w:numId="6">
    <w:abstractNumId w:val="2"/>
  </w:num>
  <w:num w:numId="7">
    <w:abstractNumId w:val="1"/>
  </w:num>
  <w:num w:numId="8">
    <w:abstractNumId w:val="0"/>
  </w:num>
  <w:num w:numId="9">
    <w:abstractNumId w:val="10"/>
  </w:num>
  <w:num w:numId="10">
    <w:abstractNumId w:val="8"/>
  </w:num>
  <w:num w:numId="11">
    <w:abstractNumId w:val="7"/>
  </w:num>
  <w:num w:numId="12">
    <w:abstractNumId w:val="13"/>
  </w:num>
  <w:num w:numId="13">
    <w:abstractNumId w:val="12"/>
  </w:num>
  <w:num w:numId="14">
    <w:abstractNumId w:val="17"/>
  </w:num>
  <w:num w:numId="15">
    <w:abstractNumId w:val="16"/>
  </w:num>
  <w:num w:numId="16">
    <w:abstractNumId w:val="14"/>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embedSystemFonts/>
  <w:doNotTrackMoves/>
  <w:defaultTabStop w:val="720"/>
  <w:evenAndOddHeaders/>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571FF"/>
    <w:rsid w:val="000028CF"/>
    <w:rsid w:val="00023637"/>
    <w:rsid w:val="00027D28"/>
    <w:rsid w:val="00112492"/>
    <w:rsid w:val="001B4C6E"/>
    <w:rsid w:val="001D559B"/>
    <w:rsid w:val="002222E4"/>
    <w:rsid w:val="002D4AB9"/>
    <w:rsid w:val="004365E2"/>
    <w:rsid w:val="004953E9"/>
    <w:rsid w:val="004F47F9"/>
    <w:rsid w:val="004F69CF"/>
    <w:rsid w:val="0052620D"/>
    <w:rsid w:val="005F0962"/>
    <w:rsid w:val="006E1A83"/>
    <w:rsid w:val="006E70E7"/>
    <w:rsid w:val="007368DD"/>
    <w:rsid w:val="00765CAD"/>
    <w:rsid w:val="00777F58"/>
    <w:rsid w:val="007936FB"/>
    <w:rsid w:val="007C1B2F"/>
    <w:rsid w:val="00895E5D"/>
    <w:rsid w:val="009454D8"/>
    <w:rsid w:val="00A773CE"/>
    <w:rsid w:val="00AF3D4C"/>
    <w:rsid w:val="00B73E33"/>
    <w:rsid w:val="00BB4DB5"/>
    <w:rsid w:val="00BC2957"/>
    <w:rsid w:val="00BD7A42"/>
    <w:rsid w:val="00C93AFA"/>
    <w:rsid w:val="00CA684E"/>
    <w:rsid w:val="00D37975"/>
    <w:rsid w:val="00D63BC2"/>
    <w:rsid w:val="00D93917"/>
    <w:rsid w:val="00DE08E3"/>
    <w:rsid w:val="00E25DC8"/>
    <w:rsid w:val="00E26CC2"/>
    <w:rsid w:val="00E52914"/>
    <w:rsid w:val="00F01DCA"/>
    <w:rsid w:val="00F571FF"/>
    <w:rsid w:val="00F6326E"/>
    <w:rsid w:val="00FB6F57"/>
    <w:rsid w:val="00FE209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01DCA"/>
    <w:pPr>
      <w:spacing w:before="160"/>
    </w:pPr>
    <w:rPr>
      <w:rFonts w:ascii="Georgia" w:hAnsi="Georgia"/>
    </w:rPr>
  </w:style>
  <w:style w:type="paragraph" w:styleId="Heading1">
    <w:name w:val="heading 1"/>
    <w:basedOn w:val="Normal"/>
    <w:link w:val="Heading1Char"/>
    <w:uiPriority w:val="9"/>
    <w:rsid w:val="00D63BC2"/>
    <w:pPr>
      <w:pageBreakBefore/>
      <w:numPr>
        <w:numId w:val="15"/>
      </w:numPr>
      <w:spacing w:beforeLines="1" w:afterLines="1"/>
      <w:outlineLvl w:val="0"/>
    </w:pPr>
    <w:rPr>
      <w:rFonts w:asciiTheme="majorHAnsi" w:hAnsiTheme="majorHAnsi"/>
      <w:color w:val="365F91" w:themeColor="accent1" w:themeShade="BF"/>
      <w:kern w:val="36"/>
      <w:sz w:val="48"/>
      <w:szCs w:val="20"/>
    </w:rPr>
  </w:style>
  <w:style w:type="paragraph" w:styleId="Heading2">
    <w:name w:val="heading 2"/>
    <w:basedOn w:val="Normal"/>
    <w:link w:val="Heading2Char"/>
    <w:uiPriority w:val="9"/>
    <w:rsid w:val="00D63BC2"/>
    <w:pPr>
      <w:numPr>
        <w:ilvl w:val="1"/>
        <w:numId w:val="15"/>
      </w:numPr>
      <w:spacing w:beforeLines="200" w:afterLines="1"/>
      <w:outlineLvl w:val="1"/>
    </w:pPr>
    <w:rPr>
      <w:rFonts w:asciiTheme="majorHAnsi" w:hAnsiTheme="majorHAnsi"/>
      <w:color w:val="365F91" w:themeColor="accent1" w:themeShade="BF"/>
      <w:sz w:val="40"/>
      <w:szCs w:val="20"/>
    </w:rPr>
  </w:style>
  <w:style w:type="paragraph" w:styleId="Heading3">
    <w:name w:val="heading 3"/>
    <w:basedOn w:val="Normal"/>
    <w:next w:val="Normal"/>
    <w:link w:val="Heading3Char"/>
    <w:rsid w:val="00D63BC2"/>
    <w:pPr>
      <w:keepNext/>
      <w:keepLines/>
      <w:numPr>
        <w:ilvl w:val="2"/>
        <w:numId w:val="15"/>
      </w:numPr>
      <w:spacing w:before="200" w:after="200"/>
      <w:outlineLvl w:val="2"/>
    </w:pPr>
    <w:rPr>
      <w:rFonts w:asciiTheme="majorHAnsi" w:eastAsiaTheme="majorEastAsia" w:hAnsiTheme="majorHAnsi" w:cstheme="majorBidi"/>
      <w:bCs/>
      <w:color w:val="365F91" w:themeColor="accent1" w:themeShade="BF"/>
      <w:sz w:val="32"/>
    </w:rPr>
  </w:style>
  <w:style w:type="paragraph" w:styleId="Heading4">
    <w:name w:val="heading 4"/>
    <w:basedOn w:val="Normal"/>
    <w:next w:val="Normal"/>
    <w:link w:val="Heading4Char"/>
    <w:rsid w:val="00D63BC2"/>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D63BC2"/>
    <w:pPr>
      <w:keepNext/>
      <w:keepLines/>
      <w:numPr>
        <w:ilvl w:val="4"/>
        <w:numId w:val="15"/>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D63BC2"/>
    <w:pPr>
      <w:keepNext/>
      <w:keepLines/>
      <w:numPr>
        <w:ilvl w:val="5"/>
        <w:numId w:val="15"/>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D63BC2"/>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D63BC2"/>
    <w:pPr>
      <w:keepNext/>
      <w:keepLines/>
      <w:numPr>
        <w:ilvl w:val="7"/>
        <w:numId w:val="15"/>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D63BC2"/>
    <w:pPr>
      <w:keepNext/>
      <w:keepLines/>
      <w:numPr>
        <w:ilvl w:val="8"/>
        <w:numId w:val="15"/>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63BC2"/>
    <w:rPr>
      <w:rFonts w:asciiTheme="majorHAnsi" w:hAnsiTheme="majorHAnsi"/>
      <w:color w:val="365F91" w:themeColor="accent1" w:themeShade="BF"/>
      <w:kern w:val="36"/>
      <w:sz w:val="48"/>
      <w:szCs w:val="20"/>
    </w:rPr>
  </w:style>
  <w:style w:type="character" w:customStyle="1" w:styleId="Heading2Char">
    <w:name w:val="Heading 2 Char"/>
    <w:basedOn w:val="DefaultParagraphFont"/>
    <w:link w:val="Heading2"/>
    <w:uiPriority w:val="9"/>
    <w:rsid w:val="00D63BC2"/>
    <w:rPr>
      <w:rFonts w:asciiTheme="majorHAnsi" w:hAnsiTheme="majorHAnsi"/>
      <w:color w:val="365F91" w:themeColor="accent1" w:themeShade="BF"/>
      <w:sz w:val="40"/>
      <w:szCs w:val="20"/>
    </w:rPr>
  </w:style>
  <w:style w:type="paragraph" w:styleId="NormalWeb">
    <w:name w:val="Normal (Web)"/>
    <w:basedOn w:val="Normal"/>
    <w:uiPriority w:val="99"/>
    <w:rsid w:val="00F571FF"/>
    <w:pPr>
      <w:spacing w:beforeLines="1" w:afterLines="1"/>
    </w:pPr>
    <w:rPr>
      <w:rFonts w:ascii="Times" w:hAnsi="Times" w:cs="Times New Roman"/>
      <w:sz w:val="20"/>
      <w:szCs w:val="20"/>
    </w:rPr>
  </w:style>
  <w:style w:type="paragraph" w:styleId="DocumentMap">
    <w:name w:val="Document Map"/>
    <w:basedOn w:val="Normal"/>
    <w:link w:val="DocumentMapChar"/>
    <w:uiPriority w:val="99"/>
    <w:semiHidden/>
    <w:unhideWhenUsed/>
    <w:rsid w:val="00F571FF"/>
    <w:rPr>
      <w:rFonts w:ascii="Lucida Grande" w:hAnsi="Lucida Grande"/>
    </w:rPr>
  </w:style>
  <w:style w:type="character" w:customStyle="1" w:styleId="DocumentMapChar">
    <w:name w:val="Document Map Char"/>
    <w:basedOn w:val="DefaultParagraphFont"/>
    <w:link w:val="DocumentMap"/>
    <w:uiPriority w:val="99"/>
    <w:semiHidden/>
    <w:rsid w:val="00F571FF"/>
    <w:rPr>
      <w:rFonts w:ascii="Lucida Grande" w:hAnsi="Lucida Grande"/>
    </w:rPr>
  </w:style>
  <w:style w:type="paragraph" w:styleId="Title">
    <w:name w:val="Title"/>
    <w:basedOn w:val="Normal"/>
    <w:next w:val="Normal"/>
    <w:link w:val="TitleChar"/>
    <w:uiPriority w:val="10"/>
    <w:qFormat/>
    <w:rsid w:val="00F01DCA"/>
    <w:pPr>
      <w:pBdr>
        <w:bottom w:val="single" w:sz="8" w:space="4" w:color="4F81BD" w:themeColor="accent1"/>
      </w:pBdr>
      <w:spacing w:before="1680" w:after="300"/>
      <w:contextualSpacing/>
    </w:pPr>
    <w:rPr>
      <w:rFonts w:asciiTheme="majorHAnsi" w:eastAsiaTheme="majorEastAsia" w:hAnsiTheme="majorHAnsi" w:cstheme="majorBidi"/>
      <w:color w:val="365F91" w:themeColor="accent1" w:themeShade="BF"/>
      <w:spacing w:val="5"/>
      <w:kern w:val="28"/>
      <w:sz w:val="96"/>
      <w:szCs w:val="52"/>
    </w:rPr>
  </w:style>
  <w:style w:type="character" w:customStyle="1" w:styleId="TitleChar">
    <w:name w:val="Title Char"/>
    <w:basedOn w:val="DefaultParagraphFont"/>
    <w:link w:val="Title"/>
    <w:uiPriority w:val="10"/>
    <w:rsid w:val="00F01DCA"/>
    <w:rPr>
      <w:rFonts w:asciiTheme="majorHAnsi" w:eastAsiaTheme="majorEastAsia" w:hAnsiTheme="majorHAnsi" w:cstheme="majorBidi"/>
      <w:color w:val="365F91" w:themeColor="accent1" w:themeShade="BF"/>
      <w:spacing w:val="5"/>
      <w:kern w:val="28"/>
      <w:sz w:val="96"/>
      <w:szCs w:val="52"/>
    </w:rPr>
  </w:style>
  <w:style w:type="paragraph" w:styleId="Subtitle">
    <w:name w:val="Subtitle"/>
    <w:basedOn w:val="Normal"/>
    <w:next w:val="Normal"/>
    <w:link w:val="SubtitleChar"/>
    <w:uiPriority w:val="11"/>
    <w:qFormat/>
    <w:rsid w:val="00F01DCA"/>
    <w:pPr>
      <w:numPr>
        <w:ilvl w:val="1"/>
      </w:numPr>
    </w:pPr>
    <w:rPr>
      <w:rFonts w:asciiTheme="majorHAnsi" w:eastAsiaTheme="majorEastAsia" w:hAnsiTheme="majorHAnsi" w:cstheme="majorBidi"/>
      <w:iCs/>
      <w:color w:val="365F91" w:themeColor="accent1" w:themeShade="BF"/>
      <w:spacing w:val="15"/>
      <w:sz w:val="32"/>
    </w:rPr>
  </w:style>
  <w:style w:type="character" w:customStyle="1" w:styleId="SubtitleChar">
    <w:name w:val="Subtitle Char"/>
    <w:basedOn w:val="DefaultParagraphFont"/>
    <w:link w:val="Subtitle"/>
    <w:uiPriority w:val="11"/>
    <w:rsid w:val="00F01DCA"/>
    <w:rPr>
      <w:rFonts w:asciiTheme="majorHAnsi" w:eastAsiaTheme="majorEastAsia" w:hAnsiTheme="majorHAnsi" w:cstheme="majorBidi"/>
      <w:iCs/>
      <w:color w:val="365F91" w:themeColor="accent1" w:themeShade="BF"/>
      <w:spacing w:val="15"/>
      <w:sz w:val="32"/>
    </w:rPr>
  </w:style>
  <w:style w:type="paragraph" w:styleId="Header">
    <w:name w:val="header"/>
    <w:basedOn w:val="Normal"/>
    <w:link w:val="HeaderChar"/>
    <w:rsid w:val="00027D28"/>
    <w:pPr>
      <w:tabs>
        <w:tab w:val="center" w:pos="4320"/>
        <w:tab w:val="right" w:pos="8640"/>
      </w:tabs>
    </w:pPr>
  </w:style>
  <w:style w:type="character" w:customStyle="1" w:styleId="HeaderChar">
    <w:name w:val="Header Char"/>
    <w:basedOn w:val="DefaultParagraphFont"/>
    <w:link w:val="Header"/>
    <w:rsid w:val="00027D28"/>
  </w:style>
  <w:style w:type="paragraph" w:styleId="Footer">
    <w:name w:val="footer"/>
    <w:basedOn w:val="Normal"/>
    <w:link w:val="FooterChar"/>
    <w:rsid w:val="00027D28"/>
    <w:pPr>
      <w:tabs>
        <w:tab w:val="center" w:pos="4320"/>
        <w:tab w:val="right" w:pos="8640"/>
      </w:tabs>
    </w:pPr>
  </w:style>
  <w:style w:type="character" w:customStyle="1" w:styleId="FooterChar">
    <w:name w:val="Footer Char"/>
    <w:basedOn w:val="DefaultParagraphFont"/>
    <w:link w:val="Footer"/>
    <w:rsid w:val="00027D28"/>
  </w:style>
  <w:style w:type="table" w:styleId="LightShading-Accent1">
    <w:name w:val="Light Shading Accent 1"/>
    <w:basedOn w:val="TableNormal"/>
    <w:uiPriority w:val="60"/>
    <w:rsid w:val="00027D28"/>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rsid w:val="00BC2957"/>
  </w:style>
  <w:style w:type="character" w:customStyle="1" w:styleId="Heading3Char">
    <w:name w:val="Heading 3 Char"/>
    <w:basedOn w:val="DefaultParagraphFont"/>
    <w:link w:val="Heading3"/>
    <w:rsid w:val="00D63BC2"/>
    <w:rPr>
      <w:rFonts w:asciiTheme="majorHAnsi" w:eastAsiaTheme="majorEastAsia" w:hAnsiTheme="majorHAnsi" w:cstheme="majorBidi"/>
      <w:bCs/>
      <w:color w:val="365F91" w:themeColor="accent1" w:themeShade="BF"/>
      <w:sz w:val="32"/>
    </w:rPr>
  </w:style>
  <w:style w:type="table" w:styleId="TableGrid">
    <w:name w:val="Table Grid"/>
    <w:basedOn w:val="TableNormal"/>
    <w:rsid w:val="00F01D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lassic1">
    <w:name w:val="Table Classic 1"/>
    <w:basedOn w:val="TableNormal"/>
    <w:rsid w:val="007C1B2F"/>
    <w:pPr>
      <w:spacing w:before="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rsid w:val="00AF3D4C"/>
    <w:pPr>
      <w:ind w:left="720"/>
      <w:contextualSpacing/>
    </w:pPr>
  </w:style>
  <w:style w:type="paragraph" w:styleId="BodyText2">
    <w:name w:val="Body Text 2"/>
    <w:basedOn w:val="Normal"/>
    <w:link w:val="BodyText2Char"/>
    <w:rsid w:val="00FB6F57"/>
    <w:pPr>
      <w:pBdr>
        <w:top w:val="single" w:sz="4" w:space="1" w:color="D9D9D9" w:themeColor="background1" w:themeShade="D9"/>
      </w:pBdr>
      <w:spacing w:before="200"/>
    </w:pPr>
    <w:rPr>
      <w:rFonts w:ascii="Courier" w:hAnsi="Courier"/>
      <w:b/>
      <w:sz w:val="22"/>
    </w:rPr>
  </w:style>
  <w:style w:type="character" w:customStyle="1" w:styleId="BodyText2Char">
    <w:name w:val="Body Text 2 Char"/>
    <w:basedOn w:val="DefaultParagraphFont"/>
    <w:link w:val="BodyText2"/>
    <w:rsid w:val="00FB6F57"/>
    <w:rPr>
      <w:rFonts w:ascii="Courier" w:hAnsi="Courier"/>
      <w:b/>
      <w:sz w:val="22"/>
    </w:rPr>
  </w:style>
  <w:style w:type="paragraph" w:styleId="BodyText">
    <w:name w:val="Body Text"/>
    <w:basedOn w:val="Normal"/>
    <w:link w:val="BodyTextChar"/>
    <w:rsid w:val="00E25DC8"/>
    <w:pPr>
      <w:spacing w:after="120"/>
    </w:pPr>
  </w:style>
  <w:style w:type="character" w:customStyle="1" w:styleId="BodyTextChar">
    <w:name w:val="Body Text Char"/>
    <w:basedOn w:val="DefaultParagraphFont"/>
    <w:link w:val="BodyText"/>
    <w:rsid w:val="00E25DC8"/>
    <w:rPr>
      <w:rFonts w:ascii="Georgia" w:hAnsi="Georgia"/>
    </w:rPr>
  </w:style>
  <w:style w:type="paragraph" w:styleId="ListBullet">
    <w:name w:val="List Bullet"/>
    <w:basedOn w:val="Normal"/>
    <w:rsid w:val="00D63BC2"/>
    <w:pPr>
      <w:numPr>
        <w:numId w:val="9"/>
      </w:numPr>
      <w:contextualSpacing/>
    </w:pPr>
  </w:style>
  <w:style w:type="character" w:customStyle="1" w:styleId="Heading4Char">
    <w:name w:val="Heading 4 Char"/>
    <w:basedOn w:val="DefaultParagraphFont"/>
    <w:link w:val="Heading4"/>
    <w:rsid w:val="00D63B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63BC2"/>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D63BC2"/>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D63B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D63BC2"/>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D63BC2"/>
    <w:rPr>
      <w:rFonts w:asciiTheme="majorHAnsi" w:eastAsiaTheme="majorEastAsia" w:hAnsiTheme="majorHAnsi" w:cstheme="majorBidi"/>
      <w:i/>
      <w:iCs/>
      <w:color w:val="363636" w:themeColor="text1" w:themeTint="C9"/>
      <w:sz w:val="20"/>
      <w:szCs w:val="20"/>
    </w:rPr>
  </w:style>
  <w:style w:type="paragraph" w:customStyle="1" w:styleId="TableHeader">
    <w:name w:val="Table Header"/>
    <w:basedOn w:val="ListBullet"/>
    <w:qFormat/>
    <w:rsid w:val="00D37975"/>
    <w:pPr>
      <w:numPr>
        <w:numId w:val="0"/>
      </w:numPr>
      <w:tabs>
        <w:tab w:val="center" w:pos="1368"/>
      </w:tabs>
      <w:spacing w:before="40" w:line="360" w:lineRule="auto"/>
      <w:jc w:val="center"/>
    </w:pPr>
    <w:rPr>
      <w:rFonts w:asciiTheme="majorHAnsi" w:hAnsiTheme="majorHAnsi"/>
    </w:rPr>
  </w:style>
  <w:style w:type="paragraph" w:styleId="FootnoteText">
    <w:name w:val="footnote text"/>
    <w:basedOn w:val="Normal"/>
    <w:link w:val="FootnoteTextChar"/>
    <w:rsid w:val="00C93AFA"/>
    <w:pPr>
      <w:spacing w:before="0"/>
    </w:pPr>
    <w:rPr>
      <w:sz w:val="22"/>
    </w:rPr>
  </w:style>
  <w:style w:type="character" w:customStyle="1" w:styleId="FootnoteTextChar">
    <w:name w:val="Footnote Text Char"/>
    <w:basedOn w:val="DefaultParagraphFont"/>
    <w:link w:val="FootnoteText"/>
    <w:rsid w:val="00C93AFA"/>
    <w:rPr>
      <w:rFonts w:ascii="Georgia" w:hAnsi="Georgia"/>
      <w:sz w:val="22"/>
    </w:rPr>
  </w:style>
  <w:style w:type="character" w:styleId="FootnoteReference">
    <w:name w:val="footnote reference"/>
    <w:basedOn w:val="DefaultParagraphFont"/>
    <w:rsid w:val="00C93AFA"/>
    <w:rPr>
      <w:vertAlign w:val="superscript"/>
    </w:rPr>
  </w:style>
</w:styles>
</file>

<file path=word/webSettings.xml><?xml version="1.0" encoding="utf-8"?>
<w:webSettings xmlns:r="http://schemas.openxmlformats.org/officeDocument/2006/relationships" xmlns:w="http://schemas.openxmlformats.org/wordprocessingml/2006/main">
  <w:divs>
    <w:div w:id="804275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4</Pages>
  <Words>579</Words>
  <Characters>3305</Characters>
  <Application>Microsoft Macintosh Word</Application>
  <DocSecurity>0</DocSecurity>
  <Lines>27</Lines>
  <Paragraphs>6</Paragraphs>
  <ScaleCrop>false</ScaleCrop>
  <Company>Sanguine Computing</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Variant User Guide </dc:title>
  <dc:subject/>
  <dc:creator>Igor</dc:creator>
  <cp:keywords/>
  <cp:lastModifiedBy>Igor</cp:lastModifiedBy>
  <cp:revision>20</cp:revision>
  <dcterms:created xsi:type="dcterms:W3CDTF">2015-08-15T00:20:00Z</dcterms:created>
  <dcterms:modified xsi:type="dcterms:W3CDTF">2015-08-31T17:43:00Z</dcterms:modified>
</cp:coreProperties>
</file>