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separate"/>
        <w:t>Synthetic document for parser recovery.</w:t>
        <w:fldChar w:fldCharType="end"/>
      </w:r>
    </w:p>
    <w:p>
      <w:r>
        <w:t>https://example.test/portfolio</w:t>
      </w:r>
    </w:p>
  </w:body>
</w:document>
</file>