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트래블제로 경비 처리 규정</w:t>
      </w:r>
    </w:p>
    <w:p>
      <w:pPr>
        <w:spacing w:after="220"/>
      </w:pPr>
      <w:r>
        <w:rPr>
          <w:rFonts w:ascii="Noto Sans CJK KR" w:cs="Noto Sans CJK KR" w:eastAsia="Noto Sans CJK KR" w:hAnsi="Noto Sans CJK KR"/>
          <w:color w:val="6B7480"/>
          <w:sz w:val="18"/>
          <w:szCs w:val="18"/>
        </w:rPr>
        <w:t xml:space="preserve">문서번호 FIN-2026-03 · 시행일 2026-02-01 · 관리 부서 재무팀</w:t>
      </w:r>
    </w:p>
    <w:p>
      <w:pPr>
        <w:pStyle w:val="Heading2"/>
        <w:spacing w:after="100" w:before="260"/>
      </w:pPr>
      <w:r>
        <w:t xml:space="preserve">한눈에 보기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국내 출장 일비는 1일 30,000원이다.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해외 아시아 출장 일비는 1일 60 USD 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100만원 이상 경비는 본부장이 승인한다.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법인카드 사용 내역 등록 기한은 결제일로부터 7일이다.</w:t>
      </w:r>
    </w:p>
    <w:p>
      <w:pPr>
        <w:pStyle w:val="Heading2"/>
        <w:spacing w:after="100" w:before="260"/>
      </w:pPr>
      <w:r>
        <w:t xml:space="preserve">1. 법인카드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법인카드는 업무 목적으로만 사용한다.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1회 30만원 이상 결제는 사전에 부서장 승인이 필요하다.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사용 내역은 결제일로부터 7일 이내에 경비 시스템(ERP)에 영수증을 첨부해 등록한다.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주말과 공휴일 사용, 유흥업종 사용은 원칙적으로 금지한다.</w:t>
      </w:r>
    </w:p>
    <w:p>
      <w:pPr>
        <w:pStyle w:val="Heading2"/>
        <w:spacing w:after="100" w:before="260"/>
      </w:pPr>
      <w:r>
        <w:t xml:space="preserve">2. 출장</w:t>
      </w:r>
    </w:p>
    <w:p>
      <w:pPr>
        <w:spacing w:after="8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출장비 한도는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2500"/>
        <w:gridCol w:w="2460"/>
      </w:tblGrid>
      <w:tr>
        <w:trPr>
          <w:tblHeader/>
        </w:trPr>
        <w:tc>
          <w:tcPr>
            <w:tcW w:type="dxa" w:w="2100"/>
            <w:shd w:fill="EA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2300"/>
            <w:shd w:fill="EA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일비</w:t>
            </w:r>
          </w:p>
        </w:tc>
        <w:tc>
          <w:tcPr>
            <w:tcW w:type="dxa" w:w="2500"/>
            <w:shd w:fill="EA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숙박비 한도</w:t>
            </w:r>
          </w:p>
        </w:tc>
        <w:tc>
          <w:tcPr>
            <w:tcW w:type="dxa" w:w="2460"/>
            <w:shd w:fill="EA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국내 출장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1일 30,000원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1박 100,000원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실비 정산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해외 미주·유럽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1일 80 USD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1박 200 USD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실비 정산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해외 아시아</w:t>
            </w:r>
          </w:p>
        </w:tc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1일 60 USD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1박 150 USD</w:t>
            </w:r>
          </w:p>
        </w:tc>
        <w:tc>
          <w:tcPr>
            <w:tcW w:type="dxa" w:w="24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실비 정산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항공권은 비행시간 4시간 이하는 이코노미를 이용한다.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비행시간 8시간을 초과하는 장거리 노선은 프리미엄 이코노미까지 허용한다.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출장 보고서는 귀임 후 5영업일 이내에 제출한다.</w:t>
      </w:r>
    </w:p>
    <w:p>
      <w:pPr>
        <w:pStyle w:val="Heading2"/>
        <w:spacing w:after="100" w:before="260"/>
      </w:pPr>
      <w:r>
        <w:t xml:space="preserve">3. 교통비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출퇴근 교통비는 지원하지 않는다.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업무상 이동은 대중교통을 우선한다.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택시는 22시 이후 또는 긴급한 경우에 한해 사용할 수 있다.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자가용을 이용하면 킬로미터당 300원의 주유비를 지급한다.</w:t>
      </w:r>
    </w:p>
    <w:p>
      <w:pPr>
        <w:pStyle w:val="Heading2"/>
        <w:spacing w:after="100" w:before="260"/>
      </w:pPr>
      <w:r>
        <w:t xml:space="preserve">4. 승인 권한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shd w:fill="EA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금액 구간</w:t>
            </w:r>
          </w:p>
        </w:tc>
        <w:tc>
          <w:tcPr>
            <w:tcW w:type="dxa" w:w="2600"/>
            <w:shd w:fill="EA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승인권자</w:t>
            </w:r>
          </w:p>
        </w:tc>
        <w:tc>
          <w:tcPr>
            <w:tcW w:type="dxa" w:w="3360"/>
            <w:shd w:fill="EAEEF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/>
                <w:bCs/>
                <w:sz w:val="19"/>
                <w:szCs w:val="19"/>
              </w:rPr>
              <w:t xml:space="preserve">처리 기한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10만원 미만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팀장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3영업일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10만원 이상 100만원 미만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부서장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3영업일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100만원 이상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본부장</w:t>
            </w:r>
          </w:p>
        </w:tc>
        <w:tc>
          <w:tcPr>
            <w:tcW w:type="dxa" w:w="3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Noto Sans CJK KR" w:cs="Noto Sans CJK KR" w:eastAsia="Noto Sans CJK KR" w:hAnsi="Noto Sans CJK KR"/>
                <w:b w:val="false"/>
                <w:bCs w:val="false"/>
                <w:sz w:val="19"/>
                <w:szCs w:val="19"/>
              </w:rPr>
              <w:t xml:space="preserve">5영업일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경비 승인은 신청일로부터 3영업일 이내에 처리하는 것을 원칙으로 한다.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Noto Sans CJK KR" w:cs="Noto Sans CJK KR" w:eastAsia="Noto Sans CJK KR" w:hAnsi="Noto Sans CJK KR"/>
          <w:sz w:val="21"/>
          <w:szCs w:val="21"/>
        </w:rPr>
        <w:t xml:space="preserve">반려된 경비는 사유를 명시하며 재신청할 수 있다.</w:t>
      </w:r>
    </w:p>
    <w:p>
      <w:pPr>
        <w:spacing w:after="80"/>
      </w:pPr>
      <w:r>
        <w:rPr>
          <w:rFonts w:ascii="Noto Sans CJK KR" w:cs="Noto Sans CJK KR" w:eastAsia="Noto Sans CJK KR" w:hAnsi="Noto Sans CJK KR"/>
          <w:i/>
          <w:iCs/>
          <w:color w:val="6B7480"/>
          <w:sz w:val="18"/>
          <w:szCs w:val="18"/>
        </w:rPr>
        <w:t xml:space="preserve">이 문서는 데모용으로 작성된 가상의 사내 규정이며 실제 회사의 규정이 아니다.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Noto Sans CJK KR" w:cs="Noto Sans CJK KR" w:eastAsia="Noto Sans CJK KR" w:hAnsi="Noto Sans CJK KR"/>
      <w:b/>
      <w:bCs/>
      <w:color w:val="123A86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Noto Sans CJK KR" w:cs="Noto Sans CJK KR" w:eastAsia="Noto Sans CJK KR" w:hAnsi="Noto Sans CJK KR"/>
      <w:b/>
      <w:bCs/>
      <w:color w:val="123A86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2026-09-08T05:32:49.795Z</dcterms:created>
  <dcterms:modified xsi:type="dcterms:W3CDTF">2026-09-08T05:32:49.795Z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