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center"/>
      </w:pPr>
      <w:r>
        <w:rPr>
          <w:b/>
          <w:sz w:val="32"/>
        </w:rPr>
        <w:t>Cursusoverzicht – Jouw Dartstraining</w:t>
      </w:r>
    </w:p>
    <w:p>
      <w:pPr>
        <w:jc w:val="center"/>
      </w:pPr>
      <w:r>
        <w:rPr>
          <w:i/>
        </w:rPr>
        <w:t>Van gooien naar groeien in vier trainingsdagen</w:t>
      </w:r>
    </w:p>
    <w:p/>
    <w:p>
      <w:pPr>
        <w:pStyle w:val="Heading2"/>
      </w:pPr>
      <w:r>
        <w:t>Overzicht per dag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Dag</w:t>
            </w:r>
          </w:p>
        </w:tc>
        <w:tc>
          <w:tcPr>
            <w:tcW w:type="dxa" w:w="1728"/>
          </w:tcPr>
          <w:p>
            <w:r>
              <w:t>Thema</w:t>
            </w:r>
          </w:p>
        </w:tc>
        <w:tc>
          <w:tcPr>
            <w:tcW w:type="dxa" w:w="1728"/>
          </w:tcPr>
          <w:p>
            <w:r>
              <w:t>Focus</w:t>
            </w:r>
          </w:p>
        </w:tc>
        <w:tc>
          <w:tcPr>
            <w:tcW w:type="dxa" w:w="1728"/>
          </w:tcPr>
          <w:p>
            <w:r>
              <w:t>Doelen</w:t>
            </w:r>
          </w:p>
        </w:tc>
        <w:tc>
          <w:tcPr>
            <w:tcW w:type="dxa" w:w="1728"/>
          </w:tcPr>
          <w:p>
            <w:r>
              <w:t>Kernwoorden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Rust, Ritme &amp; Richting</w:t>
            </w:r>
          </w:p>
        </w:tc>
        <w:tc>
          <w:tcPr>
            <w:tcW w:type="dxa" w:w="1728"/>
          </w:tcPr>
          <w:p>
            <w:r>
              <w:t>Bewustwording van worp</w:t>
            </w:r>
          </w:p>
        </w:tc>
        <w:tc>
          <w:tcPr>
            <w:tcW w:type="dxa" w:w="1728"/>
          </w:tcPr>
          <w:p>
            <w:r>
              <w:t>Techniekbasis &amp; structuur</w:t>
            </w:r>
          </w:p>
        </w:tc>
        <w:tc>
          <w:tcPr>
            <w:tcW w:type="dxa" w:w="1728"/>
          </w:tcPr>
          <w:p>
            <w:r>
              <w:t>Rust – Ritme – Richting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Herhaling &amp; Wedstrijddruk</w:t>
            </w:r>
          </w:p>
        </w:tc>
        <w:tc>
          <w:tcPr>
            <w:tcW w:type="dxa" w:w="1728"/>
          </w:tcPr>
          <w:p>
            <w:r>
              <w:t>Constante focus onder spanning</w:t>
            </w:r>
          </w:p>
        </w:tc>
        <w:tc>
          <w:tcPr>
            <w:tcW w:type="dxa" w:w="1728"/>
          </w:tcPr>
          <w:p>
            <w:r>
              <w:t>Wedstrijdsimulatie &amp; routine</w:t>
            </w:r>
          </w:p>
        </w:tc>
        <w:tc>
          <w:tcPr>
            <w:tcW w:type="dxa" w:w="1728"/>
          </w:tcPr>
          <w:p>
            <w:r>
              <w:t>Herhaling – Concentratie – Controle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Verdieping &amp; Variatie</w:t>
            </w:r>
          </w:p>
        </w:tc>
        <w:tc>
          <w:tcPr>
            <w:tcW w:type="dxa" w:w="1728"/>
          </w:tcPr>
          <w:p>
            <w:r>
              <w:t>Aanpassingsvermogen</w:t>
            </w:r>
          </w:p>
        </w:tc>
        <w:tc>
          <w:tcPr>
            <w:tcW w:type="dxa" w:w="1728"/>
          </w:tcPr>
          <w:p>
            <w:r>
              <w:t>Nieuwe prikkels en spelvariatie</w:t>
            </w:r>
          </w:p>
        </w:tc>
        <w:tc>
          <w:tcPr>
            <w:tcW w:type="dxa" w:w="1728"/>
          </w:tcPr>
          <w:p>
            <w:r>
              <w:t>Variatie – Vertrouwen – Flow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Toepassing &amp; Competitie</w:t>
            </w:r>
          </w:p>
        </w:tc>
        <w:tc>
          <w:tcPr>
            <w:tcW w:type="dxa" w:w="1728"/>
          </w:tcPr>
          <w:p>
            <w:r>
              <w:t>Toepassen onder druk</w:t>
            </w:r>
          </w:p>
        </w:tc>
        <w:tc>
          <w:tcPr>
            <w:tcW w:type="dxa" w:w="1728"/>
          </w:tcPr>
          <w:p>
            <w:r>
              <w:t>Wedstrijdmentaliteit &amp; evaluatie</w:t>
            </w:r>
          </w:p>
        </w:tc>
        <w:tc>
          <w:tcPr>
            <w:tcW w:type="dxa" w:w="1728"/>
          </w:tcPr>
          <w:p>
            <w:r>
              <w:t>Toepassing – Groei – Reflectie</w:t>
            </w:r>
          </w:p>
        </w:tc>
      </w:tr>
    </w:tbl>
    <w:p/>
    <w:p>
      <w:pPr>
        <w:pStyle w:val="Heading2"/>
      </w:pPr>
      <w:r>
        <w:t>Ondersteunende modules</w:t>
      </w:r>
    </w:p>
    <w:p>
      <w:r>
        <w:t>• Reflectie per dag – meet je groei, noteer inzichten.</w:t>
      </w:r>
    </w:p>
    <w:p>
      <w:r>
        <w:t>• Scoreformulier &amp; Tracker – houd progressie bij (papier + digitaal).</w:t>
      </w:r>
    </w:p>
    <w:p>
      <w:r>
        <w:t>• Coachformulier – observatie &amp; feedback door trainer.</w:t>
      </w:r>
    </w:p>
    <w:p>
      <w:r>
        <w:t>• Eindreflectie – afsluiting en vervolgdoelen.</w:t>
      </w:r>
    </w:p>
    <w:p/>
    <w:p>
      <w:pPr>
        <w:jc w:val="center"/>
      </w:pPr>
      <w:r>
        <w:rPr>
          <w:i/>
        </w:rPr>
        <w:t>“Elke pijl is een kans om rust te vinden in je ritme.”</w:t>
      </w:r>
    </w:p>
    <w:p>
      <w:pPr>
        <w:jc w:val="right"/>
      </w:pPr>
      <w:r>
        <w:t>© DartsCoaching.nl 2024 – Rust • Ritme • Richting • Groei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