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/>
    </w:p>
    <w:p>
      <w:pPr>
        <w:jc w:val="center"/>
      </w:pPr>
      <w:r>
        <w:rPr>
          <w:b/>
          <w:sz w:val="32"/>
        </w:rPr>
        <w:t>Jouw Dartstraining – Van Gooien naar Groeien</w:t>
      </w:r>
    </w:p>
    <w:p>
      <w:pPr>
        <w:jc w:val="center"/>
      </w:pPr>
      <w:r>
        <w:rPr>
          <w:i/>
        </w:rPr>
        <w:t>Ontwikkel jouw dartspel met structuur, focus en plezier.</w:t>
      </w:r>
    </w:p>
    <w:p/>
    <w:p>
      <w:pPr>
        <w:pStyle w:val="Heading2"/>
      </w:pPr>
      <w:r>
        <w:t>De vier trainingsdagen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Dag</w:t>
            </w:r>
          </w:p>
        </w:tc>
        <w:tc>
          <w:tcPr>
            <w:tcW w:type="dxa" w:w="2160"/>
          </w:tcPr>
          <w:p>
            <w:r>
              <w:t>Thema</w:t>
            </w:r>
          </w:p>
        </w:tc>
        <w:tc>
          <w:tcPr>
            <w:tcW w:type="dxa" w:w="2160"/>
          </w:tcPr>
          <w:p>
            <w:r>
              <w:t>Kernfocus</w:t>
            </w:r>
          </w:p>
        </w:tc>
        <w:tc>
          <w:tcPr>
            <w:tcW w:type="dxa" w:w="2160"/>
          </w:tcPr>
          <w:p>
            <w:r>
              <w:t>Resultaat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Rust, Ritme &amp; Richting</w:t>
            </w:r>
          </w:p>
        </w:tc>
        <w:tc>
          <w:tcPr>
            <w:tcW w:type="dxa" w:w="2160"/>
          </w:tcPr>
          <w:p>
            <w:r>
              <w:t>Bewustwording &amp; techniekbasis</w:t>
            </w:r>
          </w:p>
        </w:tc>
        <w:tc>
          <w:tcPr>
            <w:tcW w:type="dxa" w:w="2160"/>
          </w:tcPr>
          <w:p>
            <w:r>
              <w:t>Rust in uitvoering, stabieler gooien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Herhaling &amp; Wedstrijddruk</w:t>
            </w:r>
          </w:p>
        </w:tc>
        <w:tc>
          <w:tcPr>
            <w:tcW w:type="dxa" w:w="2160"/>
          </w:tcPr>
          <w:p>
            <w:r>
              <w:t>Focus onder spanning</w:t>
            </w:r>
          </w:p>
        </w:tc>
        <w:tc>
          <w:tcPr>
            <w:tcW w:type="dxa" w:w="2160"/>
          </w:tcPr>
          <w:p>
            <w:r>
              <w:t>Constante prestaties en routine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Verdieping &amp; Variatie</w:t>
            </w:r>
          </w:p>
        </w:tc>
        <w:tc>
          <w:tcPr>
            <w:tcW w:type="dxa" w:w="2160"/>
          </w:tcPr>
          <w:p>
            <w:r>
              <w:t>Aanpassingsvermogen &amp; nieuwe prikkels</w:t>
            </w:r>
          </w:p>
        </w:tc>
        <w:tc>
          <w:tcPr>
            <w:tcW w:type="dxa" w:w="2160"/>
          </w:tcPr>
          <w:p>
            <w:r>
              <w:t>Meer vertrouwen, beter spelinzicht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Toepassing &amp; Competitie</w:t>
            </w:r>
          </w:p>
        </w:tc>
        <w:tc>
          <w:tcPr>
            <w:tcW w:type="dxa" w:w="2160"/>
          </w:tcPr>
          <w:p>
            <w:r>
              <w:t>Wedstrijdmentaliteit &amp; evaluatie</w:t>
            </w:r>
          </w:p>
        </w:tc>
        <w:tc>
          <w:tcPr>
            <w:tcW w:type="dxa" w:w="2160"/>
          </w:tcPr>
          <w:p>
            <w:r>
              <w:t>Zelfvertrouwen en groei in resultaten</w:t>
            </w:r>
          </w:p>
        </w:tc>
      </w:tr>
    </w:tbl>
    <w:p/>
    <w:p>
      <w:pPr>
        <w:pStyle w:val="Heading2"/>
      </w:pPr>
      <w:r>
        <w:t>Wat je leert</w:t>
      </w:r>
    </w:p>
    <w:p>
      <w:r>
        <w:t>• Gericht trainen in plaats van alleen gooien</w:t>
      </w:r>
    </w:p>
    <w:p>
      <w:r>
        <w:t>• Meetbare progressie door scoreformulieren</w:t>
      </w:r>
    </w:p>
    <w:p>
      <w:r>
        <w:t>• Werken aan mentale rust en zelfvertrouwen</w:t>
      </w:r>
    </w:p>
    <w:p>
      <w:r>
        <w:t>• Reflecteren op je eigen spel</w:t>
      </w:r>
    </w:p>
    <w:p/>
    <w:p>
      <w:pPr>
        <w:pStyle w:val="Heading2"/>
      </w:pPr>
      <w:r>
        <w:t>Voor wie is deze training?</w:t>
      </w:r>
    </w:p>
    <w:p>
      <w:r>
        <w:t>• Recreatieve darters die gericht willen trainen</w:t>
      </w:r>
    </w:p>
    <w:p>
      <w:r>
        <w:t>• Competitiedarters die consistenter willen worden</w:t>
      </w:r>
    </w:p>
    <w:p>
      <w:r>
        <w:t>• Coaches die hun spelers beter willen begeleiden</w:t>
      </w:r>
    </w:p>
    <w:p/>
    <w:p>
      <w:pPr>
        <w:pStyle w:val="Heading2"/>
      </w:pPr>
      <w:r>
        <w:t>Uniek aan DartsCoaching.nl</w:t>
      </w:r>
    </w:p>
    <w:p>
      <w:r>
        <w:t>• Praktische training op én naast het bord</w:t>
      </w:r>
    </w:p>
    <w:p>
      <w:r>
        <w:t>• Combinatie van techniek, mindset en data</w:t>
      </w:r>
    </w:p>
    <w:p>
      <w:r>
        <w:t>• Persoonlijke aanpak voor Bob, Wezley &amp; Willy</w:t>
      </w:r>
    </w:p>
    <w:p/>
    <w:p>
      <w:pPr>
        <w:jc w:val="center"/>
      </w:pPr>
      <w:r>
        <w:rPr>
          <w:i/>
        </w:rPr>
        <w:t>“Elke pijl is een kans om rust te vinden in je ritme.”</w:t>
      </w:r>
    </w:p>
    <w:p>
      <w:pPr>
        <w:jc w:val="right"/>
      </w:pPr>
      <w:r>
        <w:t>© DartsCoaching.nl 2024 – Rust • Ritme • Richting • Groei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