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40" w:rsidRDefault="001F1D40" w:rsidP="001F1D4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通</w:t>
      </w:r>
      <w:r>
        <w:rPr>
          <w:rFonts w:hint="eastAsia"/>
        </w:rPr>
        <w:t xml:space="preserve">    </w:t>
      </w:r>
      <w:r>
        <w:rPr>
          <w:rFonts w:hint="eastAsia"/>
        </w:rPr>
        <w:t>则</w:t>
      </w:r>
      <w:r>
        <w:rPr>
          <w:rFonts w:hint="eastAsia"/>
        </w:rPr>
        <w:tab/>
        <w:t>1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一般规定</w:t>
      </w:r>
      <w:r>
        <w:rPr>
          <w:rFonts w:hint="eastAsia"/>
        </w:rPr>
        <w:tab/>
        <w:t>1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防止油类污染规定</w:t>
      </w:r>
      <w:r>
        <w:rPr>
          <w:rFonts w:hint="eastAsia"/>
        </w:rPr>
        <w:tab/>
        <w:t>2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一般规定</w:t>
      </w:r>
      <w:r>
        <w:rPr>
          <w:rFonts w:hint="eastAsia"/>
        </w:rPr>
        <w:tab/>
        <w:t>2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对所有船舶机器处所的要求</w:t>
      </w:r>
      <w:r>
        <w:rPr>
          <w:rFonts w:hint="eastAsia"/>
        </w:rPr>
        <w:tab/>
        <w:t>5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对油船货物区域的要求</w:t>
      </w:r>
      <w:r>
        <w:rPr>
          <w:rFonts w:hint="eastAsia"/>
        </w:rPr>
        <w:tab/>
        <w:t>17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4  </w:t>
      </w:r>
      <w:r>
        <w:rPr>
          <w:rFonts w:hint="eastAsia"/>
        </w:rPr>
        <w:t>对移动式平台的特殊要求</w:t>
      </w:r>
      <w:r>
        <w:rPr>
          <w:rFonts w:hint="eastAsia"/>
        </w:rPr>
        <w:tab/>
        <w:t>38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  </w:t>
      </w:r>
      <w:r>
        <w:rPr>
          <w:rFonts w:hint="eastAsia"/>
        </w:rPr>
        <w:t>油类名单</w:t>
      </w:r>
      <w:r>
        <w:rPr>
          <w:rFonts w:hint="eastAsia"/>
        </w:rPr>
        <w:tab/>
        <w:t>39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控制散装有毒液体物质污染规定</w:t>
      </w:r>
      <w:r>
        <w:rPr>
          <w:rFonts w:hint="eastAsia"/>
        </w:rPr>
        <w:tab/>
        <w:t>41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一般规定</w:t>
      </w:r>
      <w:r>
        <w:rPr>
          <w:rFonts w:hint="eastAsia"/>
        </w:rPr>
        <w:tab/>
        <w:t>41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设计、构造、布置和设备要求</w:t>
      </w:r>
      <w:r>
        <w:rPr>
          <w:rFonts w:hint="eastAsia"/>
        </w:rPr>
        <w:tab/>
        <w:t>42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有毒液体物质残余物的操作性排放</w:t>
      </w:r>
      <w:r>
        <w:rPr>
          <w:rFonts w:hint="eastAsia"/>
        </w:rPr>
        <w:tab/>
        <w:t>44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4  </w:t>
      </w:r>
      <w:r>
        <w:rPr>
          <w:rFonts w:hint="eastAsia"/>
        </w:rPr>
        <w:t>防止有毒液体物质事故引起的污染</w:t>
      </w:r>
      <w:r>
        <w:rPr>
          <w:rFonts w:hint="eastAsia"/>
        </w:rPr>
        <w:tab/>
        <w:t>47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1  </w:t>
      </w:r>
      <w:r>
        <w:rPr>
          <w:rFonts w:hint="eastAsia"/>
        </w:rPr>
        <w:t>液货舱、泵及附属管路内残余物量的评定</w:t>
      </w:r>
      <w:r>
        <w:rPr>
          <w:rFonts w:hint="eastAsia"/>
        </w:rPr>
        <w:tab/>
        <w:t>48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2  </w:t>
      </w:r>
      <w:r>
        <w:rPr>
          <w:rFonts w:hint="eastAsia"/>
        </w:rPr>
        <w:t>预洗程序</w:t>
      </w:r>
      <w:r>
        <w:rPr>
          <w:rFonts w:hint="eastAsia"/>
        </w:rPr>
        <w:tab/>
        <w:t>50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防止海运包装的有害物质污染规定</w:t>
      </w:r>
      <w:r>
        <w:rPr>
          <w:rFonts w:hint="eastAsia"/>
        </w:rPr>
        <w:tab/>
        <w:t>53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一般规定</w:t>
      </w:r>
      <w:r>
        <w:rPr>
          <w:rFonts w:hint="eastAsia"/>
        </w:rPr>
        <w:tab/>
        <w:t>53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防止船舶生活污水污染规定</w:t>
      </w:r>
      <w:r>
        <w:rPr>
          <w:rFonts w:hint="eastAsia"/>
        </w:rPr>
        <w:tab/>
        <w:t>55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一般规定</w:t>
      </w:r>
      <w:r>
        <w:rPr>
          <w:rFonts w:hint="eastAsia"/>
        </w:rPr>
        <w:tab/>
        <w:t>55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防止船舶垃圾污染规定</w:t>
      </w:r>
      <w:r>
        <w:rPr>
          <w:rFonts w:hint="eastAsia"/>
        </w:rPr>
        <w:tab/>
        <w:t>57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一般规定</w:t>
      </w:r>
      <w:r>
        <w:rPr>
          <w:rFonts w:hint="eastAsia"/>
        </w:rPr>
        <w:tab/>
        <w:t>57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告示、垃圾管理计划和垃圾记录簿</w:t>
      </w:r>
      <w:r>
        <w:rPr>
          <w:rFonts w:hint="eastAsia"/>
        </w:rPr>
        <w:tab/>
        <w:t>58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防止船舶造成空气污染规定</w:t>
      </w:r>
      <w:r>
        <w:rPr>
          <w:rFonts w:hint="eastAsia"/>
        </w:rPr>
        <w:tab/>
        <w:t>59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一般规定</w:t>
      </w:r>
      <w:r>
        <w:rPr>
          <w:rFonts w:hint="eastAsia"/>
        </w:rPr>
        <w:tab/>
        <w:t>59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船舶排放控制要求</w:t>
      </w:r>
      <w:r>
        <w:rPr>
          <w:rFonts w:hint="eastAsia"/>
        </w:rPr>
        <w:tab/>
        <w:t>60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附录Ⅰ</w:t>
      </w:r>
      <w:r>
        <w:rPr>
          <w:rFonts w:hint="eastAsia"/>
        </w:rPr>
        <w:t xml:space="preserve">  </w:t>
      </w:r>
      <w:r>
        <w:rPr>
          <w:rFonts w:hint="eastAsia"/>
        </w:rPr>
        <w:t>试验循环和加权因数</w:t>
      </w:r>
      <w:r>
        <w:rPr>
          <w:rFonts w:hint="eastAsia"/>
        </w:rPr>
        <w:tab/>
        <w:t>64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附录Ⅱ</w:t>
      </w:r>
      <w:r>
        <w:rPr>
          <w:rFonts w:hint="eastAsia"/>
        </w:rPr>
        <w:t xml:space="preserve">  </w:t>
      </w:r>
      <w:r>
        <w:rPr>
          <w:rFonts w:hint="eastAsia"/>
        </w:rPr>
        <w:t>船上焚烧炉的型式认可和操作限制</w:t>
      </w:r>
      <w:r>
        <w:rPr>
          <w:rFonts w:hint="eastAsia"/>
        </w:rPr>
        <w:tab/>
        <w:t>65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附录Ⅲ</w:t>
      </w:r>
      <w:r>
        <w:rPr>
          <w:rFonts w:hint="eastAsia"/>
        </w:rPr>
        <w:t xml:space="preserve">  </w:t>
      </w:r>
      <w:r>
        <w:rPr>
          <w:rFonts w:hint="eastAsia"/>
        </w:rPr>
        <w:t>加油记录单包括的资料</w:t>
      </w:r>
      <w:r>
        <w:rPr>
          <w:rFonts w:hint="eastAsia"/>
        </w:rPr>
        <w:tab/>
        <w:t>66</w:t>
      </w:r>
    </w:p>
    <w:p w:rsidR="001F1D40" w:rsidRDefault="001F1D40" w:rsidP="001F1D4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控制船舶有害防污底系统污染规定</w:t>
      </w:r>
      <w:r>
        <w:rPr>
          <w:rFonts w:hint="eastAsia"/>
        </w:rPr>
        <w:tab/>
        <w:t>67</w:t>
      </w:r>
    </w:p>
    <w:p w:rsidR="00B535FC" w:rsidRPr="001F1D40" w:rsidRDefault="001F1D40" w:rsidP="001F1D40">
      <w:r>
        <w:rPr>
          <w:rFonts w:hint="eastAsia"/>
        </w:rPr>
        <w:t xml:space="preserve">1  </w:t>
      </w:r>
      <w:r>
        <w:rPr>
          <w:rFonts w:hint="eastAsia"/>
        </w:rPr>
        <w:t>一般规定</w:t>
      </w:r>
      <w:r>
        <w:rPr>
          <w:rFonts w:hint="eastAsia"/>
        </w:rPr>
        <w:tab/>
        <w:t>67</w:t>
      </w:r>
      <w:bookmarkStart w:id="0" w:name="_GoBack"/>
      <w:bookmarkEnd w:id="0"/>
    </w:p>
    <w:sectPr w:rsidR="00B535FC" w:rsidRPr="001F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19" w:rsidRDefault="00C07619" w:rsidP="00B535FC">
      <w:r>
        <w:separator/>
      </w:r>
    </w:p>
  </w:endnote>
  <w:endnote w:type="continuationSeparator" w:id="0">
    <w:p w:rsidR="00C07619" w:rsidRDefault="00C07619" w:rsidP="00B5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19" w:rsidRDefault="00C07619" w:rsidP="00B535FC">
      <w:r>
        <w:separator/>
      </w:r>
    </w:p>
  </w:footnote>
  <w:footnote w:type="continuationSeparator" w:id="0">
    <w:p w:rsidR="00C07619" w:rsidRDefault="00C07619" w:rsidP="00B53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1"/>
    <w:multiLevelType w:val="multilevel"/>
    <w:tmpl w:val="00000031"/>
    <w:lvl w:ilvl="0">
      <w:start w:val="9"/>
      <w:numFmt w:val="decimalEnclosedCircle"/>
      <w:lvlText w:val="%1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93"/>
        </w:tabs>
        <w:ind w:left="1993" w:hanging="420"/>
      </w:pPr>
    </w:lvl>
    <w:lvl w:ilvl="2">
      <w:start w:val="1"/>
      <w:numFmt w:val="lowerRoman"/>
      <w:lvlText w:val="%3."/>
      <w:lvlJc w:val="right"/>
      <w:pPr>
        <w:tabs>
          <w:tab w:val="num" w:pos="2413"/>
        </w:tabs>
        <w:ind w:left="2413" w:hanging="420"/>
      </w:pPr>
    </w:lvl>
    <w:lvl w:ilvl="3">
      <w:start w:val="1"/>
      <w:numFmt w:val="decimal"/>
      <w:lvlText w:val="%4."/>
      <w:lvlJc w:val="left"/>
      <w:pPr>
        <w:tabs>
          <w:tab w:val="num" w:pos="2833"/>
        </w:tabs>
        <w:ind w:left="2833" w:hanging="420"/>
      </w:pPr>
    </w:lvl>
    <w:lvl w:ilvl="4">
      <w:start w:val="1"/>
      <w:numFmt w:val="lowerLetter"/>
      <w:lvlText w:val="%5)"/>
      <w:lvlJc w:val="left"/>
      <w:pPr>
        <w:tabs>
          <w:tab w:val="num" w:pos="3253"/>
        </w:tabs>
        <w:ind w:left="3253" w:hanging="420"/>
      </w:pPr>
    </w:lvl>
    <w:lvl w:ilvl="5">
      <w:start w:val="1"/>
      <w:numFmt w:val="lowerRoman"/>
      <w:lvlText w:val="%6."/>
      <w:lvlJc w:val="right"/>
      <w:pPr>
        <w:tabs>
          <w:tab w:val="num" w:pos="3673"/>
        </w:tabs>
        <w:ind w:left="3673" w:hanging="420"/>
      </w:pPr>
    </w:lvl>
    <w:lvl w:ilvl="6">
      <w:start w:val="1"/>
      <w:numFmt w:val="decimal"/>
      <w:lvlText w:val="%7."/>
      <w:lvlJc w:val="left"/>
      <w:pPr>
        <w:tabs>
          <w:tab w:val="num" w:pos="4093"/>
        </w:tabs>
        <w:ind w:left="4093" w:hanging="420"/>
      </w:pPr>
    </w:lvl>
    <w:lvl w:ilvl="7">
      <w:start w:val="1"/>
      <w:numFmt w:val="lowerLetter"/>
      <w:lvlText w:val="%8)"/>
      <w:lvlJc w:val="left"/>
      <w:pPr>
        <w:tabs>
          <w:tab w:val="num" w:pos="4513"/>
        </w:tabs>
        <w:ind w:left="4513" w:hanging="420"/>
      </w:pPr>
    </w:lvl>
    <w:lvl w:ilvl="8">
      <w:start w:val="1"/>
      <w:numFmt w:val="lowerRoman"/>
      <w:lvlText w:val="%9."/>
      <w:lvlJc w:val="right"/>
      <w:pPr>
        <w:tabs>
          <w:tab w:val="num" w:pos="4933"/>
        </w:tabs>
        <w:ind w:left="4933" w:hanging="420"/>
      </w:pPr>
    </w:lvl>
  </w:abstractNum>
  <w:abstractNum w:abstractNumId="1" w15:restartNumberingAfterBreak="0">
    <w:nsid w:val="316B1297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7B"/>
    <w:rsid w:val="00007684"/>
    <w:rsid w:val="001F1D40"/>
    <w:rsid w:val="003375A9"/>
    <w:rsid w:val="003F15B1"/>
    <w:rsid w:val="00521C9A"/>
    <w:rsid w:val="00782FDC"/>
    <w:rsid w:val="008F6F18"/>
    <w:rsid w:val="00B535FC"/>
    <w:rsid w:val="00B60A5C"/>
    <w:rsid w:val="00B94DA9"/>
    <w:rsid w:val="00C07619"/>
    <w:rsid w:val="00E324D1"/>
    <w:rsid w:val="00E33DC5"/>
    <w:rsid w:val="00E6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27B08-ACDF-46A2-9E0E-A1D02D0B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F15B1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3F15B1"/>
    <w:pPr>
      <w:widowControl/>
      <w:outlineLvl w:val="2"/>
    </w:pPr>
    <w:rPr>
      <w:rFonts w:ascii="Times New Roman" w:eastAsia="宋体" w:hAnsi="Times New Roman" w:cs="Times New Roman"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3F15B1"/>
    <w:pPr>
      <w:keepNext/>
      <w:keepLines/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F15B1"/>
    <w:pPr>
      <w:keepNext/>
      <w:keepLines/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3F15B1"/>
    <w:pPr>
      <w:keepNext/>
      <w:keepLines/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53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5FC"/>
    <w:rPr>
      <w:sz w:val="18"/>
      <w:szCs w:val="18"/>
    </w:rPr>
  </w:style>
  <w:style w:type="paragraph" w:styleId="a5">
    <w:name w:val="footer"/>
    <w:basedOn w:val="a"/>
    <w:link w:val="a6"/>
    <w:unhideWhenUsed/>
    <w:rsid w:val="00B53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5FC"/>
    <w:rPr>
      <w:sz w:val="18"/>
      <w:szCs w:val="18"/>
    </w:rPr>
  </w:style>
  <w:style w:type="character" w:styleId="a7">
    <w:name w:val="footnote reference"/>
    <w:basedOn w:val="a0"/>
    <w:rsid w:val="00B535FC"/>
    <w:rPr>
      <w:vertAlign w:val="superscript"/>
    </w:rPr>
  </w:style>
  <w:style w:type="paragraph" w:styleId="a8">
    <w:name w:val="footnote text"/>
    <w:basedOn w:val="a"/>
    <w:link w:val="a9"/>
    <w:rsid w:val="00B535FC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脚注文本 字符"/>
    <w:basedOn w:val="a0"/>
    <w:link w:val="a8"/>
    <w:rsid w:val="00B535F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3F15B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F15B1"/>
    <w:rPr>
      <w:rFonts w:ascii="Times New Roman" w:eastAsia="宋体" w:hAnsi="Times New Roman" w:cs="Times New Roman"/>
      <w:kern w:val="0"/>
      <w:sz w:val="24"/>
      <w:szCs w:val="20"/>
      <w:lang w:val="en-GB" w:eastAsia="en-US"/>
    </w:rPr>
  </w:style>
  <w:style w:type="character" w:customStyle="1" w:styleId="50">
    <w:name w:val="标题 5 字符"/>
    <w:basedOn w:val="a0"/>
    <w:link w:val="5"/>
    <w:rsid w:val="003F15B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F15B1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3F15B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a">
    <w:name w:val="文档结构图 字符"/>
    <w:basedOn w:val="a0"/>
    <w:link w:val="ab"/>
    <w:rsid w:val="003F15B1"/>
    <w:rPr>
      <w:rFonts w:ascii="宋体"/>
      <w:sz w:val="18"/>
      <w:szCs w:val="18"/>
    </w:rPr>
  </w:style>
  <w:style w:type="character" w:styleId="ac">
    <w:name w:val="page number"/>
    <w:basedOn w:val="a0"/>
    <w:rsid w:val="003F15B1"/>
  </w:style>
  <w:style w:type="character" w:styleId="ad">
    <w:name w:val="annotation reference"/>
    <w:basedOn w:val="a0"/>
    <w:rsid w:val="003F15B1"/>
    <w:rPr>
      <w:sz w:val="21"/>
      <w:szCs w:val="21"/>
    </w:rPr>
  </w:style>
  <w:style w:type="character" w:styleId="ae">
    <w:name w:val="Hyperlink"/>
    <w:basedOn w:val="a0"/>
    <w:rsid w:val="003F15B1"/>
    <w:rPr>
      <w:color w:val="0000FF"/>
      <w:u w:val="single"/>
    </w:rPr>
  </w:style>
  <w:style w:type="paragraph" w:customStyle="1" w:styleId="CharChar2CharCharCharChar">
    <w:name w:val="Char Char2 Char Char Char Char"/>
    <w:basedOn w:val="a"/>
    <w:rsid w:val="003F15B1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val="pl-PL" w:eastAsia="pl-PL"/>
    </w:rPr>
  </w:style>
  <w:style w:type="paragraph" w:styleId="af">
    <w:name w:val="annotation text"/>
    <w:basedOn w:val="a"/>
    <w:link w:val="af0"/>
    <w:rsid w:val="003F15B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0">
    <w:name w:val="批注文字 字符"/>
    <w:basedOn w:val="a0"/>
    <w:link w:val="af"/>
    <w:rsid w:val="003F15B1"/>
    <w:rPr>
      <w:rFonts w:ascii="Times New Roman" w:eastAsia="宋体" w:hAnsi="Times New Roman" w:cs="Times New Roman"/>
      <w:szCs w:val="24"/>
    </w:rPr>
  </w:style>
  <w:style w:type="paragraph" w:styleId="11">
    <w:name w:val="toc 1"/>
    <w:basedOn w:val="a"/>
    <w:next w:val="a"/>
    <w:rsid w:val="003F15B1"/>
    <w:pPr>
      <w:tabs>
        <w:tab w:val="right" w:leader="dot" w:pos="9627"/>
      </w:tabs>
    </w:pPr>
    <w:rPr>
      <w:rFonts w:ascii="Times New Roman" w:eastAsia="宋体" w:hAnsi="Times New Roman" w:cs="Times New Roman"/>
      <w:b/>
      <w:szCs w:val="24"/>
    </w:rPr>
  </w:style>
  <w:style w:type="paragraph" w:customStyle="1" w:styleId="GliedText7">
    <w:name w:val="GliedText 7"/>
    <w:basedOn w:val="a"/>
    <w:next w:val="a"/>
    <w:rsid w:val="003F15B1"/>
    <w:pPr>
      <w:widowControl/>
      <w:tabs>
        <w:tab w:val="left" w:pos="709"/>
        <w:tab w:val="left" w:pos="851"/>
        <w:tab w:val="left" w:pos="992"/>
      </w:tabs>
      <w:spacing w:before="240"/>
    </w:pPr>
    <w:rPr>
      <w:rFonts w:ascii="Times New Roman" w:eastAsia="宋体" w:hAnsi="Times New Roman" w:cs="Times New Roman"/>
      <w:kern w:val="0"/>
      <w:sz w:val="20"/>
      <w:szCs w:val="20"/>
      <w:lang w:val="en-GB" w:eastAsia="de-DE"/>
    </w:rPr>
  </w:style>
  <w:style w:type="paragraph" w:customStyle="1" w:styleId="CharChar">
    <w:name w:val="Char Char"/>
    <w:basedOn w:val="a"/>
    <w:rsid w:val="003F15B1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val="pl-PL" w:eastAsia="pl-PL"/>
    </w:rPr>
  </w:style>
  <w:style w:type="paragraph" w:customStyle="1" w:styleId="fc">
    <w:name w:val="fc"/>
    <w:rsid w:val="003F15B1"/>
    <w:rPr>
      <w:rFonts w:ascii="Times" w:eastAsia="宋体" w:hAnsi="Times" w:cs="Times New Roman"/>
      <w:kern w:val="0"/>
      <w:sz w:val="22"/>
      <w:szCs w:val="20"/>
      <w:lang w:eastAsia="en-US"/>
    </w:rPr>
  </w:style>
  <w:style w:type="paragraph" w:customStyle="1" w:styleId="Eingerckt085cm6pt">
    <w:name w:val="Eingerückt 0.85 cm  6 pt"/>
    <w:basedOn w:val="a"/>
    <w:rsid w:val="003F15B1"/>
    <w:pPr>
      <w:widowControl/>
      <w:tabs>
        <w:tab w:val="left" w:pos="480"/>
        <w:tab w:val="left" w:pos="709"/>
        <w:tab w:val="left" w:pos="960"/>
      </w:tabs>
      <w:spacing w:before="120"/>
      <w:ind w:left="483" w:hanging="483"/>
    </w:pPr>
    <w:rPr>
      <w:rFonts w:ascii="Times New Roman" w:eastAsia="宋体" w:hAnsi="Times New Roman" w:cs="Times New Roman"/>
      <w:kern w:val="0"/>
      <w:sz w:val="20"/>
      <w:szCs w:val="20"/>
      <w:lang w:val="en-GB" w:eastAsia="de-DE"/>
    </w:rPr>
  </w:style>
  <w:style w:type="paragraph" w:styleId="af1">
    <w:name w:val="annotation subject"/>
    <w:basedOn w:val="af"/>
    <w:next w:val="af"/>
    <w:link w:val="af2"/>
    <w:rsid w:val="003F15B1"/>
    <w:rPr>
      <w:b/>
      <w:bCs/>
    </w:rPr>
  </w:style>
  <w:style w:type="character" w:customStyle="1" w:styleId="af2">
    <w:name w:val="批注主题 字符"/>
    <w:basedOn w:val="af0"/>
    <w:link w:val="af1"/>
    <w:rsid w:val="003F15B1"/>
    <w:rPr>
      <w:rFonts w:ascii="Times New Roman" w:eastAsia="宋体" w:hAnsi="Times New Roman" w:cs="Times New Roman"/>
      <w:b/>
      <w:bCs/>
      <w:szCs w:val="24"/>
    </w:rPr>
  </w:style>
  <w:style w:type="paragraph" w:styleId="af3">
    <w:name w:val="Body Text"/>
    <w:basedOn w:val="a"/>
    <w:link w:val="af4"/>
    <w:rsid w:val="003F15B1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4">
    <w:name w:val="正文文本 字符"/>
    <w:basedOn w:val="a0"/>
    <w:link w:val="af3"/>
    <w:rsid w:val="003F15B1"/>
    <w:rPr>
      <w:rFonts w:ascii="Times New Roman" w:eastAsia="宋体" w:hAnsi="Times New Roman" w:cs="Times New Roman"/>
      <w:szCs w:val="24"/>
    </w:rPr>
  </w:style>
  <w:style w:type="paragraph" w:styleId="af5">
    <w:name w:val="Plain Text"/>
    <w:basedOn w:val="a"/>
    <w:link w:val="af6"/>
    <w:rsid w:val="003F15B1"/>
    <w:rPr>
      <w:rFonts w:ascii="宋体" w:eastAsia="宋体" w:hAnsi="Courier New" w:cs="Courier New"/>
      <w:szCs w:val="21"/>
    </w:rPr>
  </w:style>
  <w:style w:type="character" w:customStyle="1" w:styleId="af6">
    <w:name w:val="纯文本 字符"/>
    <w:basedOn w:val="a0"/>
    <w:link w:val="af5"/>
    <w:rsid w:val="003F15B1"/>
    <w:rPr>
      <w:rFonts w:ascii="宋体" w:eastAsia="宋体" w:hAnsi="Courier New" w:cs="Courier New"/>
      <w:szCs w:val="21"/>
    </w:rPr>
  </w:style>
  <w:style w:type="paragraph" w:styleId="af7">
    <w:name w:val="Date"/>
    <w:basedOn w:val="a"/>
    <w:next w:val="a"/>
    <w:link w:val="af8"/>
    <w:rsid w:val="003F15B1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8">
    <w:name w:val="日期 字符"/>
    <w:basedOn w:val="a0"/>
    <w:link w:val="af7"/>
    <w:rsid w:val="003F15B1"/>
    <w:rPr>
      <w:rFonts w:ascii="Times New Roman" w:eastAsia="宋体" w:hAnsi="Times New Roman" w:cs="Times New Roman"/>
      <w:szCs w:val="24"/>
    </w:rPr>
  </w:style>
  <w:style w:type="paragraph" w:styleId="af9">
    <w:name w:val="Balloon Text"/>
    <w:basedOn w:val="a"/>
    <w:link w:val="afa"/>
    <w:rsid w:val="003F15B1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批注框文本 字符"/>
    <w:basedOn w:val="a0"/>
    <w:link w:val="af9"/>
    <w:rsid w:val="003F15B1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2"/>
    <w:basedOn w:val="a"/>
    <w:link w:val="20"/>
    <w:rsid w:val="003F15B1"/>
    <w:pPr>
      <w:widowControl/>
      <w:jc w:val="left"/>
    </w:pPr>
    <w:rPr>
      <w:rFonts w:ascii="Times New Roman" w:eastAsia="MS Mincho" w:hAnsi="Times New Roman" w:cs="Times New Roman"/>
      <w:kern w:val="0"/>
      <w:sz w:val="28"/>
      <w:szCs w:val="20"/>
      <w:lang w:eastAsia="ja-JP"/>
    </w:rPr>
  </w:style>
  <w:style w:type="character" w:customStyle="1" w:styleId="20">
    <w:name w:val="正文文本 2 字符"/>
    <w:basedOn w:val="a0"/>
    <w:link w:val="2"/>
    <w:rsid w:val="003F15B1"/>
    <w:rPr>
      <w:rFonts w:ascii="Times New Roman" w:eastAsia="MS Mincho" w:hAnsi="Times New Roman" w:cs="Times New Roman"/>
      <w:kern w:val="0"/>
      <w:sz w:val="28"/>
      <w:szCs w:val="20"/>
      <w:lang w:val="en-US" w:eastAsia="ja-JP"/>
    </w:rPr>
  </w:style>
  <w:style w:type="paragraph" w:styleId="ab">
    <w:name w:val="Document Map"/>
    <w:basedOn w:val="a"/>
    <w:link w:val="aa"/>
    <w:rsid w:val="003F15B1"/>
    <w:rPr>
      <w:rFonts w:ascii="宋体"/>
      <w:sz w:val="18"/>
      <w:szCs w:val="18"/>
    </w:rPr>
  </w:style>
  <w:style w:type="character" w:customStyle="1" w:styleId="Char1">
    <w:name w:val="文档结构图 Char1"/>
    <w:basedOn w:val="a0"/>
    <w:uiPriority w:val="99"/>
    <w:semiHidden/>
    <w:rsid w:val="003F15B1"/>
    <w:rPr>
      <w:rFonts w:ascii="Microsoft YaHei UI" w:eastAsia="Microsoft YaHei UI"/>
      <w:sz w:val="18"/>
      <w:szCs w:val="18"/>
    </w:rPr>
  </w:style>
  <w:style w:type="paragraph" w:styleId="21">
    <w:name w:val="Body Text Indent 2"/>
    <w:basedOn w:val="a"/>
    <w:link w:val="22"/>
    <w:rsid w:val="003F15B1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22">
    <w:name w:val="正文文本缩进 2 字符"/>
    <w:basedOn w:val="a0"/>
    <w:link w:val="21"/>
    <w:rsid w:val="003F15B1"/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rsid w:val="003F1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1">
    <w:name w:val="Body Text Indent 3"/>
    <w:basedOn w:val="a"/>
    <w:link w:val="32"/>
    <w:rsid w:val="003F15B1"/>
    <w:pPr>
      <w:ind w:firstLineChars="500" w:firstLine="1200"/>
    </w:pPr>
    <w:rPr>
      <w:rFonts w:ascii="楷体_GB2312" w:eastAsia="楷体_GB2312" w:hAnsi="Times New Roman" w:cs="Times New Roman"/>
      <w:sz w:val="24"/>
      <w:szCs w:val="24"/>
      <w:lang w:val="en-GB"/>
    </w:rPr>
  </w:style>
  <w:style w:type="character" w:customStyle="1" w:styleId="32">
    <w:name w:val="正文文本缩进 3 字符"/>
    <w:basedOn w:val="a0"/>
    <w:link w:val="31"/>
    <w:rsid w:val="003F15B1"/>
    <w:rPr>
      <w:rFonts w:ascii="楷体_GB2312" w:eastAsia="楷体_GB2312" w:hAnsi="Times New Roman" w:cs="Times New Roman"/>
      <w:sz w:val="24"/>
      <w:szCs w:val="24"/>
      <w:lang w:val="en-GB"/>
    </w:rPr>
  </w:style>
  <w:style w:type="paragraph" w:styleId="23">
    <w:name w:val="toc 2"/>
    <w:basedOn w:val="a"/>
    <w:next w:val="a"/>
    <w:rsid w:val="003F15B1"/>
    <w:pPr>
      <w:ind w:leftChars="200" w:left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Ge</dc:creator>
  <cp:keywords/>
  <dc:description/>
  <cp:lastModifiedBy>Admin</cp:lastModifiedBy>
  <cp:revision>7</cp:revision>
  <dcterms:created xsi:type="dcterms:W3CDTF">2016-10-13T14:31:00Z</dcterms:created>
  <dcterms:modified xsi:type="dcterms:W3CDTF">2016-11-09T06:52:00Z</dcterms:modified>
</cp:coreProperties>
</file>