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7C4B" w:rsidRDefault="003B76C6">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Supplementary material</w:t>
      </w:r>
    </w:p>
    <w:p w:rsidR="002B7C4B" w:rsidRDefault="003B76C6">
      <w:pPr>
        <w:spacing w:line="480" w:lineRule="auto"/>
        <w:jc w:val="center"/>
        <w:rPr>
          <w:rFonts w:ascii="Times New Roman" w:hAnsi="Times New Roman" w:cs="Times New Roman"/>
          <w:b/>
          <w:bCs/>
          <w:sz w:val="24"/>
        </w:rPr>
      </w:pPr>
      <w:r>
        <w:rPr>
          <w:rFonts w:ascii="Times New Roman" w:hAnsi="Times New Roman" w:cs="Times New Roman"/>
          <w:b/>
          <w:bCs/>
          <w:sz w:val="24"/>
        </w:rPr>
        <w:t>Machine</w:t>
      </w:r>
      <w:r w:rsidR="001B7483">
        <w:rPr>
          <w:rFonts w:ascii="Times New Roman" w:hAnsi="Times New Roman" w:cs="Times New Roman"/>
          <w:b/>
          <w:bCs/>
          <w:sz w:val="24"/>
        </w:rPr>
        <w:t>-</w:t>
      </w:r>
      <w:r>
        <w:rPr>
          <w:rFonts w:ascii="Times New Roman" w:hAnsi="Times New Roman" w:cs="Times New Roman"/>
          <w:b/>
          <w:bCs/>
          <w:sz w:val="24"/>
        </w:rPr>
        <w:t xml:space="preserve">learning-driven discovery of metal-organic framework adsorbents for </w:t>
      </w:r>
      <w:r>
        <w:rPr>
          <w:rFonts w:ascii="Times New Roman" w:hAnsi="Times New Roman" w:cs="Times New Roman" w:hint="eastAsia"/>
          <w:b/>
          <w:bCs/>
          <w:sz w:val="24"/>
        </w:rPr>
        <w:t>hexavalent chromium</w:t>
      </w:r>
      <w:r>
        <w:rPr>
          <w:rFonts w:ascii="Times New Roman" w:hAnsi="Times New Roman" w:cs="Times New Roman"/>
          <w:b/>
          <w:bCs/>
          <w:sz w:val="24"/>
        </w:rPr>
        <w:t xml:space="preserve"> removal from aqueous environments</w:t>
      </w:r>
    </w:p>
    <w:p w:rsidR="002B7C4B" w:rsidRDefault="002B7C4B">
      <w:pPr>
        <w:kinsoku w:val="0"/>
        <w:spacing w:line="340" w:lineRule="exact"/>
        <w:rPr>
          <w:rFonts w:ascii="Times New Roman" w:eastAsia="黑体" w:hAnsi="Times New Roman" w:cs="Times New Roman"/>
          <w:bCs/>
          <w:kern w:val="44"/>
          <w:sz w:val="24"/>
        </w:rPr>
      </w:pPr>
    </w:p>
    <w:p w:rsidR="002B7C4B" w:rsidRDefault="003B76C6">
      <w:pPr>
        <w:kinsoku w:val="0"/>
        <w:spacing w:line="340" w:lineRule="exact"/>
        <w:rPr>
          <w:rFonts w:ascii="Times New Roman" w:eastAsia="黑体" w:hAnsi="Times New Roman" w:cs="Times New Roman"/>
          <w:bCs/>
          <w:kern w:val="44"/>
          <w:sz w:val="24"/>
          <w:vertAlign w:val="superscript"/>
        </w:rPr>
      </w:pPr>
      <w:r>
        <w:rPr>
          <w:rFonts w:ascii="Times New Roman" w:eastAsia="黑体" w:hAnsi="Times New Roman" w:cs="Times New Roman"/>
          <w:bCs/>
          <w:kern w:val="44"/>
          <w:sz w:val="24"/>
        </w:rPr>
        <w:t>Mingxing Jiang</w:t>
      </w:r>
      <w:r>
        <w:rPr>
          <w:rFonts w:ascii="Times New Roman" w:eastAsia="黑体" w:hAnsi="Times New Roman" w:cs="Times New Roman"/>
          <w:bCs/>
          <w:kern w:val="44"/>
          <w:sz w:val="24"/>
          <w:vertAlign w:val="superscript"/>
        </w:rPr>
        <w:t>a</w:t>
      </w:r>
      <w:r>
        <w:rPr>
          <w:rFonts w:ascii="Times New Roman" w:eastAsia="黑体" w:hAnsi="Times New Roman" w:cs="Times New Roman"/>
          <w:bCs/>
          <w:kern w:val="44"/>
          <w:sz w:val="24"/>
        </w:rPr>
        <w:t>, Weiwei Fu</w:t>
      </w:r>
      <w:r>
        <w:rPr>
          <w:rFonts w:ascii="Times New Roman" w:eastAsia="黑体" w:hAnsi="Times New Roman" w:cs="Times New Roman"/>
          <w:bCs/>
          <w:kern w:val="44"/>
          <w:sz w:val="24"/>
          <w:vertAlign w:val="superscript"/>
        </w:rPr>
        <w:t>b</w:t>
      </w:r>
      <w:r>
        <w:rPr>
          <w:rFonts w:ascii="Times New Roman" w:eastAsia="黑体" w:hAnsi="Times New Roman" w:cs="Times New Roman"/>
          <w:bCs/>
          <w:kern w:val="44"/>
          <w:sz w:val="24"/>
        </w:rPr>
        <w:t xml:space="preserve">, </w:t>
      </w:r>
      <w:r>
        <w:rPr>
          <w:rFonts w:ascii="Times New Roman" w:hAnsi="Times New Roman" w:cs="Times New Roman"/>
          <w:sz w:val="24"/>
        </w:rPr>
        <w:t>Ying Wang</w:t>
      </w:r>
      <w:r>
        <w:rPr>
          <w:rFonts w:ascii="Times New Roman" w:hAnsi="Times New Roman" w:cs="Times New Roman"/>
          <w:sz w:val="24"/>
          <w:vertAlign w:val="superscript"/>
        </w:rPr>
        <w:t>c</w:t>
      </w:r>
      <w:r>
        <w:rPr>
          <w:rFonts w:ascii="Times New Roman" w:hAnsi="Times New Roman" w:cs="Times New Roman"/>
          <w:sz w:val="24"/>
        </w:rPr>
        <w:t xml:space="preserve">, </w:t>
      </w:r>
      <w:r>
        <w:rPr>
          <w:rFonts w:ascii="Times New Roman" w:eastAsia="黑体" w:hAnsi="Times New Roman" w:cs="Times New Roman"/>
          <w:bCs/>
          <w:kern w:val="44"/>
          <w:sz w:val="24"/>
        </w:rPr>
        <w:t>Duanping Xu</w:t>
      </w:r>
      <w:r>
        <w:rPr>
          <w:rFonts w:ascii="Times New Roman" w:eastAsia="黑体" w:hAnsi="Times New Roman" w:cs="Times New Roman"/>
          <w:bCs/>
          <w:kern w:val="44"/>
          <w:sz w:val="24"/>
          <w:vertAlign w:val="superscript"/>
        </w:rPr>
        <w:t>a</w:t>
      </w:r>
      <w:r>
        <w:rPr>
          <w:rFonts w:ascii="Times New Roman" w:eastAsia="黑体" w:hAnsi="Times New Roman" w:cs="Times New Roman"/>
          <w:bCs/>
          <w:kern w:val="44"/>
          <w:sz w:val="24"/>
        </w:rPr>
        <w:t>, Sitan Wang</w:t>
      </w:r>
      <w:r>
        <w:rPr>
          <w:rFonts w:ascii="Times New Roman" w:eastAsia="黑体" w:hAnsi="Times New Roman" w:cs="Times New Roman"/>
          <w:bCs/>
          <w:kern w:val="44"/>
          <w:sz w:val="24"/>
          <w:vertAlign w:val="superscript"/>
        </w:rPr>
        <w:t>a,*</w:t>
      </w:r>
    </w:p>
    <w:p w:rsidR="002B7C4B" w:rsidRDefault="003B76C6">
      <w:pPr>
        <w:kinsoku w:val="0"/>
        <w:spacing w:line="340" w:lineRule="exact"/>
        <w:rPr>
          <w:rFonts w:ascii="Times New Roman" w:eastAsia="黑体" w:hAnsi="Times New Roman" w:cs="Times New Roman"/>
          <w:bCs/>
          <w:kern w:val="44"/>
          <w:sz w:val="24"/>
        </w:rPr>
      </w:pPr>
      <w:r>
        <w:rPr>
          <w:rFonts w:ascii="Times New Roman" w:eastAsia="黑体" w:hAnsi="Times New Roman" w:cs="Times New Roman"/>
          <w:bCs/>
          <w:kern w:val="44"/>
          <w:sz w:val="24"/>
          <w:vertAlign w:val="superscript"/>
        </w:rPr>
        <w:t>a</w:t>
      </w:r>
      <w:r w:rsidR="00701EDB">
        <w:rPr>
          <w:rFonts w:ascii="Times New Roman" w:eastAsia="黑体" w:hAnsi="Times New Roman" w:cs="Times New Roman"/>
          <w:bCs/>
          <w:kern w:val="44"/>
          <w:sz w:val="24"/>
          <w:vertAlign w:val="superscript"/>
        </w:rPr>
        <w:t xml:space="preserve"> </w:t>
      </w:r>
      <w:r>
        <w:rPr>
          <w:rFonts w:ascii="Times New Roman" w:eastAsia="黑体" w:hAnsi="Times New Roman" w:cs="Times New Roman"/>
          <w:bCs/>
          <w:kern w:val="44"/>
          <w:sz w:val="24"/>
        </w:rPr>
        <w:t>College of Environmental Science and Engineering, Liaoning Technical University, Fuxin 123000, P. R. China</w:t>
      </w:r>
    </w:p>
    <w:p w:rsidR="002B7C4B" w:rsidRDefault="003B76C6">
      <w:pPr>
        <w:kinsoku w:val="0"/>
        <w:spacing w:line="340" w:lineRule="exact"/>
        <w:rPr>
          <w:rFonts w:ascii="Times New Roman" w:eastAsia="黑体" w:hAnsi="Times New Roman" w:cs="Times New Roman"/>
          <w:bCs/>
          <w:kern w:val="44"/>
          <w:sz w:val="24"/>
        </w:rPr>
      </w:pPr>
      <w:r>
        <w:rPr>
          <w:rFonts w:ascii="Times New Roman" w:eastAsia="黑体" w:hAnsi="Times New Roman" w:cs="Times New Roman"/>
          <w:bCs/>
          <w:kern w:val="44"/>
          <w:sz w:val="24"/>
          <w:vertAlign w:val="superscript"/>
        </w:rPr>
        <w:t>b</w:t>
      </w:r>
      <w:r w:rsidR="00701EDB">
        <w:rPr>
          <w:rFonts w:ascii="Times New Roman" w:eastAsia="黑体" w:hAnsi="Times New Roman" w:cs="Times New Roman"/>
          <w:bCs/>
          <w:kern w:val="44"/>
          <w:sz w:val="24"/>
          <w:vertAlign w:val="superscript"/>
        </w:rPr>
        <w:t xml:space="preserve"> </w:t>
      </w:r>
      <w:r>
        <w:rPr>
          <w:rFonts w:ascii="Times New Roman" w:eastAsia="黑体" w:hAnsi="Times New Roman" w:cs="Times New Roman"/>
          <w:bCs/>
          <w:kern w:val="44"/>
          <w:sz w:val="24"/>
        </w:rPr>
        <w:t>School of Information Engineering, Dalian Ocean University, Dalian 116023, P. R. China</w:t>
      </w:r>
    </w:p>
    <w:p w:rsidR="002B7C4B" w:rsidRDefault="003B76C6">
      <w:pPr>
        <w:kinsoku w:val="0"/>
        <w:spacing w:line="340" w:lineRule="exact"/>
        <w:rPr>
          <w:rFonts w:ascii="Times New Roman" w:eastAsia="黑体" w:hAnsi="Times New Roman" w:cs="Times New Roman"/>
          <w:bCs/>
          <w:kern w:val="44"/>
          <w:sz w:val="24"/>
        </w:rPr>
      </w:pPr>
      <w:r>
        <w:rPr>
          <w:rFonts w:ascii="Times New Roman" w:eastAsia="黑体" w:hAnsi="Times New Roman" w:cs="Times New Roman" w:hint="eastAsia"/>
          <w:bCs/>
          <w:kern w:val="44"/>
          <w:sz w:val="24"/>
          <w:vertAlign w:val="superscript"/>
        </w:rPr>
        <w:t>c</w:t>
      </w:r>
      <w:r w:rsidR="00701EDB">
        <w:rPr>
          <w:rFonts w:ascii="Times New Roman" w:eastAsia="黑体" w:hAnsi="Times New Roman" w:cs="Times New Roman"/>
          <w:bCs/>
          <w:kern w:val="44"/>
          <w:sz w:val="24"/>
          <w:vertAlign w:val="superscript"/>
        </w:rPr>
        <w:t xml:space="preserve"> </w:t>
      </w:r>
      <w:r>
        <w:rPr>
          <w:rFonts w:ascii="Times New Roman" w:eastAsia="黑体" w:hAnsi="Times New Roman" w:cs="Times New Roman" w:hint="eastAsia"/>
          <w:bCs/>
          <w:kern w:val="44"/>
          <w:sz w:val="24"/>
        </w:rPr>
        <w:t>School of Chemical Equipment,</w:t>
      </w:r>
      <w:r>
        <w:rPr>
          <w:rFonts w:ascii="Times New Roman" w:eastAsia="黑体" w:hAnsi="Times New Roman" w:cs="Times New Roman"/>
          <w:bCs/>
          <w:kern w:val="44"/>
          <w:sz w:val="24"/>
        </w:rPr>
        <w:t xml:space="preserve"> </w:t>
      </w:r>
      <w:r>
        <w:rPr>
          <w:rFonts w:ascii="Times New Roman" w:eastAsia="黑体" w:hAnsi="Times New Roman" w:cs="Times New Roman" w:hint="eastAsia"/>
          <w:bCs/>
          <w:kern w:val="44"/>
          <w:sz w:val="24"/>
        </w:rPr>
        <w:t>Shenyang University of Technology, Liaoyang 111000, P. R.</w:t>
      </w:r>
      <w:r>
        <w:rPr>
          <w:rFonts w:ascii="Times New Roman" w:eastAsia="黑体" w:hAnsi="Times New Roman" w:cs="Times New Roman"/>
          <w:bCs/>
          <w:kern w:val="44"/>
          <w:sz w:val="24"/>
        </w:rPr>
        <w:t xml:space="preserve"> </w:t>
      </w:r>
      <w:r>
        <w:rPr>
          <w:rFonts w:ascii="Times New Roman" w:eastAsia="黑体" w:hAnsi="Times New Roman" w:cs="Times New Roman" w:hint="eastAsia"/>
          <w:bCs/>
          <w:kern w:val="44"/>
          <w:sz w:val="24"/>
        </w:rPr>
        <w:t>China</w:t>
      </w:r>
    </w:p>
    <w:p w:rsidR="002B7C4B" w:rsidRDefault="003B76C6">
      <w:pPr>
        <w:kinsoku w:val="0"/>
        <w:spacing w:line="340" w:lineRule="exact"/>
        <w:jc w:val="left"/>
        <w:rPr>
          <w:rFonts w:ascii="Times New Roman" w:hAnsi="Times New Roman" w:cs="Times New Roman"/>
          <w:sz w:val="24"/>
        </w:rPr>
      </w:pPr>
      <w:r>
        <w:rPr>
          <w:rFonts w:ascii="Times New Roman" w:hAnsi="Times New Roman" w:cs="Times New Roman"/>
          <w:sz w:val="24"/>
        </w:rPr>
        <w:t xml:space="preserve">* Corresponding author. Tel: +86-418-5110118, E-mail: </w:t>
      </w:r>
      <w:r w:rsidRPr="0093430F">
        <w:rPr>
          <w:rStyle w:val="ad"/>
          <w:rFonts w:ascii="Times New Roman" w:hAnsi="Times New Roman" w:cs="Times New Roman"/>
          <w:color w:val="auto"/>
          <w:sz w:val="24"/>
          <w:u w:val="none"/>
        </w:rPr>
        <w:t>wangsitan@lntu.edu.cn</w:t>
      </w:r>
    </w:p>
    <w:p w:rsidR="002B7C4B" w:rsidRDefault="002B7C4B">
      <w:pPr>
        <w:kinsoku w:val="0"/>
        <w:spacing w:line="340" w:lineRule="exact"/>
        <w:rPr>
          <w:rStyle w:val="ad"/>
          <w:color w:val="auto"/>
          <w:u w:val="none"/>
        </w:rPr>
      </w:pPr>
    </w:p>
    <w:p w:rsidR="002B7C4B" w:rsidRDefault="002B7C4B">
      <w:pPr>
        <w:kinsoku w:val="0"/>
        <w:spacing w:line="340" w:lineRule="exact"/>
        <w:rPr>
          <w:rStyle w:val="ad"/>
          <w:color w:val="auto"/>
          <w:u w:val="none"/>
        </w:rPr>
      </w:pPr>
    </w:p>
    <w:p w:rsidR="002B7C4B" w:rsidRDefault="002B7C4B">
      <w:pPr>
        <w:kinsoku w:val="0"/>
        <w:spacing w:line="340" w:lineRule="exact"/>
        <w:rPr>
          <w:rStyle w:val="ad"/>
          <w:color w:val="auto"/>
          <w:u w:val="none"/>
        </w:rPr>
      </w:pPr>
    </w:p>
    <w:p w:rsidR="002B7C4B" w:rsidRDefault="003B76C6">
      <w:pPr>
        <w:kinsoku w:val="0"/>
        <w:spacing w:line="340" w:lineRule="exact"/>
        <w:rPr>
          <w:rFonts w:ascii="Times New Roman" w:eastAsia="宋体" w:hAnsi="Times New Roman" w:cs="Times New Roman"/>
          <w:color w:val="000000"/>
          <w:sz w:val="24"/>
        </w:rPr>
      </w:pPr>
      <w:r>
        <w:rPr>
          <w:rFonts w:ascii="Times New Roman" w:eastAsia="宋体" w:hAnsi="Times New Roman" w:cs="Times New Roman" w:hint="eastAsia"/>
          <w:color w:val="000000"/>
          <w:sz w:val="24"/>
        </w:rPr>
        <w:t xml:space="preserve">Text S1. </w:t>
      </w:r>
      <w:r>
        <w:rPr>
          <w:rFonts w:ascii="Times New Roman" w:eastAsia="宋体" w:hAnsi="Times New Roman" w:cs="Times New Roman"/>
          <w:color w:val="000000"/>
          <w:sz w:val="24"/>
        </w:rPr>
        <w:t>Hyperparameter tuning</w:t>
      </w:r>
    </w:p>
    <w:p w:rsidR="002B7C4B" w:rsidRDefault="003B76C6">
      <w:pPr>
        <w:kinsoku w:val="0"/>
        <w:spacing w:line="340" w:lineRule="exact"/>
        <w:ind w:firstLineChars="200" w:firstLine="480"/>
        <w:rPr>
          <w:rFonts w:ascii="Times New Roman" w:eastAsia="宋体" w:hAnsi="Times New Roman" w:cs="Times New Roman"/>
          <w:color w:val="000000"/>
          <w:sz w:val="24"/>
        </w:rPr>
      </w:pPr>
      <w:r>
        <w:rPr>
          <w:rFonts w:ascii="Times New Roman" w:eastAsia="宋体" w:hAnsi="Times New Roman" w:cs="Times New Roman"/>
          <w:color w:val="000000"/>
          <w:sz w:val="24"/>
        </w:rPr>
        <w:t>Specifically, the first step involve</w:t>
      </w:r>
      <w:r w:rsidR="00976570">
        <w:rPr>
          <w:rFonts w:ascii="Times New Roman" w:eastAsia="宋体" w:hAnsi="Times New Roman" w:cs="Times New Roman"/>
          <w:color w:val="000000"/>
          <w:sz w:val="24"/>
        </w:rPr>
        <w:t>d</w:t>
      </w:r>
      <w:r>
        <w:rPr>
          <w:rFonts w:ascii="Times New Roman" w:eastAsia="宋体" w:hAnsi="Times New Roman" w:cs="Times New Roman"/>
          <w:color w:val="000000"/>
          <w:sz w:val="24"/>
        </w:rPr>
        <w:t xml:space="preserve"> determining the range of each hyperparameter and selecting several parameter values within the range using reasonable intervals. Subsequently, an exhaustive search method </w:t>
      </w:r>
      <w:r w:rsidR="00976570">
        <w:rPr>
          <w:rFonts w:ascii="Times New Roman" w:eastAsia="宋体" w:hAnsi="Times New Roman" w:cs="Times New Roman"/>
          <w:color w:val="000000"/>
          <w:sz w:val="24"/>
        </w:rPr>
        <w:t>was</w:t>
      </w:r>
      <w:r>
        <w:rPr>
          <w:rFonts w:ascii="Times New Roman" w:eastAsia="宋体" w:hAnsi="Times New Roman" w:cs="Times New Roman"/>
          <w:color w:val="000000"/>
          <w:sz w:val="24"/>
        </w:rPr>
        <w:t xml:space="preserve"> employed to explore all possible combinations of hyperparameters, and 10 models </w:t>
      </w:r>
      <w:r w:rsidR="00976570">
        <w:rPr>
          <w:rFonts w:ascii="Times New Roman" w:eastAsia="宋体" w:hAnsi="Times New Roman" w:cs="Times New Roman"/>
          <w:color w:val="000000"/>
          <w:sz w:val="24"/>
        </w:rPr>
        <w:t>were</w:t>
      </w:r>
      <w:r>
        <w:rPr>
          <w:rFonts w:ascii="Times New Roman" w:eastAsia="宋体" w:hAnsi="Times New Roman" w:cs="Times New Roman"/>
          <w:color w:val="000000"/>
          <w:sz w:val="24"/>
        </w:rPr>
        <w:t xml:space="preserve"> trained on different training sets (Fig.</w:t>
      </w:r>
      <w:r>
        <w:rPr>
          <w:rFonts w:ascii="Times New Roman" w:eastAsia="宋体" w:hAnsi="Times New Roman" w:cs="Times New Roman" w:hint="eastAsia"/>
          <w:color w:val="000000"/>
          <w:sz w:val="24"/>
        </w:rPr>
        <w:t xml:space="preserve"> </w:t>
      </w:r>
      <w:r>
        <w:rPr>
          <w:rFonts w:ascii="Times New Roman" w:eastAsia="宋体" w:hAnsi="Times New Roman" w:cs="Times New Roman"/>
          <w:color w:val="000000"/>
          <w:sz w:val="24"/>
        </w:rPr>
        <w:t xml:space="preserve">S7). Afterwards, each model </w:t>
      </w:r>
      <w:r w:rsidR="00976570">
        <w:rPr>
          <w:rFonts w:ascii="Times New Roman" w:eastAsia="宋体" w:hAnsi="Times New Roman" w:cs="Times New Roman"/>
          <w:color w:val="000000"/>
          <w:sz w:val="24"/>
        </w:rPr>
        <w:t>was</w:t>
      </w:r>
      <w:r>
        <w:rPr>
          <w:rFonts w:ascii="Times New Roman" w:eastAsia="宋体" w:hAnsi="Times New Roman" w:cs="Times New Roman"/>
          <w:color w:val="000000"/>
          <w:sz w:val="24"/>
        </w:rPr>
        <w:t xml:space="preserve"> applied to predict the validation set and the coefficient of determination </w:t>
      </w:r>
      <w:r w:rsidR="00976570">
        <w:rPr>
          <w:rFonts w:ascii="Times New Roman" w:eastAsia="宋体" w:hAnsi="Times New Roman" w:cs="Times New Roman"/>
          <w:color w:val="000000"/>
          <w:sz w:val="24"/>
        </w:rPr>
        <w:t>was</w:t>
      </w:r>
      <w:r>
        <w:rPr>
          <w:rFonts w:ascii="Times New Roman" w:eastAsia="宋体" w:hAnsi="Times New Roman" w:cs="Times New Roman"/>
          <w:color w:val="000000"/>
          <w:sz w:val="24"/>
        </w:rPr>
        <w:t xml:space="preserve"> calculated. Finally, the average coefficient of determination </w:t>
      </w:r>
      <w:r w:rsidR="00976570">
        <w:rPr>
          <w:rFonts w:ascii="Times New Roman" w:eastAsia="宋体" w:hAnsi="Times New Roman" w:cs="Times New Roman"/>
          <w:color w:val="000000"/>
          <w:sz w:val="24"/>
        </w:rPr>
        <w:t>was</w:t>
      </w:r>
      <w:r>
        <w:rPr>
          <w:rFonts w:ascii="Times New Roman" w:eastAsia="宋体" w:hAnsi="Times New Roman" w:cs="Times New Roman"/>
          <w:color w:val="000000"/>
          <w:sz w:val="24"/>
        </w:rPr>
        <w:t xml:space="preserve"> calculated for each combination of hyperparameters, and the combination yielding the highest coefficient of determination represent</w:t>
      </w:r>
      <w:r w:rsidR="00976570">
        <w:rPr>
          <w:rFonts w:ascii="Times New Roman" w:eastAsia="宋体" w:hAnsi="Times New Roman" w:cs="Times New Roman"/>
          <w:color w:val="000000"/>
          <w:sz w:val="24"/>
        </w:rPr>
        <w:t>ed</w:t>
      </w:r>
      <w:r>
        <w:rPr>
          <w:rFonts w:ascii="Times New Roman" w:eastAsia="宋体" w:hAnsi="Times New Roman" w:cs="Times New Roman"/>
          <w:color w:val="000000"/>
          <w:sz w:val="24"/>
        </w:rPr>
        <w:t xml:space="preserve"> the optimal hyperparameter combination for the machine learning (ML) model (Fig.</w:t>
      </w:r>
      <w:r>
        <w:rPr>
          <w:rFonts w:ascii="Times New Roman" w:eastAsia="宋体" w:hAnsi="Times New Roman" w:cs="Times New Roman" w:hint="eastAsia"/>
          <w:color w:val="000000"/>
          <w:sz w:val="24"/>
        </w:rPr>
        <w:t xml:space="preserve"> </w:t>
      </w:r>
      <w:r>
        <w:rPr>
          <w:rFonts w:ascii="Times New Roman" w:eastAsia="宋体" w:hAnsi="Times New Roman" w:cs="Times New Roman"/>
          <w:color w:val="000000"/>
          <w:sz w:val="24"/>
        </w:rPr>
        <w:t xml:space="preserve">S8). This strategy </w:t>
      </w:r>
      <w:r w:rsidR="00976570">
        <w:rPr>
          <w:rFonts w:ascii="Times New Roman" w:eastAsia="宋体" w:hAnsi="Times New Roman" w:cs="Times New Roman"/>
          <w:color w:val="000000"/>
          <w:sz w:val="24"/>
        </w:rPr>
        <w:t>was</w:t>
      </w:r>
      <w:r>
        <w:rPr>
          <w:rFonts w:ascii="Times New Roman" w:eastAsia="宋体" w:hAnsi="Times New Roman" w:cs="Times New Roman"/>
          <w:color w:val="000000"/>
          <w:sz w:val="24"/>
        </w:rPr>
        <w:t xml:space="preserve"> applied independently to optimize the hyperparameters for each ML model during training. After a series of parameter tuning iterations, each ML algorithm train</w:t>
      </w:r>
      <w:r w:rsidR="00976570">
        <w:rPr>
          <w:rFonts w:ascii="Times New Roman" w:eastAsia="宋体" w:hAnsi="Times New Roman" w:cs="Times New Roman"/>
          <w:color w:val="000000"/>
          <w:sz w:val="24"/>
        </w:rPr>
        <w:t>ed</w:t>
      </w:r>
      <w:r>
        <w:rPr>
          <w:rFonts w:ascii="Times New Roman" w:eastAsia="宋体" w:hAnsi="Times New Roman" w:cs="Times New Roman"/>
          <w:color w:val="000000"/>
          <w:sz w:val="24"/>
        </w:rPr>
        <w:t xml:space="preserve"> its model on the training set using its respective optimal hyperparameter combination</w:t>
      </w:r>
      <w:r w:rsidR="00701EDB">
        <w:rPr>
          <w:rFonts w:ascii="Times New Roman" w:eastAsia="宋体" w:hAnsi="Times New Roman" w:cs="Times New Roman"/>
          <w:color w:val="000000"/>
          <w:sz w:val="24"/>
        </w:rPr>
        <w:t xml:space="preserve"> </w:t>
      </w:r>
      <w:r w:rsidR="00701EDB">
        <w:rPr>
          <w:rFonts w:ascii="Times New Roman" w:eastAsia="宋体" w:hAnsi="Times New Roman" w:cs="Times New Roman"/>
          <w:noProof/>
          <w:color w:val="000000"/>
          <w:sz w:val="24"/>
        </w:rPr>
        <w:t>[1, 2]</w:t>
      </w:r>
      <w:r>
        <w:rPr>
          <w:rFonts w:ascii="Times New Roman" w:eastAsia="宋体" w:hAnsi="Times New Roman" w:cs="Times New Roman"/>
          <w:color w:val="000000"/>
          <w:sz w:val="24"/>
        </w:rPr>
        <w:t>.</w:t>
      </w:r>
    </w:p>
    <w:p w:rsidR="002B7C4B" w:rsidRDefault="002B7C4B">
      <w:pPr>
        <w:widowControl/>
        <w:ind w:firstLineChars="200" w:firstLine="480"/>
        <w:jc w:val="left"/>
        <w:rPr>
          <w:rFonts w:ascii="Times" w:eastAsia="Simfa" w:hAnsi="Times" w:cs="Times New Roman"/>
          <w:sz w:val="24"/>
        </w:rPr>
      </w:pPr>
    </w:p>
    <w:p w:rsidR="002B7C4B" w:rsidRPr="00701EDB" w:rsidRDefault="002B7C4B">
      <w:pPr>
        <w:widowControl/>
        <w:ind w:firstLineChars="200" w:firstLine="480"/>
        <w:jc w:val="left"/>
        <w:rPr>
          <w:rFonts w:ascii="Times" w:eastAsia="Simfa" w:hAnsi="Times" w:cs="Times New Roman"/>
          <w:sz w:val="24"/>
        </w:rPr>
      </w:pPr>
    </w:p>
    <w:p w:rsidR="002B7C4B" w:rsidRDefault="003B76C6">
      <w:pPr>
        <w:kinsoku w:val="0"/>
        <w:spacing w:line="340" w:lineRule="exact"/>
        <w:rPr>
          <w:rFonts w:ascii="Times New Roman" w:eastAsia="宋体" w:hAnsi="Times New Roman" w:cs="Times New Roman"/>
          <w:color w:val="000000"/>
          <w:sz w:val="24"/>
        </w:rPr>
      </w:pPr>
      <w:r>
        <w:rPr>
          <w:rFonts w:ascii="Times New Roman" w:eastAsia="宋体" w:hAnsi="Times New Roman" w:cs="Times New Roman" w:hint="eastAsia"/>
          <w:color w:val="000000"/>
          <w:sz w:val="24"/>
        </w:rPr>
        <w:t>Text S2. Random forest and extreme gradient boosting tree</w:t>
      </w:r>
    </w:p>
    <w:p w:rsidR="002B7C4B" w:rsidRDefault="003B76C6">
      <w:pPr>
        <w:kinsoku w:val="0"/>
        <w:spacing w:line="340" w:lineRule="exact"/>
        <w:ind w:firstLineChars="200" w:firstLine="480"/>
        <w:rPr>
          <w:rFonts w:ascii="Times New Roman" w:eastAsia="宋体" w:hAnsi="Times New Roman" w:cs="Times New Roman"/>
          <w:color w:val="000000"/>
          <w:sz w:val="24"/>
        </w:rPr>
      </w:pPr>
      <w:r>
        <w:rPr>
          <w:rFonts w:ascii="Times New Roman" w:eastAsia="宋体" w:hAnsi="Times New Roman" w:cs="Times New Roman" w:hint="eastAsia"/>
          <w:color w:val="000000"/>
          <w:sz w:val="24"/>
        </w:rPr>
        <w:t>Ensemble learning completes the learning task by building multiple base learners. Among them, the base learners are built using the decision tree algorithm. The inference rules based on the leaf nodes of the decision tree can achieve classification or regression prediction for new data. Regression trees mainly refer to the CART algorithm, which is a binary tree that uses a recursive binary split strategy to divide the regions</w:t>
      </w:r>
      <w:r w:rsidR="00A80D20">
        <w:rPr>
          <w:rFonts w:ascii="Times New Roman" w:eastAsia="宋体" w:hAnsi="Times New Roman" w:cs="Times New Roman"/>
          <w:color w:val="000000"/>
          <w:sz w:val="24"/>
        </w:rPr>
        <w:t xml:space="preserve"> </w:t>
      </w:r>
      <w:r w:rsidR="00701EDB">
        <w:rPr>
          <w:rFonts w:ascii="Times New Roman" w:eastAsia="宋体" w:hAnsi="Times New Roman" w:cs="Times New Roman"/>
          <w:noProof/>
          <w:color w:val="000000"/>
          <w:sz w:val="24"/>
        </w:rPr>
        <w:t>[3]</w:t>
      </w:r>
      <w:r>
        <w:rPr>
          <w:rFonts w:ascii="Times New Roman" w:eastAsia="宋体" w:hAnsi="Times New Roman" w:cs="Times New Roman" w:hint="eastAsia"/>
          <w:color w:val="000000"/>
          <w:sz w:val="24"/>
        </w:rPr>
        <w:t>.</w:t>
      </w:r>
    </w:p>
    <w:p w:rsidR="002B7C4B" w:rsidRDefault="003B76C6">
      <w:pPr>
        <w:kinsoku w:val="0"/>
        <w:spacing w:line="340" w:lineRule="exact"/>
        <w:ind w:firstLineChars="200" w:firstLine="480"/>
        <w:rPr>
          <w:rFonts w:ascii="Times New Roman" w:eastAsia="宋体" w:hAnsi="Times New Roman" w:cs="Times New Roman"/>
          <w:color w:val="000000"/>
          <w:szCs w:val="21"/>
        </w:rPr>
      </w:pPr>
      <w:r>
        <w:rPr>
          <w:rFonts w:ascii="Times New Roman" w:eastAsia="宋体" w:hAnsi="Times New Roman" w:cs="Times New Roman" w:hint="eastAsia"/>
          <w:color w:val="000000"/>
          <w:sz w:val="24"/>
        </w:rPr>
        <w:lastRenderedPageBreak/>
        <w:t xml:space="preserve">Random forest (RF) is an ensemble learning algorithm based on the bagging idea. The final output of the model is determined by the prediction results of multiple independent decision trees </w:t>
      </w:r>
      <w:r>
        <w:rPr>
          <w:rFonts w:ascii="Times New Roman" w:eastAsia="宋体" w:hAnsi="Times New Roman" w:cs="Times New Roman"/>
          <w:color w:val="000000"/>
          <w:sz w:val="24"/>
        </w:rPr>
        <w:t>(Fig.</w:t>
      </w:r>
      <w:r>
        <w:rPr>
          <w:rFonts w:ascii="Times New Roman" w:eastAsia="宋体" w:hAnsi="Times New Roman" w:cs="Times New Roman" w:hint="eastAsia"/>
          <w:color w:val="000000"/>
          <w:sz w:val="24"/>
        </w:rPr>
        <w:t xml:space="preserve"> </w:t>
      </w:r>
      <w:r>
        <w:rPr>
          <w:rFonts w:ascii="Times New Roman" w:eastAsia="宋体" w:hAnsi="Times New Roman" w:cs="Times New Roman"/>
          <w:color w:val="000000"/>
          <w:sz w:val="24"/>
        </w:rPr>
        <w:t>S</w:t>
      </w:r>
      <w:r>
        <w:rPr>
          <w:rFonts w:ascii="Times New Roman" w:eastAsia="宋体" w:hAnsi="Times New Roman" w:cs="Times New Roman" w:hint="eastAsia"/>
          <w:color w:val="000000"/>
          <w:sz w:val="24"/>
        </w:rPr>
        <w:t>9</w:t>
      </w:r>
      <w:r>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 Each decision tree model is trained independently from the original data by random sampling, including random sampling of the samples and features. This allows the model to have a small generalization error and significantly reduce the variance in</w:t>
      </w:r>
      <w:r w:rsidR="00565015">
        <w:rPr>
          <w:rFonts w:ascii="Times New Roman" w:eastAsia="宋体" w:hAnsi="Times New Roman" w:cs="Times New Roman" w:hint="eastAsia"/>
          <w:color w:val="000000"/>
          <w:sz w:val="24"/>
        </w:rPr>
        <w:t xml:space="preserve"> prediction</w:t>
      </w:r>
      <w:r>
        <w:rPr>
          <w:rFonts w:ascii="Times New Roman" w:eastAsia="宋体" w:hAnsi="Times New Roman" w:cs="Times New Roman" w:hint="eastAsia"/>
          <w:color w:val="000000"/>
          <w:sz w:val="24"/>
        </w:rPr>
        <w:t>. It generally has high accuracy and generalization ability</w:t>
      </w:r>
      <w:r w:rsidR="00A80D20">
        <w:rPr>
          <w:rFonts w:ascii="Times New Roman" w:eastAsia="宋体" w:hAnsi="Times New Roman" w:cs="Times New Roman"/>
          <w:color w:val="000000"/>
          <w:sz w:val="24"/>
        </w:rPr>
        <w:t xml:space="preserve"> </w:t>
      </w:r>
      <w:r w:rsidR="00701EDB">
        <w:rPr>
          <w:rFonts w:ascii="Times New Roman" w:eastAsia="宋体" w:hAnsi="Times New Roman" w:cs="Times New Roman"/>
          <w:noProof/>
          <w:color w:val="000000"/>
          <w:sz w:val="24"/>
        </w:rPr>
        <w:t>[4, 5]</w:t>
      </w:r>
      <w:r>
        <w:rPr>
          <w:rFonts w:ascii="Times New Roman" w:eastAsia="宋体" w:hAnsi="Times New Roman" w:cs="Times New Roman" w:hint="eastAsia"/>
          <w:color w:val="000000"/>
          <w:sz w:val="24"/>
        </w:rPr>
        <w:t>.</w:t>
      </w:r>
    </w:p>
    <w:p w:rsidR="002B7C4B" w:rsidRDefault="003B76C6">
      <w:pPr>
        <w:kinsoku w:val="0"/>
        <w:spacing w:line="340" w:lineRule="exact"/>
        <w:ind w:firstLineChars="200" w:firstLine="480"/>
        <w:rPr>
          <w:rFonts w:ascii="Times New Roman" w:eastAsia="宋体" w:hAnsi="Times New Roman" w:cs="Times New Roman"/>
          <w:color w:val="000000"/>
          <w:sz w:val="24"/>
        </w:rPr>
      </w:pPr>
      <w:r>
        <w:rPr>
          <w:rFonts w:ascii="Times New Roman" w:eastAsia="宋体" w:hAnsi="Times New Roman" w:cs="Times New Roman" w:hint="eastAsia"/>
          <w:color w:val="000000"/>
          <w:sz w:val="24"/>
        </w:rPr>
        <w:t>Extreme gradient boosting tree (XGBoost) is an improved algorithm based on gradient boosting decision framework and is one of the popular ensemble learning algorithms</w:t>
      </w:r>
      <w:r w:rsidR="00A80D20">
        <w:rPr>
          <w:rFonts w:ascii="Times New Roman" w:eastAsia="宋体" w:hAnsi="Times New Roman" w:cs="Times New Roman"/>
          <w:color w:val="000000"/>
          <w:sz w:val="24"/>
        </w:rPr>
        <w:t xml:space="preserve"> </w:t>
      </w:r>
      <w:r w:rsidR="00E360D8">
        <w:rPr>
          <w:rFonts w:ascii="Times New Roman" w:eastAsia="宋体" w:hAnsi="Times New Roman" w:cs="Times New Roman"/>
          <w:noProof/>
          <w:color w:val="000000"/>
          <w:sz w:val="24"/>
        </w:rPr>
        <w:t>[6]</w:t>
      </w:r>
      <w:r>
        <w:rPr>
          <w:rFonts w:ascii="Times New Roman" w:eastAsia="宋体" w:hAnsi="Times New Roman" w:cs="Times New Roman" w:hint="eastAsia"/>
          <w:color w:val="000000"/>
          <w:sz w:val="24"/>
        </w:rPr>
        <w:t>.</w:t>
      </w:r>
      <w:r w:rsidR="00CF6084">
        <w:rPr>
          <w:rFonts w:ascii="Times New Roman" w:eastAsia="宋体" w:hAnsi="Times New Roman" w:cs="Times New Roman" w:hint="eastAsia"/>
          <w:color w:val="000000"/>
          <w:sz w:val="24"/>
        </w:rPr>
        <w:t xml:space="preserve"> </w:t>
      </w:r>
      <w:r>
        <w:rPr>
          <w:rFonts w:ascii="Times New Roman" w:eastAsia="宋体" w:hAnsi="Times New Roman" w:cs="Times New Roman" w:hint="eastAsia"/>
          <w:color w:val="000000"/>
          <w:sz w:val="24"/>
        </w:rPr>
        <w:t xml:space="preserve">Boosting is a forward-stagewise additive modeling technique, characterized by the continuous entry of model members into a joint prediction queue during the iteration process. The parameters and weights of the models that entered the joint prediction queue earlier are unaffected by subsequent models entering the queue, and at each iteration, only the parameters and weights of the current model need to be estimated </w:t>
      </w:r>
      <w:r>
        <w:rPr>
          <w:rFonts w:ascii="Times New Roman" w:eastAsia="宋体" w:hAnsi="Times New Roman" w:cs="Times New Roman"/>
          <w:color w:val="000000"/>
          <w:sz w:val="24"/>
        </w:rPr>
        <w:t>(Fig.</w:t>
      </w:r>
      <w:r>
        <w:rPr>
          <w:rFonts w:ascii="Times New Roman" w:eastAsia="宋体" w:hAnsi="Times New Roman" w:cs="Times New Roman" w:hint="eastAsia"/>
          <w:color w:val="000000"/>
          <w:sz w:val="24"/>
        </w:rPr>
        <w:t xml:space="preserve"> </w:t>
      </w:r>
      <w:r>
        <w:rPr>
          <w:rFonts w:ascii="Times New Roman" w:eastAsia="宋体" w:hAnsi="Times New Roman" w:cs="Times New Roman"/>
          <w:color w:val="000000"/>
          <w:sz w:val="24"/>
        </w:rPr>
        <w:t>S</w:t>
      </w:r>
      <w:r>
        <w:rPr>
          <w:rFonts w:ascii="Times New Roman" w:eastAsia="宋体" w:hAnsi="Times New Roman" w:cs="Times New Roman" w:hint="eastAsia"/>
          <w:color w:val="000000"/>
          <w:sz w:val="24"/>
        </w:rPr>
        <w:t>10</w:t>
      </w:r>
      <w:r>
        <w:rPr>
          <w:rFonts w:ascii="Times New Roman" w:eastAsia="宋体" w:hAnsi="Times New Roman" w:cs="Times New Roman"/>
          <w:color w:val="000000"/>
          <w:sz w:val="24"/>
        </w:rPr>
        <w:t>)</w:t>
      </w:r>
      <w:r>
        <w:rPr>
          <w:rFonts w:ascii="Times New Roman" w:eastAsia="宋体" w:hAnsi="Times New Roman" w:cs="Times New Roman" w:hint="eastAsia"/>
          <w:color w:val="000000"/>
          <w:sz w:val="24"/>
        </w:rPr>
        <w:t>. XGBoost optimizes the cost function by performing a second-order Taylor expansion, considering both first- and second-order derivatives. It incorporates a regularization term to manage model complexity, which includes the number of leaf nodes in the tree and the square of the L2 norm of the output score on each leaf node. This regularization term reduces model variance, leading to a simpler learned model and preventing overfitting</w:t>
      </w:r>
      <w:r w:rsidR="00A80D20">
        <w:rPr>
          <w:rFonts w:ascii="Times New Roman" w:eastAsia="宋体" w:hAnsi="Times New Roman" w:cs="Times New Roman"/>
          <w:color w:val="000000"/>
          <w:sz w:val="24"/>
        </w:rPr>
        <w:t xml:space="preserve"> </w:t>
      </w:r>
      <w:r w:rsidR="00E360D8">
        <w:rPr>
          <w:rFonts w:ascii="Times New Roman" w:eastAsia="宋体" w:hAnsi="Times New Roman" w:cs="Times New Roman"/>
          <w:noProof/>
          <w:color w:val="000000"/>
          <w:sz w:val="24"/>
        </w:rPr>
        <w:t>[7]</w:t>
      </w:r>
      <w:r>
        <w:rPr>
          <w:rFonts w:ascii="Times New Roman" w:eastAsia="宋体" w:hAnsi="Times New Roman" w:cs="Times New Roman" w:hint="eastAsia"/>
          <w:color w:val="000000"/>
          <w:sz w:val="24"/>
        </w:rPr>
        <w:t>.</w:t>
      </w:r>
    </w:p>
    <w:p w:rsidR="002B7C4B" w:rsidRDefault="003B76C6">
      <w:pPr>
        <w:widowControl/>
        <w:ind w:firstLineChars="200" w:firstLine="480"/>
        <w:rPr>
          <w:rFonts w:ascii="Times" w:eastAsia="Simfa" w:hAnsi="Times" w:cs="Times New Roman"/>
          <w:sz w:val="24"/>
        </w:rPr>
      </w:pPr>
      <w:r>
        <w:rPr>
          <w:rFonts w:ascii="Times New Roman" w:eastAsia="宋体" w:hAnsi="Times New Roman" w:cs="Times New Roman" w:hint="eastAsia"/>
          <w:color w:val="000000"/>
          <w:sz w:val="24"/>
        </w:rPr>
        <w:t xml:space="preserve">Based on the discussion above, it can be concluded that Bagging is effective in reducing variance and alleviating overfitting issues. On the other hand, Boosting is effective in reducing bias and alleviating underfitting problems. Therefore, when the base learners are prone to overfitting, Bagging-based random forests can effectively avoid overfitting issues, while </w:t>
      </w:r>
      <w:r w:rsidR="00E360D8">
        <w:rPr>
          <w:rFonts w:ascii="Times New Roman" w:eastAsia="宋体" w:hAnsi="Times New Roman" w:cs="Times New Roman"/>
          <w:color w:val="000000"/>
          <w:sz w:val="24"/>
        </w:rPr>
        <w:t xml:space="preserve">the </w:t>
      </w:r>
      <w:r>
        <w:rPr>
          <w:rFonts w:ascii="Times New Roman" w:eastAsia="宋体" w:hAnsi="Times New Roman" w:cs="Times New Roman" w:hint="eastAsia"/>
          <w:color w:val="000000"/>
          <w:sz w:val="24"/>
        </w:rPr>
        <w:t>Boosting may exacerbate them. Conversely, if the base learners' performance is weak, Bagging cannot improve the overall performance of the ensemble model. However, XGBoost, which is based on Boosting, can enhance the overall predictive accuracy of the model.</w:t>
      </w:r>
      <w:r>
        <w:rPr>
          <w:rFonts w:ascii="Times" w:eastAsia="Simfa" w:hAnsi="Times" w:cs="Times New Roman"/>
          <w:sz w:val="24"/>
        </w:rPr>
        <w:br w:type="page"/>
      </w:r>
    </w:p>
    <w:p w:rsidR="002B7C4B" w:rsidRDefault="002B7C4B">
      <w:pPr>
        <w:widowControl/>
        <w:ind w:firstLineChars="200" w:firstLine="480"/>
        <w:jc w:val="left"/>
        <w:rPr>
          <w:rFonts w:ascii="Times" w:eastAsia="Simfa" w:hAnsi="Times" w:cs="Times New Roman"/>
          <w:sz w:val="24"/>
        </w:rPr>
      </w:pPr>
    </w:p>
    <w:p w:rsidR="002B7C4B" w:rsidRDefault="003B76C6">
      <w:pPr>
        <w:spacing w:beforeLines="50" w:before="156" w:afterLines="50" w:after="156"/>
        <w:jc w:val="center"/>
        <w:rPr>
          <w:rFonts w:ascii="Times" w:eastAsia="Simfa" w:hAnsi="Times" w:cs="Times New Roman"/>
          <w:sz w:val="24"/>
        </w:rPr>
      </w:pPr>
      <w:r>
        <w:rPr>
          <w:rFonts w:ascii="Times" w:eastAsia="Simfa" w:hAnsi="Times" w:cs="Times New Roman" w:hint="eastAsia"/>
          <w:noProof/>
          <w:sz w:val="24"/>
        </w:rPr>
        <w:drawing>
          <wp:inline distT="0" distB="0" distL="0" distR="0">
            <wp:extent cx="5278120" cy="226187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8120" cy="2261870"/>
                    </a:xfrm>
                    <a:prstGeom prst="rect">
                      <a:avLst/>
                    </a:prstGeom>
                  </pic:spPr>
                </pic:pic>
              </a:graphicData>
            </a:graphic>
          </wp:inline>
        </w:drawing>
      </w:r>
    </w:p>
    <w:p w:rsidR="002B7C4B" w:rsidRDefault="003B76C6">
      <w:pPr>
        <w:spacing w:beforeLines="50" w:before="156" w:afterLines="50" w:after="156" w:line="360" w:lineRule="auto"/>
        <w:jc w:val="center"/>
        <w:rPr>
          <w:rFonts w:ascii="Times New Roman" w:eastAsia="Simfa" w:hAnsi="Times New Roman" w:cs="Times New Roman"/>
          <w:sz w:val="24"/>
        </w:rPr>
      </w:pPr>
      <w:r>
        <w:rPr>
          <w:rFonts w:ascii="Times New Roman" w:eastAsia="Simfa" w:hAnsi="Times New Roman" w:cs="Times New Roman"/>
          <w:sz w:val="24"/>
        </w:rPr>
        <w:t>Fig</w:t>
      </w:r>
      <w:r>
        <w:rPr>
          <w:rFonts w:ascii="Times New Roman" w:eastAsia="Simfa" w:hAnsi="Times New Roman" w:cs="Times New Roman" w:hint="eastAsia"/>
          <w:sz w:val="24"/>
        </w:rPr>
        <w:t>.</w:t>
      </w:r>
      <w:r>
        <w:rPr>
          <w:rFonts w:ascii="Times New Roman" w:eastAsia="Simfa" w:hAnsi="Times New Roman" w:cs="Times New Roman"/>
          <w:sz w:val="24"/>
        </w:rPr>
        <w:t xml:space="preserve"> S1</w:t>
      </w:r>
      <w:r>
        <w:rPr>
          <w:rFonts w:ascii="Times New Roman" w:eastAsia="Simfa" w:hAnsi="Times New Roman" w:cs="Times New Roman" w:hint="eastAsia"/>
          <w:sz w:val="24"/>
        </w:rPr>
        <w:t xml:space="preserve">. </w:t>
      </w:r>
      <w:r>
        <w:rPr>
          <w:rFonts w:ascii="Times New Roman" w:eastAsia="Simfa" w:hAnsi="Times New Roman" w:cs="Times New Roman"/>
          <w:sz w:val="24"/>
        </w:rPr>
        <w:t>Statistical distribution maps of quantitative variables</w:t>
      </w:r>
    </w:p>
    <w:p w:rsidR="002B7C4B" w:rsidRDefault="003B76C6">
      <w:pPr>
        <w:spacing w:beforeLines="50" w:before="156" w:afterLines="50" w:after="156" w:line="360" w:lineRule="auto"/>
        <w:jc w:val="center"/>
        <w:rPr>
          <w:rFonts w:ascii="Times" w:eastAsia="Simfa" w:hAnsi="Times" w:cs="Times New Roman"/>
          <w:sz w:val="24"/>
        </w:rPr>
      </w:pPr>
      <w:r>
        <w:rPr>
          <w:rFonts w:ascii="Times" w:eastAsia="Simfa" w:hAnsi="Times" w:cs="Times New Roman" w:hint="eastAsia"/>
          <w:noProof/>
          <w:sz w:val="24"/>
        </w:rPr>
        <w:drawing>
          <wp:inline distT="0" distB="0" distL="0" distR="0">
            <wp:extent cx="5278120" cy="15081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8120" cy="1508125"/>
                    </a:xfrm>
                    <a:prstGeom prst="rect">
                      <a:avLst/>
                    </a:prstGeom>
                  </pic:spPr>
                </pic:pic>
              </a:graphicData>
            </a:graphic>
          </wp:inline>
        </w:drawing>
      </w:r>
    </w:p>
    <w:p w:rsidR="002B7C4B" w:rsidRDefault="003B76C6">
      <w:pPr>
        <w:widowControl/>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Fig. S2. Statistical distribution maps of qualitative variables</w:t>
      </w:r>
      <w:r>
        <w:rPr>
          <w:rFonts w:ascii="Times New Roman" w:eastAsia="宋体" w:hAnsi="Times New Roman" w:cs="Times New Roman"/>
          <w:color w:val="000000"/>
          <w:sz w:val="24"/>
        </w:rPr>
        <w:t xml:space="preserve"> and reaction temperature</w:t>
      </w:r>
    </w:p>
    <w:p w:rsidR="002B7C4B" w:rsidRDefault="003B76C6">
      <w:pPr>
        <w:widowControl/>
        <w:jc w:val="center"/>
        <w:rPr>
          <w:rFonts w:ascii="Times New Roman" w:eastAsia="宋体" w:hAnsi="Times New Roman" w:cs="Times New Roman"/>
          <w:color w:val="000000"/>
          <w:sz w:val="24"/>
        </w:rPr>
      </w:pPr>
      <w:r>
        <w:rPr>
          <w:rFonts w:ascii="Times New Roman" w:eastAsia="宋体" w:hAnsi="Times New Roman" w:cs="Times New Roman" w:hint="eastAsia"/>
          <w:color w:val="000000"/>
          <w:sz w:val="24"/>
        </w:rPr>
        <w:t xml:space="preserve">Note:ModM </w:t>
      </w:r>
      <w:r>
        <w:rPr>
          <w:rFonts w:ascii="Times New Roman" w:eastAsia="宋体" w:hAnsi="Times New Roman" w:cs="Times New Roman" w:hint="eastAsia"/>
          <w:color w:val="000000"/>
          <w:szCs w:val="21"/>
        </w:rPr>
        <w:t>UN:Unmodified;FU:Functionalized;CA:Carbonized;MA:Magnetic;CO:Composite</w:t>
      </w:r>
    </w:p>
    <w:p w:rsidR="002B7C4B" w:rsidRDefault="002B7C4B">
      <w:pPr>
        <w:widowControl/>
        <w:jc w:val="left"/>
        <w:rPr>
          <w:rFonts w:ascii="Times New Roman" w:eastAsia="宋体" w:hAnsi="Times New Roman" w:cs="Times New Roman"/>
          <w:color w:val="000000"/>
          <w:sz w:val="24"/>
        </w:rPr>
      </w:pPr>
    </w:p>
    <w:p w:rsidR="002B7C4B" w:rsidRDefault="002B7C4B">
      <w:pPr>
        <w:widowControl/>
        <w:jc w:val="left"/>
        <w:rPr>
          <w:rFonts w:ascii="Times New Roman" w:eastAsia="宋体" w:hAnsi="Times New Roman" w:cs="Times New Roman"/>
          <w:color w:val="000000"/>
          <w:sz w:val="24"/>
        </w:rPr>
      </w:pPr>
    </w:p>
    <w:p w:rsidR="002B7C4B" w:rsidRDefault="003B76C6">
      <w:pPr>
        <w:kinsoku w:val="0"/>
        <w:spacing w:line="360" w:lineRule="auto"/>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4319905" cy="3453765"/>
            <wp:effectExtent l="0" t="0" r="4445" b="0"/>
            <wp:docPr id="2" name="图片 2"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2"/>
                    <pic:cNvPicPr>
                      <a:picLocks noChangeAspect="1" noChangeArrowheads="1"/>
                    </pic:cNvPicPr>
                  </pic:nvPicPr>
                  <pic:blipFill>
                    <a:blip r:embed="rId9" cstate="print">
                      <a:extLst>
                        <a:ext uri="{28A0092B-C50C-407E-A947-70E740481C1C}">
                          <a14:useLocalDpi xmlns:a14="http://schemas.microsoft.com/office/drawing/2010/main" val="0"/>
                        </a:ext>
                      </a:extLst>
                    </a:blip>
                    <a:srcRect t="9172" b="5603"/>
                    <a:stretch>
                      <a:fillRect/>
                    </a:stretch>
                  </pic:blipFill>
                  <pic:spPr>
                    <a:xfrm>
                      <a:off x="0" y="0"/>
                      <a:ext cx="4320000" cy="3453856"/>
                    </a:xfrm>
                    <a:prstGeom prst="rect">
                      <a:avLst/>
                    </a:prstGeom>
                    <a:noFill/>
                    <a:ln>
                      <a:noFill/>
                    </a:ln>
                  </pic:spPr>
                </pic:pic>
              </a:graphicData>
            </a:graphic>
          </wp:inline>
        </w:drawing>
      </w:r>
    </w:p>
    <w:p w:rsidR="002B7C4B" w:rsidRDefault="003B76C6">
      <w:pPr>
        <w:pStyle w:val="af1"/>
        <w:spacing w:after="312" w:line="360" w:lineRule="auto"/>
        <w:rPr>
          <w:rFonts w:ascii="Times New Roman" w:eastAsia="宋体" w:hAnsi="Times New Roman" w:cs="Times New Roman"/>
          <w:sz w:val="24"/>
          <w:szCs w:val="24"/>
        </w:rPr>
      </w:pPr>
      <w:r>
        <w:rPr>
          <w:rFonts w:ascii="Times New Roman" w:eastAsia="宋体" w:hAnsi="Times New Roman" w:cs="Times New Roman"/>
          <w:sz w:val="24"/>
          <w:szCs w:val="24"/>
        </w:rPr>
        <w:t>Fig. S3. Thermal map of correlation between quantitative variables</w:t>
      </w:r>
    </w:p>
    <w:p w:rsidR="002B7C4B" w:rsidRDefault="003B76C6">
      <w:pPr>
        <w:kinsoku w:val="0"/>
        <w:spacing w:line="36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extent cx="4319905" cy="4052570"/>
            <wp:effectExtent l="0" t="0" r="444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20000" cy="4052638"/>
                    </a:xfrm>
                    <a:prstGeom prst="rect">
                      <a:avLst/>
                    </a:prstGeom>
                    <a:noFill/>
                    <a:ln>
                      <a:noFill/>
                    </a:ln>
                  </pic:spPr>
                </pic:pic>
              </a:graphicData>
            </a:graphic>
          </wp:inline>
        </w:drawing>
      </w:r>
    </w:p>
    <w:p w:rsidR="002B7C4B" w:rsidRDefault="003B76C6">
      <w:pPr>
        <w:pStyle w:val="af1"/>
        <w:spacing w:afterLines="45" w:after="140" w:line="360" w:lineRule="auto"/>
        <w:rPr>
          <w:rFonts w:ascii="Times New Roman" w:eastAsia="宋体" w:hAnsi="Times New Roman" w:cs="Times New Roman"/>
          <w:sz w:val="24"/>
          <w:szCs w:val="24"/>
        </w:rPr>
      </w:pPr>
      <w:r>
        <w:rPr>
          <w:rFonts w:ascii="Times New Roman" w:eastAsia="宋体" w:hAnsi="Times New Roman" w:cs="Times New Roman"/>
          <w:sz w:val="24"/>
          <w:szCs w:val="24"/>
        </w:rPr>
        <w:t>Fig. S4. Learning curve</w:t>
      </w:r>
    </w:p>
    <w:p w:rsidR="002B7C4B" w:rsidRDefault="003B76C6">
      <w:pPr>
        <w:widowControl/>
        <w:jc w:val="left"/>
        <w:rPr>
          <w:rFonts w:ascii="Times New Roman" w:eastAsia="宋体" w:hAnsi="Times New Roman" w:cs="Times New Roman"/>
          <w:color w:val="000000"/>
          <w:sz w:val="24"/>
        </w:rPr>
      </w:pPr>
      <w:r>
        <w:rPr>
          <w:rFonts w:ascii="Times New Roman" w:eastAsia="宋体" w:hAnsi="Times New Roman" w:cs="Times New Roman"/>
          <w:color w:val="000000"/>
          <w:sz w:val="24"/>
        </w:rPr>
        <w:br w:type="page"/>
      </w:r>
    </w:p>
    <w:p w:rsidR="002B7C4B" w:rsidRDefault="003B76C6">
      <w:pPr>
        <w:widowControl/>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lastRenderedPageBreak/>
        <w:t>(a)</w:t>
      </w:r>
    </w:p>
    <w:p w:rsidR="002B7C4B" w:rsidRDefault="003B76C6">
      <w:pPr>
        <w:widowControl/>
        <w:jc w:val="center"/>
        <w:rPr>
          <w:rFonts w:ascii="Times New Roman" w:eastAsia="宋体" w:hAnsi="Times New Roman" w:cs="Times New Roman"/>
          <w:color w:val="000000"/>
          <w:sz w:val="24"/>
        </w:rPr>
      </w:pPr>
      <w:r>
        <w:rPr>
          <w:rFonts w:ascii="Times New Roman" w:eastAsia="宋体" w:hAnsi="Times New Roman" w:cs="Times New Roman" w:hint="eastAsia"/>
          <w:noProof/>
          <w:color w:val="000000"/>
          <w:sz w:val="24"/>
        </w:rPr>
        <w:drawing>
          <wp:inline distT="0" distB="0" distL="0" distR="0">
            <wp:extent cx="5278120" cy="2667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cstate="print">
                      <a:extLst>
                        <a:ext uri="{28A0092B-C50C-407E-A947-70E740481C1C}">
                          <a14:useLocalDpi xmlns:a14="http://schemas.microsoft.com/office/drawing/2010/main" val="0"/>
                        </a:ext>
                      </a:extLst>
                    </a:blip>
                    <a:srcRect t="24407" b="18644"/>
                    <a:stretch>
                      <a:fillRect/>
                    </a:stretch>
                  </pic:blipFill>
                  <pic:spPr>
                    <a:xfrm>
                      <a:off x="0" y="0"/>
                      <a:ext cx="5278120" cy="2667000"/>
                    </a:xfrm>
                    <a:prstGeom prst="rect">
                      <a:avLst/>
                    </a:prstGeom>
                    <a:ln>
                      <a:noFill/>
                    </a:ln>
                  </pic:spPr>
                </pic:pic>
              </a:graphicData>
            </a:graphic>
          </wp:inline>
        </w:drawing>
      </w:r>
    </w:p>
    <w:p w:rsidR="002B7C4B" w:rsidRDefault="003B76C6">
      <w:pPr>
        <w:widowControl/>
        <w:jc w:val="left"/>
        <w:rPr>
          <w:rFonts w:ascii="Times New Roman" w:eastAsia="宋体" w:hAnsi="Times New Roman" w:cs="Times New Roman"/>
          <w:color w:val="000000"/>
          <w:sz w:val="24"/>
        </w:rPr>
      </w:pPr>
      <w:r>
        <w:rPr>
          <w:rFonts w:ascii="Times New Roman" w:eastAsia="宋体" w:hAnsi="Times New Roman" w:cs="Times New Roman" w:hint="eastAsia"/>
          <w:color w:val="000000"/>
          <w:sz w:val="24"/>
        </w:rPr>
        <w:t>(b)</w:t>
      </w:r>
    </w:p>
    <w:p w:rsidR="002B7C4B" w:rsidRDefault="003B76C6">
      <w:pPr>
        <w:widowControl/>
        <w:jc w:val="center"/>
        <w:rPr>
          <w:rFonts w:ascii="Times New Roman" w:eastAsia="宋体" w:hAnsi="Times New Roman" w:cs="Times New Roman"/>
          <w:color w:val="000000"/>
          <w:sz w:val="24"/>
        </w:rPr>
      </w:pPr>
      <w:r>
        <w:rPr>
          <w:rFonts w:ascii="Times New Roman" w:eastAsia="宋体" w:hAnsi="Times New Roman" w:cs="Times New Roman" w:hint="eastAsia"/>
          <w:noProof/>
          <w:color w:val="000000"/>
          <w:sz w:val="24"/>
        </w:rPr>
        <w:drawing>
          <wp:inline distT="0" distB="0" distL="0" distR="0">
            <wp:extent cx="5278120" cy="26860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 cstate="print">
                      <a:extLst>
                        <a:ext uri="{28A0092B-C50C-407E-A947-70E740481C1C}">
                          <a14:useLocalDpi xmlns:a14="http://schemas.microsoft.com/office/drawing/2010/main" val="0"/>
                        </a:ext>
                      </a:extLst>
                    </a:blip>
                    <a:srcRect t="24610" b="18034"/>
                    <a:stretch>
                      <a:fillRect/>
                    </a:stretch>
                  </pic:blipFill>
                  <pic:spPr>
                    <a:xfrm>
                      <a:off x="0" y="0"/>
                      <a:ext cx="5278120" cy="2686050"/>
                    </a:xfrm>
                    <a:prstGeom prst="rect">
                      <a:avLst/>
                    </a:prstGeom>
                    <a:ln>
                      <a:noFill/>
                    </a:ln>
                  </pic:spPr>
                </pic:pic>
              </a:graphicData>
            </a:graphic>
          </wp:inline>
        </w:drawing>
      </w:r>
    </w:p>
    <w:p w:rsidR="002B7C4B" w:rsidRDefault="003B76C6">
      <w:pPr>
        <w:widowControl/>
        <w:rPr>
          <w:rFonts w:ascii="Times New Roman" w:eastAsia="宋体" w:hAnsi="Times New Roman" w:cs="Times New Roman"/>
          <w:szCs w:val="21"/>
        </w:rPr>
      </w:pPr>
      <w:r>
        <w:rPr>
          <w:rFonts w:ascii="Times New Roman" w:eastAsia="宋体" w:hAnsi="Times New Roman" w:cs="Times New Roman" w:hint="eastAsia"/>
          <w:color w:val="000000"/>
          <w:szCs w:val="21"/>
        </w:rPr>
        <w:t>Fig. S</w:t>
      </w:r>
      <w:r>
        <w:rPr>
          <w:rFonts w:ascii="Times New Roman" w:eastAsia="宋体" w:hAnsi="Times New Roman" w:cs="Times New Roman"/>
          <w:color w:val="000000"/>
          <w:szCs w:val="21"/>
        </w:rPr>
        <w:t>5</w:t>
      </w:r>
      <w:r>
        <w:rPr>
          <w:rFonts w:ascii="Times New Roman" w:eastAsia="宋体" w:hAnsi="Times New Roman" w:cs="Times New Roman" w:hint="eastAsia"/>
          <w:color w:val="000000"/>
          <w:szCs w:val="21"/>
        </w:rPr>
        <w:t>. Here, we employ</w:t>
      </w:r>
      <w:r w:rsidR="001E23DE">
        <w:rPr>
          <w:rFonts w:ascii="Times New Roman" w:eastAsia="宋体" w:hAnsi="Times New Roman" w:cs="Times New Roman"/>
          <w:color w:val="000000"/>
          <w:szCs w:val="21"/>
        </w:rPr>
        <w:t>ed</w:t>
      </w:r>
      <w:r>
        <w:rPr>
          <w:rFonts w:ascii="Times New Roman" w:eastAsia="宋体" w:hAnsi="Times New Roman" w:cs="Times New Roman" w:hint="eastAsia"/>
          <w:color w:val="000000"/>
          <w:szCs w:val="21"/>
        </w:rPr>
        <w:t xml:space="preserve"> SHAP to </w:t>
      </w:r>
      <w:r w:rsidR="001E23DE" w:rsidRPr="001E23DE">
        <w:rPr>
          <w:rFonts w:ascii="Times New Roman" w:eastAsia="宋体" w:hAnsi="Times New Roman" w:cs="Times New Roman"/>
          <w:color w:val="000000"/>
          <w:szCs w:val="21"/>
        </w:rPr>
        <w:t>explain</w:t>
      </w:r>
      <w:r>
        <w:rPr>
          <w:rFonts w:ascii="Times New Roman" w:eastAsia="宋体" w:hAnsi="Times New Roman" w:cs="Times New Roman" w:hint="eastAsia"/>
          <w:color w:val="000000"/>
          <w:szCs w:val="21"/>
        </w:rPr>
        <w:t xml:space="preserve"> the random forest (a) and XGBoost (b) models trained on the Cr (VI) dataset in water adsorption of MOFs. Two bee swarm plots are used to display the importance of features, where each point represents a sample from the test set. The position along the x-axis reflects the impact of the corresponding feature on the model prediction for a specific sample. When multiple points overlap on the same x-axis position, they are stacked to demonstrate the density.</w:t>
      </w:r>
    </w:p>
    <w:p w:rsidR="002B7C4B" w:rsidRDefault="003B76C6">
      <w:r>
        <w:rPr>
          <w:rFonts w:ascii="Times" w:eastAsia="Simfa" w:hAnsi="Times" w:cs="Times New Roman" w:hint="eastAsia"/>
          <w:szCs w:val="21"/>
        </w:rPr>
        <w:t>Note:</w:t>
      </w:r>
      <w:r>
        <w:rPr>
          <w:rFonts w:ascii="Times" w:eastAsia="Simfa" w:hAnsi="Times" w:cs="Times New Roman"/>
          <w:szCs w:val="21"/>
        </w:rPr>
        <w:t xml:space="preserve"> </w:t>
      </w:r>
      <w:r>
        <w:rPr>
          <w:rFonts w:ascii="Times" w:eastAsia="Simfa" w:hAnsi="Times" w:cs="Times New Roman" w:hint="eastAsia"/>
          <w:szCs w:val="21"/>
        </w:rPr>
        <w:t xml:space="preserve">IC: </w:t>
      </w:r>
      <w:r>
        <w:rPr>
          <w:rFonts w:ascii="Times" w:eastAsia="Simfa" w:hAnsi="Times" w:cs="Times New Roman"/>
          <w:szCs w:val="21"/>
        </w:rPr>
        <w:t>ionic charge</w:t>
      </w:r>
      <w:r>
        <w:rPr>
          <w:rFonts w:ascii="Times" w:eastAsia="Simfa" w:hAnsi="Times" w:cs="Times New Roman" w:hint="eastAsia"/>
          <w:szCs w:val="21"/>
        </w:rPr>
        <w:t xml:space="preserve">; AR: </w:t>
      </w:r>
      <w:r>
        <w:rPr>
          <w:rFonts w:ascii="Times" w:eastAsia="Simfa" w:hAnsi="Times" w:cs="Times New Roman"/>
          <w:szCs w:val="21"/>
        </w:rPr>
        <w:t>atomic radius</w:t>
      </w:r>
      <w:r>
        <w:rPr>
          <w:rFonts w:ascii="Times" w:eastAsia="Simfa" w:hAnsi="Times" w:cs="Times New Roman" w:hint="eastAsia"/>
          <w:szCs w:val="21"/>
        </w:rPr>
        <w:t xml:space="preserve">; Pol: </w:t>
      </w:r>
      <w:r>
        <w:rPr>
          <w:rFonts w:ascii="Times" w:eastAsia="Simfa" w:hAnsi="Times" w:cs="Times New Roman"/>
          <w:szCs w:val="21"/>
        </w:rPr>
        <w:t>polarizability</w:t>
      </w:r>
      <w:r>
        <w:rPr>
          <w:rFonts w:ascii="Times" w:eastAsia="Simfa" w:hAnsi="Times" w:cs="Times New Roman" w:hint="eastAsia"/>
          <w:szCs w:val="21"/>
        </w:rPr>
        <w:t xml:space="preserve">; Ele: </w:t>
      </w:r>
      <w:r>
        <w:rPr>
          <w:rFonts w:ascii="Times" w:eastAsia="Simfa" w:hAnsi="Times" w:cs="Times New Roman"/>
          <w:szCs w:val="21"/>
        </w:rPr>
        <w:t>electronegativity</w:t>
      </w:r>
    </w:p>
    <w:p w:rsidR="002B7C4B" w:rsidRDefault="003B76C6">
      <w:pPr>
        <w:widowControl/>
        <w:jc w:val="left"/>
        <w:rPr>
          <w:rFonts w:ascii="Times New Roman" w:eastAsia="宋体" w:hAnsi="Times New Roman" w:cs="Times New Roman"/>
          <w:color w:val="2E2E2E"/>
          <w:kern w:val="0"/>
          <w:szCs w:val="16"/>
        </w:rPr>
        <w:sectPr w:rsidR="002B7C4B">
          <w:footerReference w:type="default" r:id="rId13"/>
          <w:pgSz w:w="11906" w:h="16838"/>
          <w:pgMar w:top="1440" w:right="1797" w:bottom="1440" w:left="1797" w:header="851" w:footer="992" w:gutter="0"/>
          <w:cols w:space="425"/>
          <w:docGrid w:type="linesAndChars" w:linePitch="312"/>
        </w:sectPr>
      </w:pPr>
      <w:r>
        <w:rPr>
          <w:rFonts w:ascii="Times New Roman" w:eastAsia="宋体" w:hAnsi="Times New Roman" w:cs="Times New Roman"/>
          <w:color w:val="2E2E2E"/>
          <w:kern w:val="0"/>
          <w:szCs w:val="16"/>
        </w:rPr>
        <w:br w:type="page"/>
      </w:r>
    </w:p>
    <w:p w:rsidR="002B7C4B" w:rsidRDefault="003B76C6">
      <w:pPr>
        <w:widowControl/>
        <w:jc w:val="center"/>
        <w:rPr>
          <w:rFonts w:ascii="Times New Roman" w:eastAsia="宋体" w:hAnsi="Times New Roman" w:cs="Times New Roman"/>
          <w:color w:val="000000"/>
          <w:szCs w:val="21"/>
        </w:rPr>
      </w:pPr>
      <w:r>
        <w:rPr>
          <w:rFonts w:ascii="Times New Roman" w:eastAsia="宋体" w:hAnsi="Times New Roman" w:cs="Times New Roman"/>
          <w:noProof/>
          <w:color w:val="000000"/>
          <w:szCs w:val="21"/>
        </w:rPr>
        <w:lastRenderedPageBreak/>
        <w:drawing>
          <wp:inline distT="0" distB="0" distL="0" distR="0">
            <wp:extent cx="8639810" cy="3924935"/>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640000" cy="3925147"/>
                    </a:xfrm>
                    <a:prstGeom prst="rect">
                      <a:avLst/>
                    </a:prstGeom>
                  </pic:spPr>
                </pic:pic>
              </a:graphicData>
            </a:graphic>
          </wp:inline>
        </w:drawing>
      </w:r>
    </w:p>
    <w:p w:rsidR="002B7C4B" w:rsidRDefault="003B76C6">
      <w:pPr>
        <w:widowControl/>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Fig. S</w:t>
      </w:r>
      <w:r>
        <w:rPr>
          <w:rFonts w:ascii="Times New Roman" w:eastAsia="宋体" w:hAnsi="Times New Roman" w:cs="Times New Roman"/>
          <w:color w:val="000000"/>
          <w:szCs w:val="21"/>
        </w:rPr>
        <w:t>6</w:t>
      </w:r>
      <w:r>
        <w:rPr>
          <w:rFonts w:ascii="Times New Roman" w:eastAsia="宋体" w:hAnsi="Times New Roman" w:cs="Times New Roman" w:hint="eastAsia"/>
          <w:color w:val="000000"/>
          <w:szCs w:val="21"/>
        </w:rPr>
        <w:t>. Here, we provide explanation plots for individual samples to visually illustrate the contribution of different features to the model output. Specifically, we selected four samples from the test set and visualized the model predictions for them using two different models: random forest (a, b) and XGBoost (c, d). The plot focuses on the base_value, which represents the mean of the prediction, while f(x) shows the specific predicted value for that sample. Red features increase output while blue features decrease output.</w:t>
      </w:r>
    </w:p>
    <w:p w:rsidR="002B7C4B" w:rsidRDefault="003B76C6">
      <w:pPr>
        <w:rPr>
          <w:rFonts w:ascii="Times" w:hAnsi="Times" w:cs="Times New Roman"/>
          <w:szCs w:val="21"/>
        </w:rPr>
      </w:pPr>
      <w:r>
        <w:rPr>
          <w:rFonts w:ascii="Times" w:eastAsia="Simfa" w:hAnsi="Times" w:cs="Times New Roman" w:hint="eastAsia"/>
          <w:szCs w:val="21"/>
        </w:rPr>
        <w:t>Note:</w:t>
      </w:r>
      <w:r>
        <w:rPr>
          <w:rFonts w:ascii="Times" w:eastAsia="Simfa" w:hAnsi="Times" w:cs="Times New Roman"/>
          <w:szCs w:val="21"/>
        </w:rPr>
        <w:t xml:space="preserve"> </w:t>
      </w:r>
      <w:r>
        <w:rPr>
          <w:rFonts w:ascii="Times" w:eastAsia="Simfa" w:hAnsi="Times" w:cs="Times New Roman" w:hint="eastAsia"/>
          <w:szCs w:val="21"/>
        </w:rPr>
        <w:t>ModM=0:</w:t>
      </w:r>
      <w:r>
        <w:rPr>
          <w:rFonts w:ascii="Times" w:eastAsia="Simfa" w:hAnsi="Times" w:cs="Times New Roman"/>
          <w:szCs w:val="21"/>
        </w:rPr>
        <w:t xml:space="preserve"> </w:t>
      </w:r>
      <w:r>
        <w:rPr>
          <w:rFonts w:ascii="Times" w:eastAsia="Simfa" w:hAnsi="Times" w:cs="Times New Roman" w:hint="eastAsia"/>
          <w:szCs w:val="21"/>
        </w:rPr>
        <w:t>Unmodified;</w:t>
      </w:r>
      <w:r>
        <w:rPr>
          <w:rFonts w:ascii="Times" w:eastAsia="Simfa" w:hAnsi="Times" w:cs="Times New Roman"/>
          <w:szCs w:val="21"/>
        </w:rPr>
        <w:t xml:space="preserve"> </w:t>
      </w:r>
      <w:r>
        <w:rPr>
          <w:rFonts w:ascii="Times" w:eastAsia="Simfa" w:hAnsi="Times" w:cs="Times New Roman" w:hint="eastAsia"/>
          <w:szCs w:val="21"/>
        </w:rPr>
        <w:t>ModM=3:</w:t>
      </w:r>
      <w:r>
        <w:rPr>
          <w:rFonts w:ascii="Times" w:eastAsia="Simfa" w:hAnsi="Times" w:cs="Times New Roman"/>
          <w:szCs w:val="21"/>
        </w:rPr>
        <w:t xml:space="preserve"> </w:t>
      </w:r>
      <w:r>
        <w:rPr>
          <w:rFonts w:ascii="Times" w:eastAsia="Simfa" w:hAnsi="Times" w:cs="Times New Roman" w:hint="eastAsia"/>
          <w:szCs w:val="21"/>
        </w:rPr>
        <w:t>Modified</w:t>
      </w:r>
      <w:r>
        <w:rPr>
          <w:rFonts w:ascii="Times" w:hAnsi="Times" w:cs="Times New Roman" w:hint="eastAsia"/>
          <w:szCs w:val="21"/>
        </w:rPr>
        <w:t xml:space="preserve">; </w:t>
      </w:r>
      <w:r>
        <w:rPr>
          <w:rFonts w:ascii="Times" w:eastAsia="Simfa" w:hAnsi="Times" w:cs="Times New Roman" w:hint="eastAsia"/>
          <w:szCs w:val="21"/>
        </w:rPr>
        <w:t xml:space="preserve">IC: </w:t>
      </w:r>
      <w:r>
        <w:rPr>
          <w:rFonts w:ascii="Times" w:eastAsia="Simfa" w:hAnsi="Times" w:cs="Times New Roman"/>
          <w:szCs w:val="21"/>
        </w:rPr>
        <w:t>ionic charge</w:t>
      </w:r>
      <w:r>
        <w:rPr>
          <w:rFonts w:ascii="Times" w:eastAsia="Simfa" w:hAnsi="Times" w:cs="Times New Roman" w:hint="eastAsia"/>
          <w:szCs w:val="21"/>
        </w:rPr>
        <w:t xml:space="preserve">; AR: </w:t>
      </w:r>
      <w:r>
        <w:rPr>
          <w:rFonts w:ascii="Times" w:eastAsia="Simfa" w:hAnsi="Times" w:cs="Times New Roman"/>
          <w:szCs w:val="21"/>
        </w:rPr>
        <w:t>atomic radius</w:t>
      </w:r>
      <w:r>
        <w:rPr>
          <w:rFonts w:ascii="Times" w:eastAsia="Simfa" w:hAnsi="Times" w:cs="Times New Roman" w:hint="eastAsia"/>
          <w:szCs w:val="21"/>
        </w:rPr>
        <w:t xml:space="preserve">; Pol: </w:t>
      </w:r>
      <w:r>
        <w:rPr>
          <w:rFonts w:ascii="Times" w:eastAsia="Simfa" w:hAnsi="Times" w:cs="Times New Roman"/>
          <w:szCs w:val="21"/>
        </w:rPr>
        <w:t>polarizability</w:t>
      </w:r>
      <w:r>
        <w:rPr>
          <w:rFonts w:ascii="Times" w:eastAsia="Simfa" w:hAnsi="Times" w:cs="Times New Roman" w:hint="eastAsia"/>
          <w:szCs w:val="21"/>
        </w:rPr>
        <w:t xml:space="preserve">; Ele: </w:t>
      </w:r>
      <w:r>
        <w:rPr>
          <w:rFonts w:ascii="Times" w:eastAsia="Simfa" w:hAnsi="Times" w:cs="Times New Roman"/>
          <w:szCs w:val="21"/>
        </w:rPr>
        <w:t xml:space="preserve">electronegativity </w:t>
      </w:r>
    </w:p>
    <w:p w:rsidR="002B7C4B" w:rsidRDefault="002B7C4B">
      <w:pPr>
        <w:rPr>
          <w:rFonts w:ascii="Times" w:hAnsi="Times" w:cs="Times New Roman"/>
          <w:szCs w:val="21"/>
        </w:rPr>
      </w:pPr>
    </w:p>
    <w:p w:rsidR="002B7C4B" w:rsidRDefault="002B7C4B">
      <w:pPr>
        <w:rPr>
          <w:rFonts w:ascii="Times" w:hAnsi="Times" w:cs="Times New Roman"/>
          <w:szCs w:val="21"/>
        </w:rPr>
      </w:pPr>
    </w:p>
    <w:p w:rsidR="002B7C4B" w:rsidRDefault="002B7C4B">
      <w:pPr>
        <w:rPr>
          <w:rFonts w:ascii="Times" w:hAnsi="Times" w:cs="Times New Roman"/>
          <w:szCs w:val="21"/>
        </w:rPr>
      </w:pPr>
    </w:p>
    <w:p w:rsidR="002B7C4B" w:rsidRDefault="003B76C6">
      <w:pPr>
        <w:pStyle w:val="af1"/>
        <w:spacing w:afterLines="45" w:after="140" w:line="360" w:lineRule="auto"/>
        <w:rPr>
          <w:rFonts w:ascii="Times New Roman" w:eastAsia="宋体" w:hAnsi="Times New Roman" w:cs="Times New Roman"/>
          <w:sz w:val="24"/>
          <w:szCs w:val="24"/>
        </w:rPr>
      </w:pPr>
      <w:r>
        <w:rPr>
          <w:rFonts w:ascii="Times New Roman" w:eastAsia="宋体" w:hAnsi="Times New Roman" w:cs="Times New Roman"/>
          <w:noProof/>
          <w:sz w:val="24"/>
        </w:rPr>
        <w:lastRenderedPageBreak/>
        <w:drawing>
          <wp:inline distT="0" distB="0" distL="0" distR="0">
            <wp:extent cx="6949440" cy="3512820"/>
            <wp:effectExtent l="19050" t="0" r="381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5" cstate="print"/>
                    <a:srcRect/>
                    <a:stretch>
                      <a:fillRect/>
                    </a:stretch>
                  </pic:blipFill>
                  <pic:spPr>
                    <a:xfrm>
                      <a:off x="0" y="0"/>
                      <a:ext cx="6949440" cy="3512820"/>
                    </a:xfrm>
                    <a:prstGeom prst="rect">
                      <a:avLst/>
                    </a:prstGeom>
                    <a:noFill/>
                    <a:ln w="9525">
                      <a:noFill/>
                      <a:miter lim="800000"/>
                      <a:headEnd/>
                      <a:tailEnd/>
                    </a:ln>
                  </pic:spPr>
                </pic:pic>
              </a:graphicData>
            </a:graphic>
          </wp:inline>
        </w:drawing>
      </w:r>
    </w:p>
    <w:p w:rsidR="002B7C4B" w:rsidRDefault="003B76C6">
      <w:pPr>
        <w:pStyle w:val="af1"/>
        <w:spacing w:afterLines="45" w:after="140" w:line="360" w:lineRule="auto"/>
        <w:rPr>
          <w:rFonts w:ascii="Times New Roman" w:hAnsi="Times New Roman" w:cs="Times New Roman"/>
          <w:sz w:val="24"/>
        </w:rPr>
      </w:pPr>
      <w:r>
        <w:rPr>
          <w:rFonts w:ascii="Times New Roman" w:eastAsia="宋体" w:hAnsi="Times New Roman" w:cs="Times New Roman"/>
          <w:sz w:val="24"/>
          <w:szCs w:val="24"/>
        </w:rPr>
        <w:t>Fig. S</w:t>
      </w:r>
      <w:r>
        <w:rPr>
          <w:rFonts w:ascii="Times New Roman" w:eastAsia="宋体" w:hAnsi="Times New Roman" w:cs="Times New Roman" w:hint="eastAsia"/>
          <w:sz w:val="24"/>
          <w:szCs w:val="24"/>
        </w:rPr>
        <w:t>7</w:t>
      </w:r>
      <w:r>
        <w:rPr>
          <w:rFonts w:ascii="Times New Roman" w:eastAsia="宋体" w:hAnsi="Times New Roman" w:cs="Times New Roman"/>
          <w:sz w:val="24"/>
          <w:szCs w:val="24"/>
        </w:rPr>
        <w:t xml:space="preserve">. </w:t>
      </w:r>
      <w:r>
        <w:rPr>
          <w:rFonts w:ascii="Times New Roman" w:hAnsi="Times New Roman" w:cs="Times New Roman" w:hint="eastAsia"/>
          <w:sz w:val="24"/>
        </w:rPr>
        <w:t>G</w:t>
      </w:r>
      <w:r>
        <w:rPr>
          <w:rFonts w:ascii="Times New Roman" w:hAnsi="Times New Roman" w:cs="Times New Roman"/>
          <w:sz w:val="24"/>
        </w:rPr>
        <w:t>rid search</w:t>
      </w:r>
    </w:p>
    <w:p w:rsidR="002B7C4B" w:rsidRDefault="002B7C4B">
      <w:pPr>
        <w:pStyle w:val="af1"/>
        <w:spacing w:afterLines="45" w:after="140" w:line="360" w:lineRule="auto"/>
        <w:rPr>
          <w:rFonts w:ascii="Times New Roman" w:eastAsia="宋体" w:hAnsi="Times New Roman" w:cs="Times New Roman"/>
          <w:sz w:val="24"/>
          <w:szCs w:val="24"/>
        </w:rPr>
      </w:pPr>
    </w:p>
    <w:p w:rsidR="002B7C4B" w:rsidRDefault="002B7C4B">
      <w:pPr>
        <w:pStyle w:val="af1"/>
        <w:spacing w:afterLines="45" w:after="140" w:line="360" w:lineRule="auto"/>
        <w:rPr>
          <w:rFonts w:ascii="Times New Roman" w:eastAsia="宋体" w:hAnsi="Times New Roman" w:cs="Times New Roman"/>
          <w:sz w:val="24"/>
          <w:szCs w:val="24"/>
        </w:rPr>
      </w:pPr>
    </w:p>
    <w:p w:rsidR="002B7C4B" w:rsidRDefault="002B7C4B">
      <w:pPr>
        <w:pStyle w:val="af1"/>
        <w:spacing w:afterLines="45" w:after="140" w:line="360" w:lineRule="auto"/>
        <w:rPr>
          <w:rFonts w:ascii="Times New Roman" w:eastAsia="宋体" w:hAnsi="Times New Roman" w:cs="Times New Roman"/>
          <w:sz w:val="24"/>
          <w:szCs w:val="24"/>
        </w:rPr>
      </w:pPr>
    </w:p>
    <w:p w:rsidR="002B7C4B" w:rsidRDefault="002B7C4B">
      <w:pPr>
        <w:pStyle w:val="af1"/>
        <w:spacing w:afterLines="45" w:after="140" w:line="360" w:lineRule="auto"/>
        <w:rPr>
          <w:rFonts w:ascii="Times New Roman" w:eastAsia="宋体" w:hAnsi="Times New Roman" w:cs="Times New Roman"/>
          <w:sz w:val="24"/>
          <w:szCs w:val="24"/>
        </w:rPr>
      </w:pPr>
    </w:p>
    <w:p w:rsidR="002B7C4B" w:rsidRDefault="003B76C6">
      <w:pPr>
        <w:jc w:val="center"/>
        <w:rPr>
          <w:rFonts w:ascii="Times" w:hAnsi="Times" w:cs="Times New Roman"/>
          <w:b/>
          <w:bCs/>
          <w:sz w:val="24"/>
        </w:rPr>
      </w:pPr>
      <w:r>
        <w:rPr>
          <w:rFonts w:ascii="Times" w:eastAsia="Simfa" w:hAnsi="Times" w:cs="Times New Roman"/>
          <w:b/>
          <w:bCs/>
          <w:noProof/>
          <w:sz w:val="24"/>
        </w:rPr>
        <w:lastRenderedPageBreak/>
        <w:drawing>
          <wp:inline distT="0" distB="0" distL="0" distR="0">
            <wp:extent cx="7223760" cy="4404360"/>
            <wp:effectExtent l="1905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16" cstate="print"/>
                    <a:srcRect/>
                    <a:stretch>
                      <a:fillRect/>
                    </a:stretch>
                  </pic:blipFill>
                  <pic:spPr>
                    <a:xfrm>
                      <a:off x="0" y="0"/>
                      <a:ext cx="7223760" cy="4404360"/>
                    </a:xfrm>
                    <a:prstGeom prst="rect">
                      <a:avLst/>
                    </a:prstGeom>
                    <a:noFill/>
                    <a:ln w="9525">
                      <a:noFill/>
                      <a:miter lim="800000"/>
                      <a:headEnd/>
                      <a:tailEnd/>
                    </a:ln>
                  </pic:spPr>
                </pic:pic>
              </a:graphicData>
            </a:graphic>
          </wp:inline>
        </w:drawing>
      </w:r>
    </w:p>
    <w:p w:rsidR="002B7C4B" w:rsidRDefault="003B76C6">
      <w:pPr>
        <w:pStyle w:val="af1"/>
        <w:spacing w:afterLines="45" w:after="140" w:line="360" w:lineRule="auto"/>
        <w:rPr>
          <w:rFonts w:ascii="Times New Roman" w:hAnsi="Times New Roman" w:cs="Times New Roman"/>
          <w:sz w:val="24"/>
        </w:rPr>
      </w:pPr>
      <w:r>
        <w:rPr>
          <w:rFonts w:ascii="Times New Roman" w:eastAsia="宋体" w:hAnsi="Times New Roman" w:cs="Times New Roman"/>
          <w:sz w:val="24"/>
          <w:szCs w:val="24"/>
        </w:rPr>
        <w:t>Fig. S</w:t>
      </w:r>
      <w:r>
        <w:rPr>
          <w:rFonts w:ascii="Times New Roman" w:eastAsia="宋体" w:hAnsi="Times New Roman" w:cs="Times New Roman" w:hint="eastAsia"/>
          <w:sz w:val="24"/>
          <w:szCs w:val="24"/>
        </w:rPr>
        <w:t>8</w:t>
      </w:r>
      <w:r>
        <w:rPr>
          <w:rFonts w:ascii="Times New Roman" w:eastAsia="宋体" w:hAnsi="Times New Roman" w:cs="Times New Roman"/>
          <w:sz w:val="24"/>
          <w:szCs w:val="24"/>
        </w:rPr>
        <w:t xml:space="preserve">. </w:t>
      </w:r>
      <w:r>
        <w:rPr>
          <w:rFonts w:ascii="Times New Roman" w:hAnsi="Times New Roman" w:cs="Times New Roman"/>
          <w:sz w:val="24"/>
        </w:rPr>
        <w:t>10-fold cross-validation</w:t>
      </w:r>
    </w:p>
    <w:p w:rsidR="002B7C4B" w:rsidRDefault="003B76C6">
      <w:pPr>
        <w:rPr>
          <w:rFonts w:ascii="Times New Roman" w:hAnsi="Times New Roman" w:cs="Times New Roman"/>
          <w:sz w:val="24"/>
        </w:rPr>
      </w:pPr>
      <w:r>
        <w:rPr>
          <w:rFonts w:ascii="Times New Roman" w:hAnsi="Times New Roman" w:cs="Times New Roman"/>
          <w:sz w:val="24"/>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7087"/>
      </w:tblGrid>
      <w:tr w:rsidR="002B7C4B">
        <w:tc>
          <w:tcPr>
            <w:tcW w:w="7087" w:type="dxa"/>
          </w:tcPr>
          <w:p w:rsidR="002B7C4B" w:rsidRDefault="003B76C6">
            <w:pPr>
              <w:pStyle w:val="af1"/>
              <w:spacing w:afterLines="45" w:after="140" w:line="360" w:lineRule="auto"/>
              <w:rPr>
                <w:rFonts w:ascii="Times New Roman" w:hAnsi="Times New Roman" w:cs="Times New Roman"/>
                <w:sz w:val="24"/>
              </w:rPr>
            </w:pPr>
            <w:r>
              <w:rPr>
                <w:noProof/>
              </w:rPr>
              <w:lastRenderedPageBreak/>
              <w:drawing>
                <wp:inline distT="0" distB="0" distL="114300" distR="114300">
                  <wp:extent cx="4319905" cy="3223260"/>
                  <wp:effectExtent l="0" t="0" r="4445" b="152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7"/>
                          <a:stretch>
                            <a:fillRect/>
                          </a:stretch>
                        </pic:blipFill>
                        <pic:spPr>
                          <a:xfrm>
                            <a:off x="0" y="0"/>
                            <a:ext cx="4319905" cy="3223260"/>
                          </a:xfrm>
                          <a:prstGeom prst="rect">
                            <a:avLst/>
                          </a:prstGeom>
                          <a:noFill/>
                          <a:ln>
                            <a:noFill/>
                          </a:ln>
                        </pic:spPr>
                      </pic:pic>
                    </a:graphicData>
                  </a:graphic>
                </wp:inline>
              </w:drawing>
            </w:r>
          </w:p>
        </w:tc>
        <w:tc>
          <w:tcPr>
            <w:tcW w:w="7087" w:type="dxa"/>
          </w:tcPr>
          <w:p w:rsidR="002B7C4B" w:rsidRDefault="002B7C4B">
            <w:pPr>
              <w:pStyle w:val="af1"/>
              <w:spacing w:afterLines="45" w:after="140" w:line="360" w:lineRule="auto"/>
            </w:pPr>
          </w:p>
          <w:p w:rsidR="002B7C4B" w:rsidRDefault="003B76C6">
            <w:pPr>
              <w:pStyle w:val="af1"/>
              <w:spacing w:afterLines="45" w:after="140" w:line="360" w:lineRule="auto"/>
              <w:rPr>
                <w:rFonts w:ascii="Times New Roman" w:hAnsi="Times New Roman" w:cs="Times New Roman"/>
                <w:sz w:val="24"/>
              </w:rPr>
            </w:pPr>
            <w:r>
              <w:rPr>
                <w:noProof/>
              </w:rPr>
              <w:drawing>
                <wp:inline distT="0" distB="0" distL="114300" distR="114300">
                  <wp:extent cx="4319905" cy="2427605"/>
                  <wp:effectExtent l="0" t="0" r="4445" b="1079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8"/>
                          <a:stretch>
                            <a:fillRect/>
                          </a:stretch>
                        </pic:blipFill>
                        <pic:spPr>
                          <a:xfrm>
                            <a:off x="0" y="0"/>
                            <a:ext cx="4319905" cy="2427605"/>
                          </a:xfrm>
                          <a:prstGeom prst="rect">
                            <a:avLst/>
                          </a:prstGeom>
                          <a:noFill/>
                          <a:ln>
                            <a:noFill/>
                          </a:ln>
                        </pic:spPr>
                      </pic:pic>
                    </a:graphicData>
                  </a:graphic>
                </wp:inline>
              </w:drawing>
            </w:r>
          </w:p>
        </w:tc>
      </w:tr>
      <w:tr w:rsidR="002B7C4B">
        <w:tc>
          <w:tcPr>
            <w:tcW w:w="7087" w:type="dxa"/>
          </w:tcPr>
          <w:p w:rsidR="002B7C4B" w:rsidRDefault="003B76C6">
            <w:pPr>
              <w:pStyle w:val="af1"/>
              <w:spacing w:afterLines="45" w:after="140" w:line="360" w:lineRule="auto"/>
              <w:rPr>
                <w:rFonts w:ascii="Times New Roman" w:hAnsi="Times New Roman" w:cs="Times New Roman"/>
                <w:sz w:val="24"/>
              </w:rPr>
            </w:pPr>
            <w:r>
              <w:rPr>
                <w:rFonts w:ascii="Times New Roman" w:eastAsia="宋体" w:hAnsi="Times New Roman" w:cs="Times New Roman"/>
                <w:sz w:val="24"/>
                <w:szCs w:val="24"/>
              </w:rPr>
              <w:t>Fig. S</w:t>
            </w:r>
            <w:r>
              <w:rPr>
                <w:rFonts w:ascii="Times New Roman" w:eastAsia="宋体" w:hAnsi="Times New Roman" w:cs="Times New Roman" w:hint="eastAsia"/>
                <w:sz w:val="24"/>
                <w:szCs w:val="24"/>
              </w:rPr>
              <w:t>9</w:t>
            </w:r>
            <w:r>
              <w:rPr>
                <w:rFonts w:ascii="Times New Roman" w:eastAsia="宋体" w:hAnsi="Times New Roman" w:cs="Times New Roman"/>
                <w:sz w:val="24"/>
                <w:szCs w:val="24"/>
              </w:rPr>
              <w:t xml:space="preserve">. </w:t>
            </w:r>
            <w:r>
              <w:rPr>
                <w:rFonts w:ascii="Times New Roman" w:eastAsia="宋体" w:hAnsi="Times New Roman" w:cs="Times New Roman" w:hint="eastAsia"/>
                <w:sz w:val="24"/>
              </w:rPr>
              <w:t>Random forest</w:t>
            </w:r>
          </w:p>
        </w:tc>
        <w:tc>
          <w:tcPr>
            <w:tcW w:w="7087" w:type="dxa"/>
          </w:tcPr>
          <w:p w:rsidR="002B7C4B" w:rsidRDefault="003B76C6">
            <w:pPr>
              <w:pStyle w:val="af1"/>
              <w:spacing w:afterLines="45" w:after="140" w:line="360" w:lineRule="auto"/>
              <w:rPr>
                <w:rFonts w:ascii="Times New Roman" w:hAnsi="Times New Roman" w:cs="Times New Roman"/>
                <w:sz w:val="24"/>
              </w:rPr>
            </w:pPr>
            <w:r>
              <w:rPr>
                <w:rFonts w:ascii="Times New Roman" w:eastAsia="宋体" w:hAnsi="Times New Roman" w:cs="Times New Roman"/>
                <w:sz w:val="24"/>
                <w:szCs w:val="24"/>
              </w:rPr>
              <w:t>Fig. S</w:t>
            </w:r>
            <w:r>
              <w:rPr>
                <w:rFonts w:ascii="Times New Roman" w:eastAsia="宋体" w:hAnsi="Times New Roman" w:cs="Times New Roman" w:hint="eastAsia"/>
                <w:sz w:val="24"/>
                <w:szCs w:val="24"/>
              </w:rPr>
              <w:t>10</w:t>
            </w:r>
            <w:r>
              <w:rPr>
                <w:rFonts w:ascii="Times New Roman" w:eastAsia="宋体" w:hAnsi="Times New Roman" w:cs="Times New Roman"/>
                <w:sz w:val="24"/>
                <w:szCs w:val="24"/>
              </w:rPr>
              <w:t xml:space="preserve">. </w:t>
            </w:r>
            <w:r>
              <w:rPr>
                <w:rFonts w:ascii="Times New Roman" w:eastAsia="宋体" w:hAnsi="Times New Roman" w:cs="Times New Roman" w:hint="eastAsia"/>
                <w:sz w:val="24"/>
              </w:rPr>
              <w:t>G</w:t>
            </w:r>
            <w:r>
              <w:rPr>
                <w:rFonts w:ascii="Times New Roman" w:hAnsi="Times New Roman" w:cs="Times New Roman" w:hint="eastAsia"/>
                <w:sz w:val="24"/>
              </w:rPr>
              <w:t>radient boosting</w:t>
            </w:r>
          </w:p>
        </w:tc>
      </w:tr>
    </w:tbl>
    <w:p w:rsidR="002B7C4B" w:rsidRDefault="002B7C4B">
      <w:pPr>
        <w:pStyle w:val="af1"/>
        <w:spacing w:afterLines="45" w:after="140" w:line="360" w:lineRule="auto"/>
        <w:rPr>
          <w:rFonts w:ascii="Times New Roman" w:hAnsi="Times New Roman" w:cs="Times New Roman"/>
          <w:sz w:val="24"/>
        </w:rPr>
      </w:pPr>
    </w:p>
    <w:p w:rsidR="002B7C4B" w:rsidRDefault="003B76C6">
      <w:pPr>
        <w:rPr>
          <w:rFonts w:ascii="Times" w:eastAsia="Simfa" w:hAnsi="Times" w:cs="Times New Roman"/>
          <w:b/>
          <w:bCs/>
          <w:sz w:val="24"/>
        </w:rPr>
      </w:pPr>
      <w:r>
        <w:rPr>
          <w:rFonts w:ascii="Times" w:eastAsia="Simfa" w:hAnsi="Times" w:cs="Times New Roman"/>
          <w:b/>
          <w:bCs/>
          <w:sz w:val="24"/>
        </w:rPr>
        <w:br w:type="page"/>
      </w:r>
    </w:p>
    <w:p w:rsidR="002B7C4B" w:rsidRDefault="003B76C6">
      <w:pPr>
        <w:rPr>
          <w:rFonts w:ascii="Times New Roman" w:eastAsia="Simfa" w:hAnsi="Times New Roman" w:cs="Times New Roman"/>
          <w:sz w:val="24"/>
        </w:rPr>
      </w:pPr>
      <w:r>
        <w:rPr>
          <w:rFonts w:ascii="Times New Roman" w:eastAsia="Simfa" w:hAnsi="Times New Roman" w:cs="Times New Roman"/>
          <w:sz w:val="24"/>
        </w:rPr>
        <w:lastRenderedPageBreak/>
        <w:t>Table S</w:t>
      </w:r>
      <w:r>
        <w:rPr>
          <w:rFonts w:ascii="Times New Roman" w:eastAsia="Simfa" w:hAnsi="Times New Roman" w:cs="Times New Roman" w:hint="eastAsia"/>
          <w:sz w:val="24"/>
        </w:rPr>
        <w:t>1</w:t>
      </w:r>
      <w:r>
        <w:rPr>
          <w:rFonts w:ascii="Times New Roman" w:eastAsia="Simfa" w:hAnsi="Times New Roman" w:cs="Times New Roman"/>
          <w:sz w:val="24"/>
        </w:rPr>
        <w:t>. Statistical information of quantitative variables</w:t>
      </w:r>
    </w:p>
    <w:p w:rsidR="002B7C4B" w:rsidRDefault="002B7C4B">
      <w:pPr>
        <w:rPr>
          <w:rFonts w:ascii="Times" w:eastAsia="Simfa" w:hAnsi="Times" w:cs="Times New Roman"/>
          <w:b/>
          <w:bCs/>
          <w:sz w:val="24"/>
        </w:rPr>
      </w:pPr>
    </w:p>
    <w:tbl>
      <w:tblPr>
        <w:tblpPr w:leftFromText="180" w:rightFromText="180" w:vertAnchor="page" w:horzAnchor="page" w:tblpX="1478" w:tblpY="1988"/>
        <w:tblOverlap w:val="never"/>
        <w:tblW w:w="12796" w:type="dxa"/>
        <w:tblBorders>
          <w:top w:val="single" w:sz="12" w:space="0" w:color="000000"/>
          <w:bottom w:val="single" w:sz="12" w:space="0" w:color="000000"/>
        </w:tblBorders>
        <w:tblLayout w:type="fixed"/>
        <w:tblLook w:val="04A0" w:firstRow="1" w:lastRow="0" w:firstColumn="1" w:lastColumn="0" w:noHBand="0" w:noVBand="1"/>
      </w:tblPr>
      <w:tblGrid>
        <w:gridCol w:w="1741"/>
        <w:gridCol w:w="1442"/>
        <w:gridCol w:w="1472"/>
        <w:gridCol w:w="1460"/>
        <w:gridCol w:w="1427"/>
        <w:gridCol w:w="1486"/>
        <w:gridCol w:w="1118"/>
        <w:gridCol w:w="1296"/>
        <w:gridCol w:w="1354"/>
      </w:tblGrid>
      <w:tr w:rsidR="002B7C4B">
        <w:trPr>
          <w:trHeight w:val="377"/>
        </w:trPr>
        <w:tc>
          <w:tcPr>
            <w:tcW w:w="1741" w:type="dxa"/>
            <w:tcBorders>
              <w:bottom w:val="single" w:sz="8" w:space="0" w:color="000000"/>
            </w:tcBorders>
            <w:shd w:val="clear" w:color="auto" w:fill="auto"/>
            <w:noWrap/>
            <w:vAlign w:val="center"/>
          </w:tcPr>
          <w:p w:rsidR="002B7C4B" w:rsidRDefault="003B76C6">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Variablcs</w:t>
            </w:r>
          </w:p>
        </w:tc>
        <w:tc>
          <w:tcPr>
            <w:tcW w:w="1442"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Mean</w:t>
            </w:r>
          </w:p>
        </w:tc>
        <w:tc>
          <w:tcPr>
            <w:tcW w:w="1472"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Std Dev</w:t>
            </w:r>
          </w:p>
        </w:tc>
        <w:tc>
          <w:tcPr>
            <w:tcW w:w="1460"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kern w:val="0"/>
                <w:sz w:val="18"/>
                <w:szCs w:val="18"/>
                <w:lang w:bidi="ar"/>
              </w:rPr>
              <w:t>Low</w:t>
            </w:r>
            <w:r>
              <w:rPr>
                <w:rFonts w:ascii="Times New Roman" w:eastAsia="宋体" w:hAnsi="Times New Roman" w:cs="Times New Roman"/>
                <w:color w:val="000000"/>
                <w:kern w:val="0"/>
                <w:sz w:val="18"/>
                <w:szCs w:val="18"/>
                <w:lang w:bidi="ar"/>
              </w:rPr>
              <w:t xml:space="preserve"> Qu</w:t>
            </w:r>
          </w:p>
        </w:tc>
        <w:tc>
          <w:tcPr>
            <w:tcW w:w="1427"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Median</w:t>
            </w:r>
          </w:p>
        </w:tc>
        <w:tc>
          <w:tcPr>
            <w:tcW w:w="1486"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Upp Qu</w:t>
            </w:r>
          </w:p>
        </w:tc>
        <w:tc>
          <w:tcPr>
            <w:tcW w:w="1118"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Min</w:t>
            </w:r>
          </w:p>
        </w:tc>
        <w:tc>
          <w:tcPr>
            <w:tcW w:w="1296"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Max</w:t>
            </w:r>
          </w:p>
        </w:tc>
        <w:tc>
          <w:tcPr>
            <w:tcW w:w="1354" w:type="dxa"/>
            <w:tcBorders>
              <w:bottom w:val="single" w:sz="8" w:space="0" w:color="000000"/>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Std Er</w:t>
            </w:r>
          </w:p>
        </w:tc>
      </w:tr>
      <w:tr w:rsidR="002B7C4B">
        <w:trPr>
          <w:trHeight w:val="366"/>
        </w:trPr>
        <w:tc>
          <w:tcPr>
            <w:tcW w:w="1741"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SA</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bidi="ar"/>
              </w:rPr>
              <w:t>m</w:t>
            </w:r>
            <w:r>
              <w:rPr>
                <w:rFonts w:ascii="Times New Roman" w:eastAsia="宋体" w:hAnsi="Times New Roman" w:cs="Times New Roman" w:hint="eastAsia"/>
                <w:color w:val="000000"/>
                <w:kern w:val="0"/>
                <w:sz w:val="18"/>
                <w:szCs w:val="18"/>
                <w:vertAlign w:val="superscript"/>
                <w:lang w:bidi="ar"/>
              </w:rPr>
              <w:t>2</w:t>
            </w:r>
            <w:r>
              <w:rPr>
                <w:rStyle w:val="font11"/>
                <w:rFonts w:ascii="Times New Roman" w:hAnsi="Times New Roman" w:cs="Times New Roman" w:hint="default"/>
                <w:sz w:val="18"/>
                <w:szCs w:val="18"/>
                <w:lang w:bidi="ar"/>
              </w:rPr>
              <w:t>/g)</w:t>
            </w:r>
          </w:p>
        </w:tc>
        <w:tc>
          <w:tcPr>
            <w:tcW w:w="1442"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881.79</w:t>
            </w:r>
          </w:p>
        </w:tc>
        <w:tc>
          <w:tcPr>
            <w:tcW w:w="1472"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635.21</w:t>
            </w:r>
          </w:p>
        </w:tc>
        <w:tc>
          <w:tcPr>
            <w:tcW w:w="1460"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241.32</w:t>
            </w:r>
          </w:p>
        </w:tc>
        <w:tc>
          <w:tcPr>
            <w:tcW w:w="1427"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800</w:t>
            </w:r>
          </w:p>
        </w:tc>
        <w:tc>
          <w:tcPr>
            <w:tcW w:w="1486"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1327</w:t>
            </w:r>
          </w:p>
        </w:tc>
        <w:tc>
          <w:tcPr>
            <w:tcW w:w="1118"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32</w:t>
            </w:r>
          </w:p>
        </w:tc>
        <w:tc>
          <w:tcPr>
            <w:tcW w:w="1296"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2393</w:t>
            </w:r>
          </w:p>
        </w:tc>
        <w:tc>
          <w:tcPr>
            <w:tcW w:w="1354" w:type="dxa"/>
            <w:tcBorders>
              <w:top w:val="single" w:sz="8" w:space="0" w:color="000000"/>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22.44</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top"/>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MPD</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(nm)</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2.61</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2.21</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1.64</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2.12</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2.45</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1.03</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12.75</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0.08</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PD</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(nm)</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1.85</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1.44</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0.52</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1.51</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2.54</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0.43</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6.4</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0.05</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PV</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(cm</w:t>
            </w:r>
            <w:r>
              <w:rPr>
                <w:rFonts w:ascii="Times New Roman" w:eastAsia="宋体" w:hAnsi="Times New Roman" w:cs="Times New Roman" w:hint="eastAsia"/>
                <w:color w:val="000000"/>
                <w:kern w:val="0"/>
                <w:sz w:val="18"/>
                <w:szCs w:val="18"/>
                <w:vertAlign w:val="superscript"/>
                <w:lang w:bidi="ar"/>
              </w:rPr>
              <w:t>3</w:t>
            </w:r>
            <w:r>
              <w:rPr>
                <w:rFonts w:ascii="Times New Roman" w:eastAsia="宋体" w:hAnsi="Times New Roman" w:cs="Times New Roman"/>
                <w:color w:val="000000"/>
                <w:kern w:val="0"/>
                <w:sz w:val="18"/>
                <w:szCs w:val="18"/>
                <w:lang w:bidi="ar"/>
              </w:rPr>
              <w:t>/g)</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0.48</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0.33</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0.12</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0.45</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0.69</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0.03</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1.3</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0.01</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CI</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(mg/L)</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108.10</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170.43</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20</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50</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100</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2.5</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1120</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6.02</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top"/>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AD</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(mg/L)</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1363.98</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2854.17</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400</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500</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1000</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20</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15000</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100.85</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top"/>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Time</w:t>
            </w:r>
            <w:r>
              <w:rPr>
                <w:rFonts w:ascii="Times New Roman" w:eastAsia="宋体" w:hAnsi="Times New Roman" w:cs="Times New Roman" w:hint="eastAsia"/>
                <w:color w:val="000000"/>
                <w:kern w:val="0"/>
                <w:sz w:val="18"/>
                <w:szCs w:val="18"/>
                <w:lang w:bidi="ar"/>
              </w:rPr>
              <w:t xml:space="preserve"> (min)</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475.89</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751.24</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60</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120</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720</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0.25</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4320</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26.54</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pH</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4.94</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2.14</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3</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5</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7</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12</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0.08</w:t>
            </w:r>
          </w:p>
        </w:tc>
      </w:tr>
      <w:tr w:rsidR="002B7C4B">
        <w:trPr>
          <w:trHeight w:val="344"/>
        </w:trPr>
        <w:tc>
          <w:tcPr>
            <w:tcW w:w="1741"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Tem</w:t>
            </w:r>
            <w:r>
              <w:rPr>
                <w:rFonts w:ascii="Times New Roman" w:eastAsia="宋体" w:hAnsi="Times New Roman" w:cs="Times New Roman" w:hint="eastAsia"/>
                <w:color w:val="000000"/>
                <w:kern w:val="0"/>
                <w:sz w:val="18"/>
                <w:szCs w:val="18"/>
                <w:lang w:bidi="ar"/>
              </w:rPr>
              <w:t xml:space="preserve"> </w:t>
            </w:r>
            <w:r>
              <w:rPr>
                <w:rStyle w:val="font31"/>
                <w:rFonts w:ascii="Times New Roman" w:hAnsi="Times New Roman" w:cs="Times New Roman" w:hint="default"/>
                <w:sz w:val="18"/>
                <w:szCs w:val="18"/>
                <w:lang w:bidi="ar"/>
              </w:rPr>
              <w:t>(</w:t>
            </w:r>
            <w:r>
              <w:rPr>
                <w:rStyle w:val="font11"/>
                <w:rFonts w:ascii="Times New Roman" w:hAnsi="Times New Roman" w:cs="Times New Roman" w:hint="default"/>
                <w:sz w:val="18"/>
                <w:szCs w:val="18"/>
                <w:lang w:bidi="ar"/>
              </w:rPr>
              <w:t>K</w:t>
            </w:r>
            <w:r>
              <w:rPr>
                <w:rStyle w:val="font31"/>
                <w:rFonts w:ascii="Times New Roman" w:hAnsi="Times New Roman" w:cs="Times New Roman" w:hint="default"/>
                <w:sz w:val="18"/>
                <w:szCs w:val="18"/>
                <w:lang w:bidi="ar"/>
              </w:rPr>
              <w:t>)</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299.25</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5.68</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298</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298</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298</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293</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338</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0.2</w:t>
            </w:r>
          </w:p>
        </w:tc>
      </w:tr>
      <w:tr w:rsidR="002B7C4B">
        <w:trPr>
          <w:trHeight w:val="377"/>
        </w:trPr>
        <w:tc>
          <w:tcPr>
            <w:tcW w:w="1741"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Q</w:t>
            </w:r>
            <w:r>
              <w:rPr>
                <w:rFonts w:ascii="Times New Roman" w:eastAsia="宋体" w:hAnsi="Times New Roman" w:cs="Times New Roman" w:hint="eastAsia"/>
                <w:color w:val="000000"/>
                <w:kern w:val="0"/>
                <w:sz w:val="18"/>
                <w:szCs w:val="18"/>
                <w:lang w:bidi="ar"/>
              </w:rPr>
              <w:t xml:space="preserve"> </w:t>
            </w:r>
            <w:r>
              <w:rPr>
                <w:rFonts w:ascii="Times New Roman" w:eastAsia="宋体" w:hAnsi="Times New Roman" w:cs="Times New Roman"/>
                <w:color w:val="000000"/>
                <w:kern w:val="0"/>
                <w:sz w:val="18"/>
                <w:szCs w:val="18"/>
                <w:lang w:bidi="ar"/>
              </w:rPr>
              <w:t>(mg/g)</w:t>
            </w:r>
          </w:p>
        </w:tc>
        <w:tc>
          <w:tcPr>
            <w:tcW w:w="144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51.51</w:t>
            </w:r>
          </w:p>
        </w:tc>
        <w:tc>
          <w:tcPr>
            <w:tcW w:w="1472"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63.45</w:t>
            </w:r>
          </w:p>
        </w:tc>
        <w:tc>
          <w:tcPr>
            <w:tcW w:w="1460"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12.5</w:t>
            </w:r>
          </w:p>
        </w:tc>
        <w:tc>
          <w:tcPr>
            <w:tcW w:w="1427"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27.97</w:t>
            </w:r>
          </w:p>
        </w:tc>
        <w:tc>
          <w:tcPr>
            <w:tcW w:w="148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64.97</w:t>
            </w:r>
          </w:p>
        </w:tc>
        <w:tc>
          <w:tcPr>
            <w:tcW w:w="1118"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0.08</w:t>
            </w:r>
          </w:p>
        </w:tc>
        <w:tc>
          <w:tcPr>
            <w:tcW w:w="1296"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349</w:t>
            </w:r>
          </w:p>
        </w:tc>
        <w:tc>
          <w:tcPr>
            <w:tcW w:w="1354" w:type="dxa"/>
            <w:tcBorders>
              <w:tl2br w:val="nil"/>
              <w:tr2bl w:val="nil"/>
            </w:tcBorders>
            <w:shd w:val="clear" w:color="auto" w:fill="auto"/>
            <w:noWrap/>
            <w:vAlign w:val="center"/>
          </w:tcPr>
          <w:p w:rsidR="002B7C4B" w:rsidRDefault="003B76C6">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2.24</w:t>
            </w:r>
          </w:p>
        </w:tc>
      </w:tr>
    </w:tbl>
    <w:p w:rsidR="002B7C4B" w:rsidRDefault="002B7C4B">
      <w:pPr>
        <w:rPr>
          <w:rFonts w:ascii="Times" w:eastAsia="Simfa" w:hAnsi="Times" w:cs="Times New Roman"/>
          <w:b/>
          <w:bCs/>
          <w:sz w:val="24"/>
        </w:rPr>
      </w:pPr>
    </w:p>
    <w:p w:rsidR="002B7C4B" w:rsidRDefault="002B7C4B">
      <w:pPr>
        <w:rPr>
          <w:rFonts w:ascii="Times" w:eastAsia="Simfa" w:hAnsi="Times" w:cs="Times New Roman"/>
          <w:b/>
          <w:bCs/>
          <w:sz w:val="24"/>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2B7C4B">
      <w:pPr>
        <w:rPr>
          <w:rFonts w:ascii="Times New Roman" w:hAnsi="Times New Roman" w:cs="Times New Roman"/>
        </w:rPr>
      </w:pPr>
    </w:p>
    <w:p w:rsidR="002B7C4B" w:rsidRDefault="003B76C6">
      <w:pPr>
        <w:rPr>
          <w:rFonts w:ascii="Times New Roman" w:hAnsi="Times New Roman" w:cs="Times New Roman"/>
          <w:sz w:val="24"/>
        </w:rPr>
      </w:pPr>
      <w:r>
        <w:rPr>
          <w:rFonts w:ascii="Times New Roman" w:hAnsi="Times New Roman" w:cs="Times New Roman"/>
        </w:rPr>
        <w:t>*Std Dev: Standard Deviation; Std Er: Standard Error; Upp Qu:</w:t>
      </w:r>
      <w:r w:rsidR="00D80D06">
        <w:rPr>
          <w:rFonts w:ascii="Times New Roman" w:hAnsi="Times New Roman" w:cs="Times New Roman"/>
        </w:rPr>
        <w:t xml:space="preserve"> </w:t>
      </w:r>
      <w:r>
        <w:rPr>
          <w:rFonts w:ascii="Times New Roman" w:hAnsi="Times New Roman" w:cs="Times New Roman"/>
        </w:rPr>
        <w:t>Upper Quartile; Low Qu:</w:t>
      </w:r>
      <w:r w:rsidR="005036E4">
        <w:rPr>
          <w:rFonts w:ascii="Times New Roman" w:hAnsi="Times New Roman" w:cs="Times New Roman"/>
        </w:rPr>
        <w:t xml:space="preserve"> </w:t>
      </w:r>
      <w:r>
        <w:rPr>
          <w:rFonts w:ascii="Times New Roman" w:hAnsi="Times New Roman" w:cs="Times New Roman"/>
        </w:rPr>
        <w:t>Lower Quartile.</w:t>
      </w:r>
      <w:r>
        <w:rPr>
          <w:rFonts w:ascii="Times New Roman" w:hAnsi="Times New Roman" w:cs="Times New Roman"/>
          <w:sz w:val="24"/>
        </w:rPr>
        <w:br w:type="page"/>
      </w:r>
    </w:p>
    <w:p w:rsidR="002B7C4B" w:rsidRDefault="003B76C6">
      <w:pPr>
        <w:pStyle w:val="13"/>
        <w:spacing w:before="312" w:after="93" w:line="360" w:lineRule="auto"/>
        <w:jc w:val="left"/>
        <w:rPr>
          <w:rFonts w:ascii="Times New Roman" w:hAnsi="Times New Roman" w:cs="Times New Roman"/>
          <w:sz w:val="24"/>
          <w:szCs w:val="24"/>
        </w:rPr>
      </w:pPr>
      <w:r>
        <w:rPr>
          <w:rFonts w:ascii="Times New Roman" w:hAnsi="Times New Roman" w:cs="Times New Roman"/>
          <w:sz w:val="24"/>
          <w:szCs w:val="24"/>
        </w:rPr>
        <w:lastRenderedPageBreak/>
        <w:t>Table S</w:t>
      </w:r>
      <w:r>
        <w:rPr>
          <w:rFonts w:ascii="Times New Roman" w:hAnsi="Times New Roman" w:cs="Times New Roman" w:hint="eastAsia"/>
          <w:sz w:val="24"/>
          <w:szCs w:val="24"/>
        </w:rPr>
        <w:t>2</w:t>
      </w:r>
      <w:r>
        <w:rPr>
          <w:rFonts w:ascii="Times New Roman" w:hAnsi="Times New Roman" w:cs="Times New Roman"/>
          <w:sz w:val="24"/>
          <w:szCs w:val="24"/>
        </w:rPr>
        <w:t>. MAE</w:t>
      </w:r>
      <w:r w:rsidR="005036E4">
        <w:rPr>
          <w:rFonts w:ascii="Times New Roman" w:hAnsi="Times New Roman" w:cs="Times New Roman"/>
          <w:sz w:val="24"/>
          <w:szCs w:val="24"/>
        </w:rPr>
        <w:t xml:space="preserve">, </w:t>
      </w:r>
      <w:r w:rsidRPr="005036E4">
        <w:rPr>
          <w:rFonts w:ascii="Times New Roman" w:hAnsi="Times New Roman" w:cs="Times New Roman"/>
          <w:sz w:val="24"/>
          <w:szCs w:val="24"/>
        </w:rPr>
        <w:t>RMSE</w:t>
      </w:r>
      <w:r w:rsidR="005036E4">
        <w:rPr>
          <w:rFonts w:ascii="Times New Roman" w:hAnsi="Times New Roman" w:cs="Times New Roman" w:hint="eastAsia"/>
          <w:sz w:val="24"/>
          <w:szCs w:val="24"/>
        </w:rPr>
        <w:t>,</w:t>
      </w:r>
      <w:r w:rsidR="005036E4">
        <w:rPr>
          <w:rFonts w:ascii="Times New Roman" w:hAnsi="Times New Roman" w:cs="Times New Roman"/>
          <w:sz w:val="24"/>
          <w:szCs w:val="24"/>
        </w:rPr>
        <w:t xml:space="preserve"> </w:t>
      </w:r>
      <w:r>
        <w:rPr>
          <w:rFonts w:ascii="Times New Roman" w:hAnsi="Times New Roman" w:cs="Times New Roman"/>
          <w:i/>
          <w:iCs/>
          <w:sz w:val="24"/>
          <w:szCs w:val="24"/>
        </w:rPr>
        <w:t>R</w:t>
      </w:r>
      <w:r>
        <w:rPr>
          <w:rFonts w:ascii="Times New Roman" w:hAnsi="Times New Roman" w:cs="Times New Roman"/>
          <w:i/>
          <w:iCs/>
          <w:sz w:val="24"/>
          <w:szCs w:val="24"/>
          <w:vertAlign w:val="superscript"/>
        </w:rPr>
        <w:t>2</w:t>
      </w:r>
      <w:r>
        <w:rPr>
          <w:rFonts w:ascii="Times New Roman" w:hAnsi="Times New Roman" w:cs="Times New Roman"/>
          <w:sz w:val="24"/>
          <w:szCs w:val="24"/>
        </w:rPr>
        <w:t xml:space="preserve"> and optimized hyperparameters in six machine learning models</w:t>
      </w:r>
    </w:p>
    <w:tbl>
      <w:tblPr>
        <w:tblStyle w:val="a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7"/>
        <w:gridCol w:w="1609"/>
        <w:gridCol w:w="1810"/>
        <w:gridCol w:w="1206"/>
        <w:gridCol w:w="8060"/>
      </w:tblGrid>
      <w:tr w:rsidR="002B7C4B">
        <w:trPr>
          <w:trHeight w:hRule="exact" w:val="1043"/>
        </w:trPr>
        <w:tc>
          <w:tcPr>
            <w:tcW w:w="1207"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Model</w:t>
            </w:r>
          </w:p>
        </w:tc>
        <w:tc>
          <w:tcPr>
            <w:tcW w:w="1609"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MAE(mg/g)</w:t>
            </w:r>
          </w:p>
        </w:tc>
        <w:tc>
          <w:tcPr>
            <w:tcW w:w="1810"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RMSE(mg/g)</w:t>
            </w:r>
          </w:p>
        </w:tc>
        <w:tc>
          <w:tcPr>
            <w:tcW w:w="1206"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i/>
                <w:iCs/>
                <w:sz w:val="18"/>
                <w:szCs w:val="18"/>
              </w:rPr>
              <w:t>R</w:t>
            </w:r>
            <w:r>
              <w:rPr>
                <w:rFonts w:ascii="Times New Roman" w:eastAsia="宋体" w:hAnsi="Times New Roman" w:cs="Times New Roman"/>
                <w:i/>
                <w:iCs/>
                <w:sz w:val="18"/>
                <w:szCs w:val="18"/>
                <w:vertAlign w:val="superscript"/>
              </w:rPr>
              <w:t>2</w:t>
            </w:r>
          </w:p>
        </w:tc>
        <w:tc>
          <w:tcPr>
            <w:tcW w:w="8060"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Optimized hyperparameters</w:t>
            </w:r>
          </w:p>
        </w:tc>
      </w:tr>
      <w:tr w:rsidR="002B7C4B">
        <w:trPr>
          <w:trHeight w:hRule="exact" w:val="662"/>
        </w:trPr>
        <w:tc>
          <w:tcPr>
            <w:tcW w:w="1207"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RF</w:t>
            </w:r>
          </w:p>
        </w:tc>
        <w:tc>
          <w:tcPr>
            <w:tcW w:w="1609"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17.27</w:t>
            </w:r>
          </w:p>
        </w:tc>
        <w:tc>
          <w:tcPr>
            <w:tcW w:w="181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23.32</w:t>
            </w:r>
          </w:p>
        </w:tc>
        <w:tc>
          <w:tcPr>
            <w:tcW w:w="1206"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0.67</w:t>
            </w:r>
          </w:p>
        </w:tc>
        <w:tc>
          <w:tcPr>
            <w:tcW w:w="806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n_estimators=150, max_depth=8, min_samples_leaf=10</w:t>
            </w:r>
          </w:p>
        </w:tc>
      </w:tr>
      <w:tr w:rsidR="002B7C4B">
        <w:trPr>
          <w:trHeight w:hRule="exact" w:val="904"/>
        </w:trPr>
        <w:tc>
          <w:tcPr>
            <w:tcW w:w="1207"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GBDT</w:t>
            </w:r>
          </w:p>
        </w:tc>
        <w:tc>
          <w:tcPr>
            <w:tcW w:w="1609"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25.58</w:t>
            </w:r>
          </w:p>
        </w:tc>
        <w:tc>
          <w:tcPr>
            <w:tcW w:w="181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30.12</w:t>
            </w:r>
          </w:p>
        </w:tc>
        <w:tc>
          <w:tcPr>
            <w:tcW w:w="1206"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0.46</w:t>
            </w:r>
          </w:p>
        </w:tc>
        <w:tc>
          <w:tcPr>
            <w:tcW w:w="806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n_estimators=120, max_depth=5, min_samples_leaf=3, learning_rate=0.1, loss=“ls”</w:t>
            </w:r>
          </w:p>
        </w:tc>
      </w:tr>
      <w:tr w:rsidR="002B7C4B">
        <w:trPr>
          <w:trHeight w:hRule="exact" w:val="982"/>
        </w:trPr>
        <w:tc>
          <w:tcPr>
            <w:tcW w:w="1207"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XGB</w:t>
            </w:r>
          </w:p>
        </w:tc>
        <w:tc>
          <w:tcPr>
            <w:tcW w:w="1609"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13.66</w:t>
            </w:r>
          </w:p>
        </w:tc>
        <w:tc>
          <w:tcPr>
            <w:tcW w:w="181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17.68</w:t>
            </w:r>
          </w:p>
        </w:tc>
        <w:tc>
          <w:tcPr>
            <w:tcW w:w="1206"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0.81</w:t>
            </w:r>
          </w:p>
        </w:tc>
        <w:tc>
          <w:tcPr>
            <w:tcW w:w="806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n_estimators=250, max_depth=15, min_child_weight=7, gamma=0.1,</w:t>
            </w:r>
          </w:p>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subsample=0.8, colsample_bytree=0.9, learning_rate=0.01</w:t>
            </w:r>
          </w:p>
        </w:tc>
      </w:tr>
      <w:tr w:rsidR="002B7C4B">
        <w:trPr>
          <w:trHeight w:hRule="exact" w:val="441"/>
        </w:trPr>
        <w:tc>
          <w:tcPr>
            <w:tcW w:w="1207"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LR</w:t>
            </w:r>
          </w:p>
        </w:tc>
        <w:tc>
          <w:tcPr>
            <w:tcW w:w="1609"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205.2</w:t>
            </w:r>
          </w:p>
        </w:tc>
        <w:tc>
          <w:tcPr>
            <w:tcW w:w="181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299.6</w:t>
            </w:r>
          </w:p>
        </w:tc>
        <w:tc>
          <w:tcPr>
            <w:tcW w:w="1206"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-52.67</w:t>
            </w:r>
          </w:p>
        </w:tc>
        <w:tc>
          <w:tcPr>
            <w:tcW w:w="8060" w:type="dxa"/>
            <w:tcBorders>
              <w:top w:val="nil"/>
              <w:left w:val="nil"/>
              <w:bottom w:val="nil"/>
              <w:right w:val="nil"/>
            </w:tcBorders>
            <w:vAlign w:val="center"/>
          </w:tcPr>
          <w:p w:rsidR="002B7C4B" w:rsidRDefault="003B76C6">
            <w:pPr>
              <w:kinsoku w:val="0"/>
              <w:jc w:val="center"/>
              <w:rPr>
                <w:rFonts w:ascii="Times New Roman" w:eastAsia="微软雅黑" w:hAnsi="Times New Roman" w:cs="Times New Roman"/>
                <w:sz w:val="18"/>
                <w:szCs w:val="18"/>
              </w:rPr>
            </w:pPr>
            <w:r>
              <w:rPr>
                <w:rFonts w:ascii="Times New Roman" w:eastAsia="宋体" w:hAnsi="Times New Roman" w:cs="Times New Roman"/>
                <w:sz w:val="18"/>
                <w:szCs w:val="18"/>
              </w:rPr>
              <w:t>fit_intercept=“True”</w:t>
            </w:r>
          </w:p>
        </w:tc>
      </w:tr>
      <w:tr w:rsidR="002B7C4B">
        <w:trPr>
          <w:trHeight w:hRule="exact" w:val="441"/>
        </w:trPr>
        <w:tc>
          <w:tcPr>
            <w:tcW w:w="1207"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KNN</w:t>
            </w:r>
          </w:p>
        </w:tc>
        <w:tc>
          <w:tcPr>
            <w:tcW w:w="1609"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26.22</w:t>
            </w:r>
          </w:p>
        </w:tc>
        <w:tc>
          <w:tcPr>
            <w:tcW w:w="181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32.8</w:t>
            </w:r>
          </w:p>
        </w:tc>
        <w:tc>
          <w:tcPr>
            <w:tcW w:w="1206"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0.36</w:t>
            </w:r>
          </w:p>
        </w:tc>
        <w:tc>
          <w:tcPr>
            <w:tcW w:w="8060" w:type="dxa"/>
            <w:tcBorders>
              <w:top w:val="nil"/>
              <w:left w:val="nil"/>
              <w:bottom w:val="nil"/>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n_neighbors=5, weights=“distance”</w:t>
            </w:r>
          </w:p>
        </w:tc>
      </w:tr>
      <w:tr w:rsidR="002B7C4B">
        <w:trPr>
          <w:trHeight w:hRule="exact" w:val="441"/>
        </w:trPr>
        <w:tc>
          <w:tcPr>
            <w:tcW w:w="1207" w:type="dxa"/>
            <w:tcBorders>
              <w:top w:val="nil"/>
              <w:left w:val="nil"/>
              <w:bottom w:val="single" w:sz="12"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SVR</w:t>
            </w:r>
          </w:p>
        </w:tc>
        <w:tc>
          <w:tcPr>
            <w:tcW w:w="1609" w:type="dxa"/>
            <w:tcBorders>
              <w:top w:val="nil"/>
              <w:left w:val="nil"/>
              <w:bottom w:val="single" w:sz="12"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25.16</w:t>
            </w:r>
          </w:p>
        </w:tc>
        <w:tc>
          <w:tcPr>
            <w:tcW w:w="1810" w:type="dxa"/>
            <w:tcBorders>
              <w:top w:val="nil"/>
              <w:left w:val="nil"/>
              <w:bottom w:val="single" w:sz="12"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33.11</w:t>
            </w:r>
          </w:p>
        </w:tc>
        <w:tc>
          <w:tcPr>
            <w:tcW w:w="1206" w:type="dxa"/>
            <w:tcBorders>
              <w:top w:val="nil"/>
              <w:left w:val="nil"/>
              <w:bottom w:val="single" w:sz="12"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0.34</w:t>
            </w:r>
          </w:p>
        </w:tc>
        <w:tc>
          <w:tcPr>
            <w:tcW w:w="8060" w:type="dxa"/>
            <w:tcBorders>
              <w:top w:val="nil"/>
              <w:left w:val="nil"/>
              <w:bottom w:val="single" w:sz="12"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eastAsia="宋体" w:hAnsi="Times New Roman" w:cs="Times New Roman"/>
                <w:sz w:val="18"/>
                <w:szCs w:val="18"/>
              </w:rPr>
              <w:t>kernel=“rbf”, C=10, epsilon=1</w:t>
            </w:r>
          </w:p>
        </w:tc>
      </w:tr>
    </w:tbl>
    <w:p w:rsidR="002B7C4B" w:rsidRDefault="002B7C4B">
      <w:pPr>
        <w:kinsoku w:val="0"/>
        <w:spacing w:line="360" w:lineRule="auto"/>
        <w:jc w:val="center"/>
        <w:rPr>
          <w:rFonts w:ascii="Times New Roman" w:hAnsi="Times New Roman" w:cs="Times New Roman"/>
          <w:sz w:val="24"/>
        </w:rPr>
      </w:pPr>
    </w:p>
    <w:p w:rsidR="002B7C4B" w:rsidRDefault="003B76C6">
      <w:pPr>
        <w:widowControl/>
        <w:jc w:val="left"/>
        <w:rPr>
          <w:rFonts w:ascii="Times" w:eastAsia="Simfa" w:hAnsi="Times" w:cs="Times New Roman"/>
          <w:sz w:val="24"/>
        </w:rPr>
      </w:pPr>
      <w:r>
        <w:rPr>
          <w:rFonts w:ascii="Times" w:eastAsia="Simfa" w:hAnsi="Times" w:cs="Times New Roman"/>
          <w:sz w:val="24"/>
        </w:rPr>
        <w:br w:type="page"/>
      </w:r>
    </w:p>
    <w:p w:rsidR="002B7C4B" w:rsidRDefault="003B76C6">
      <w:pPr>
        <w:spacing w:beforeLines="50" w:before="156" w:afterLines="50" w:after="156"/>
        <w:rPr>
          <w:rFonts w:ascii="Times" w:eastAsia="Simfa" w:hAnsi="Times" w:cs="Times New Roman"/>
          <w:color w:val="FF0000"/>
          <w:sz w:val="24"/>
        </w:rPr>
      </w:pPr>
      <w:r>
        <w:rPr>
          <w:rFonts w:ascii="Times" w:eastAsia="Simfa" w:hAnsi="Times" w:cs="Times New Roman" w:hint="eastAsia"/>
          <w:sz w:val="24"/>
        </w:rPr>
        <w:lastRenderedPageBreak/>
        <w:t>Table S3</w:t>
      </w:r>
      <w:r>
        <w:rPr>
          <w:rFonts w:ascii="Times" w:eastAsia="Simfa" w:hAnsi="Times" w:cs="Times New Roman"/>
          <w:sz w:val="24"/>
        </w:rPr>
        <w:t xml:space="preserve">. </w:t>
      </w:r>
      <w:r>
        <w:rPr>
          <w:rFonts w:ascii="Times New Roman" w:eastAsia="Simfa" w:hAnsi="Times New Roman" w:cs="Times New Roman"/>
          <w:sz w:val="24"/>
        </w:rPr>
        <w:t>The information related to the</w:t>
      </w:r>
      <w:r>
        <w:rPr>
          <w:rFonts w:ascii="Times New Roman" w:eastAsia="Simfa" w:hAnsi="Times New Roman" w:cs="Times New Roman" w:hint="eastAsia"/>
          <w:sz w:val="24"/>
        </w:rPr>
        <w:t xml:space="preserve"> </w:t>
      </w:r>
      <w:r>
        <w:rPr>
          <w:rFonts w:ascii="Times New Roman" w:eastAsia="Simfa" w:hAnsi="Times New Roman" w:cs="Times New Roman"/>
          <w:sz w:val="24"/>
        </w:rPr>
        <w:t xml:space="preserve">20 MOFs screened </w:t>
      </w:r>
      <w:r>
        <w:rPr>
          <w:rFonts w:ascii="Times New Roman" w:eastAsia="Simfa" w:hAnsi="Times New Roman" w:cs="Times New Roman" w:hint="eastAsia"/>
          <w:sz w:val="24"/>
        </w:rPr>
        <w:t>is</w:t>
      </w:r>
      <w:r>
        <w:rPr>
          <w:rFonts w:ascii="Times New Roman" w:eastAsia="Simfa" w:hAnsi="Times New Roman" w:cs="Times New Roman"/>
          <w:sz w:val="24"/>
        </w:rPr>
        <w:t xml:space="preserve"> as follows</w:t>
      </w:r>
    </w:p>
    <w:tbl>
      <w:tblPr>
        <w:tblW w:w="14241"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4"/>
        <w:gridCol w:w="1185"/>
        <w:gridCol w:w="850"/>
        <w:gridCol w:w="1417"/>
        <w:gridCol w:w="5102"/>
        <w:gridCol w:w="1304"/>
        <w:gridCol w:w="1701"/>
        <w:gridCol w:w="1888"/>
      </w:tblGrid>
      <w:tr w:rsidR="002B7C4B">
        <w:trPr>
          <w:trHeight w:val="624"/>
        </w:trPr>
        <w:tc>
          <w:tcPr>
            <w:tcW w:w="794" w:type="dxa"/>
            <w:vMerge w:val="restart"/>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Rank</w:t>
            </w:r>
          </w:p>
        </w:tc>
        <w:tc>
          <w:tcPr>
            <w:tcW w:w="1185" w:type="dxa"/>
            <w:vMerge w:val="restart"/>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F</w:t>
            </w:r>
            <w:r>
              <w:rPr>
                <w:rFonts w:ascii="Times New Roman" w:eastAsia="宋体" w:hAnsi="Times New Roman" w:cs="Times New Roman"/>
                <w:kern w:val="0"/>
                <w:sz w:val="18"/>
                <w:szCs w:val="18"/>
              </w:rPr>
              <w:t>ilename</w:t>
            </w:r>
          </w:p>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kern w:val="0"/>
                <w:sz w:val="18"/>
                <w:szCs w:val="18"/>
              </w:rPr>
              <w:t>(Ref code)</w:t>
            </w:r>
          </w:p>
        </w:tc>
        <w:tc>
          <w:tcPr>
            <w:tcW w:w="850" w:type="dxa"/>
            <w:vMerge w:val="restart"/>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All_Metals</w:t>
            </w:r>
          </w:p>
        </w:tc>
        <w:tc>
          <w:tcPr>
            <w:tcW w:w="1417" w:type="dxa"/>
            <w:vMerge w:val="restart"/>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DOI_public</w:t>
            </w:r>
          </w:p>
        </w:tc>
        <w:tc>
          <w:tcPr>
            <w:tcW w:w="5102" w:type="dxa"/>
            <w:vMerge w:val="restart"/>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kern w:val="0"/>
                <w:sz w:val="18"/>
                <w:szCs w:val="18"/>
              </w:rPr>
              <w:t>I</w:t>
            </w:r>
            <w:r>
              <w:rPr>
                <w:rFonts w:ascii="Times New Roman" w:eastAsia="宋体" w:hAnsi="Times New Roman" w:cs="Times New Roman"/>
                <w:kern w:val="0"/>
                <w:sz w:val="18"/>
                <w:szCs w:val="18"/>
              </w:rPr>
              <w:t>ngredient</w:t>
            </w:r>
          </w:p>
        </w:tc>
        <w:tc>
          <w:tcPr>
            <w:tcW w:w="1304" w:type="dxa"/>
            <w:vMerge w:val="restart"/>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Synonyms</w:t>
            </w:r>
          </w:p>
        </w:tc>
        <w:tc>
          <w:tcPr>
            <w:tcW w:w="3589" w:type="dxa"/>
            <w:gridSpan w:val="2"/>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kern w:val="0"/>
                <w:sz w:val="18"/>
                <w:szCs w:val="18"/>
              </w:rPr>
              <w:t>Stability</w:t>
            </w:r>
            <w:r>
              <w:rPr>
                <w:rFonts w:ascii="Times New Roman" w:eastAsia="宋体" w:hAnsi="Times New Roman" w:cs="Times New Roman"/>
                <w:kern w:val="0"/>
                <w:sz w:val="18"/>
                <w:szCs w:val="18"/>
              </w:rPr>
              <w:t>（</w:t>
            </w:r>
            <w:r>
              <w:rPr>
                <w:rFonts w:ascii="Times New Roman" w:eastAsia="宋体" w:hAnsi="Times New Roman" w:cs="Times New Roman"/>
                <w:kern w:val="0"/>
                <w:sz w:val="18"/>
                <w:szCs w:val="18"/>
              </w:rPr>
              <w:t>Predicted</w:t>
            </w:r>
            <w:r>
              <w:rPr>
                <w:rFonts w:ascii="Times New Roman" w:eastAsia="宋体" w:hAnsi="Times New Roman" w:cs="Times New Roman"/>
                <w:kern w:val="0"/>
                <w:sz w:val="18"/>
                <w:szCs w:val="18"/>
              </w:rPr>
              <w:t>）</w:t>
            </w:r>
          </w:p>
        </w:tc>
      </w:tr>
      <w:tr w:rsidR="002B7C4B">
        <w:trPr>
          <w:trHeight w:val="624"/>
        </w:trPr>
        <w:tc>
          <w:tcPr>
            <w:tcW w:w="794" w:type="dxa"/>
            <w:vMerge/>
            <w:shd w:val="clear" w:color="auto" w:fill="auto"/>
            <w:noWrap/>
            <w:vAlign w:val="center"/>
          </w:tcPr>
          <w:p w:rsidR="002B7C4B" w:rsidRDefault="002B7C4B">
            <w:pPr>
              <w:widowControl/>
              <w:jc w:val="left"/>
              <w:textAlignment w:val="center"/>
              <w:rPr>
                <w:sz w:val="18"/>
                <w:szCs w:val="18"/>
              </w:rPr>
            </w:pPr>
          </w:p>
        </w:tc>
        <w:tc>
          <w:tcPr>
            <w:tcW w:w="1185" w:type="dxa"/>
            <w:vMerge/>
            <w:shd w:val="clear" w:color="auto" w:fill="auto"/>
            <w:noWrap/>
            <w:vAlign w:val="center"/>
          </w:tcPr>
          <w:p w:rsidR="002B7C4B" w:rsidRDefault="002B7C4B">
            <w:pPr>
              <w:widowControl/>
              <w:jc w:val="left"/>
              <w:textAlignment w:val="center"/>
              <w:rPr>
                <w:sz w:val="18"/>
                <w:szCs w:val="18"/>
              </w:rPr>
            </w:pPr>
          </w:p>
        </w:tc>
        <w:tc>
          <w:tcPr>
            <w:tcW w:w="850" w:type="dxa"/>
            <w:vMerge/>
            <w:shd w:val="clear" w:color="auto" w:fill="auto"/>
            <w:noWrap/>
            <w:vAlign w:val="center"/>
          </w:tcPr>
          <w:p w:rsidR="002B7C4B" w:rsidRDefault="002B7C4B">
            <w:pPr>
              <w:widowControl/>
              <w:jc w:val="left"/>
              <w:textAlignment w:val="center"/>
              <w:rPr>
                <w:sz w:val="18"/>
                <w:szCs w:val="18"/>
              </w:rPr>
            </w:pPr>
          </w:p>
        </w:tc>
        <w:tc>
          <w:tcPr>
            <w:tcW w:w="1417" w:type="dxa"/>
            <w:vMerge/>
            <w:shd w:val="clear" w:color="auto" w:fill="auto"/>
            <w:noWrap/>
            <w:vAlign w:val="center"/>
          </w:tcPr>
          <w:p w:rsidR="002B7C4B" w:rsidRDefault="002B7C4B">
            <w:pPr>
              <w:widowControl/>
              <w:jc w:val="left"/>
              <w:textAlignment w:val="center"/>
              <w:rPr>
                <w:sz w:val="18"/>
                <w:szCs w:val="18"/>
              </w:rPr>
            </w:pPr>
          </w:p>
        </w:tc>
        <w:tc>
          <w:tcPr>
            <w:tcW w:w="5102" w:type="dxa"/>
            <w:vMerge/>
            <w:shd w:val="clear" w:color="auto" w:fill="auto"/>
            <w:noWrap/>
            <w:vAlign w:val="center"/>
          </w:tcPr>
          <w:p w:rsidR="002B7C4B" w:rsidRDefault="002B7C4B">
            <w:pPr>
              <w:widowControl/>
              <w:jc w:val="left"/>
              <w:textAlignment w:val="center"/>
              <w:rPr>
                <w:sz w:val="18"/>
                <w:szCs w:val="18"/>
              </w:rPr>
            </w:pPr>
          </w:p>
        </w:tc>
        <w:tc>
          <w:tcPr>
            <w:tcW w:w="1304" w:type="dxa"/>
            <w:vMerge/>
            <w:shd w:val="clear" w:color="auto" w:fill="auto"/>
            <w:noWrap/>
            <w:vAlign w:val="center"/>
          </w:tcPr>
          <w:p w:rsidR="002B7C4B" w:rsidRDefault="002B7C4B">
            <w:pPr>
              <w:widowControl/>
              <w:jc w:val="left"/>
              <w:textAlignment w:val="center"/>
              <w:rPr>
                <w:sz w:val="18"/>
                <w:szCs w:val="18"/>
              </w:rPr>
            </w:pP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sz w:val="18"/>
                <w:szCs w:val="18"/>
              </w:rPr>
              <w:t>Stability in aqueous solutions and acidic conditions</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Stability upon solvent removal</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Thermal stability℃</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NIKYUC02</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Fe</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10.1002/adfm.200600676</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NIKYUC02:catena-(dodecakis(μ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-Formato-O,O,O')-hexa-iron(ii) bis(tetrahydrofuran) clathrate)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0.22</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301.6</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VEYVEC</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Co</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10.1039/C3CE40442K</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VEYVEC:catena-[μ</w:t>
            </w:r>
            <w:r>
              <w:rPr>
                <w:rFonts w:ascii="Times New Roman" w:eastAsia="宋体" w:hAnsi="Times New Roman" w:cs="Times New Roman" w:hint="eastAsia"/>
                <w:kern w:val="0"/>
                <w:sz w:val="18"/>
                <w:szCs w:val="18"/>
                <w:vertAlign w:val="subscript"/>
              </w:rPr>
              <w:t>4</w:t>
            </w:r>
            <w:r>
              <w:rPr>
                <w:rFonts w:ascii="Times New Roman" w:eastAsia="宋体" w:hAnsi="Times New Roman" w:cs="Times New Roman"/>
                <w:kern w:val="0"/>
                <w:sz w:val="18"/>
                <w:szCs w:val="18"/>
              </w:rPr>
              <w:t>-Dihydrogenmellitato)-(μ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-4,4'-bipyridine)-hexaaqua-di-cobalt hydrate]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0.57</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266.5</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3</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RUBTAK04</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10.1002/anie.201505461</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RUBTAK04:catena-(tris(μ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-Benzene-1,4-dicarboxylato)-bis(μ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-hydroxo)-bis(μ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-oxo)-tri-zirconium)</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UiO-66</w:t>
            </w: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hAnsi="Times New Roman" w:cs="Times New Roman" w:hint="eastAsia"/>
                <w:sz w:val="18"/>
                <w:szCs w:val="18"/>
              </w:rPr>
              <w:t>Highly stable</w:t>
            </w:r>
          </w:p>
        </w:tc>
        <w:tc>
          <w:tcPr>
            <w:tcW w:w="1888" w:type="dxa"/>
            <w:shd w:val="clear" w:color="auto" w:fill="auto"/>
            <w:noWrap/>
            <w:vAlign w:val="center"/>
          </w:tcPr>
          <w:p w:rsidR="002B7C4B" w:rsidRDefault="003B76C6">
            <w:pPr>
              <w:rPr>
                <w:rFonts w:ascii="Times New Roman" w:eastAsia="宋体" w:hAnsi="Times New Roman" w:cs="Times New Roman"/>
                <w:sz w:val="18"/>
                <w:szCs w:val="18"/>
              </w:rPr>
            </w:pPr>
            <w:r>
              <w:rPr>
                <w:rFonts w:ascii="Times New Roman" w:eastAsia="宋体" w:hAnsi="Times New Roman" w:cs="Times New Roman"/>
                <w:kern w:val="0"/>
                <w:sz w:val="18"/>
                <w:szCs w:val="18"/>
              </w:rPr>
              <w:t>&gt;400</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4</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SURHEU</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10.1002/anie.201505461</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SURHEU:catena-(tris(μ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-Benzene-1,4-dicarboxylato)-bis(μ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-hydroxo)-bis(μ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-oxo)-tri-zirconium)</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UiO-66</w:t>
            </w: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hAnsi="Times New Roman" w:cs="Times New Roman" w:hint="eastAsia"/>
                <w:sz w:val="18"/>
                <w:szCs w:val="18"/>
              </w:rPr>
              <w:t>Highly stable</w:t>
            </w:r>
          </w:p>
        </w:tc>
        <w:tc>
          <w:tcPr>
            <w:tcW w:w="1888" w:type="dxa"/>
            <w:shd w:val="clear" w:color="auto" w:fill="auto"/>
            <w:noWrap/>
            <w:vAlign w:val="center"/>
          </w:tcPr>
          <w:p w:rsidR="002B7C4B" w:rsidRDefault="003B76C6">
            <w:pPr>
              <w:rPr>
                <w:rFonts w:ascii="Times New Roman" w:eastAsia="宋体" w:hAnsi="Times New Roman" w:cs="Times New Roman"/>
                <w:sz w:val="18"/>
                <w:szCs w:val="18"/>
              </w:rPr>
            </w:pPr>
            <w:r>
              <w:rPr>
                <w:rFonts w:ascii="Times New Roman" w:eastAsia="宋体" w:hAnsi="Times New Roman" w:cs="Times New Roman"/>
                <w:kern w:val="0"/>
                <w:sz w:val="18"/>
                <w:szCs w:val="18"/>
              </w:rPr>
              <w:t>&gt;400</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5</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SURKUN</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10.1002/anie.201505461</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SURKUN:catena-(tris(μ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-Benzene-1,4-dicarboxylato)-bis(μ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-hydroxo)-bis(μ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-oxo)-tri-zirconium n-propoxide)</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Style w:val="font61"/>
                <w:rFonts w:eastAsia="宋体"/>
                <w:color w:val="auto"/>
                <w:sz w:val="18"/>
                <w:szCs w:val="18"/>
              </w:rPr>
              <w:t>UiO-66</w:t>
            </w: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hAnsi="Times New Roman" w:cs="Times New Roman" w:hint="eastAsia"/>
                <w:sz w:val="18"/>
                <w:szCs w:val="18"/>
              </w:rPr>
              <w:t>Highly stable</w:t>
            </w:r>
          </w:p>
        </w:tc>
        <w:tc>
          <w:tcPr>
            <w:tcW w:w="1888" w:type="dxa"/>
            <w:shd w:val="clear" w:color="auto" w:fill="auto"/>
            <w:noWrap/>
            <w:vAlign w:val="center"/>
          </w:tcPr>
          <w:p w:rsidR="002B7C4B" w:rsidRDefault="003B76C6">
            <w:pPr>
              <w:rPr>
                <w:rFonts w:ascii="Times New Roman" w:eastAsia="宋体" w:hAnsi="Times New Roman" w:cs="Times New Roman"/>
                <w:sz w:val="18"/>
                <w:szCs w:val="18"/>
              </w:rPr>
            </w:pPr>
            <w:r>
              <w:rPr>
                <w:rFonts w:ascii="Times New Roman" w:eastAsia="宋体" w:hAnsi="Times New Roman" w:cs="Times New Roman"/>
                <w:kern w:val="0"/>
                <w:sz w:val="18"/>
                <w:szCs w:val="18"/>
              </w:rPr>
              <w:t>&gt;400</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6</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BIBBUL</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Zn</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10.1016/j.ica.2013.03.015</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BIBBUL:catena-((μ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-1,1'-Butane-1,4-diylbis(2-methyl-1H-imidazole))-(μ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-2,2'-bipyridine-3,3'-dicarboxylato)-zinc dihydrate)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0.69</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352.8</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7</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XUFPIZ</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Co</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10.1016/j.inoche.2014.10.019</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XUFPIZ:catena-((μ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-4,4'-Oxydibenzoato)-(μ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-1,1'-(1,2-phenylenebis(methylene))bis(1H-imidazole))-cobalt monohydrate)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0.9</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406.8</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8</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WILGII</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Ag</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10.1039/b706731c</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WILGII:catena-((μ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-4,4'-Bipyridazine)-bis(μ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-4,4'-bipyridazine)-(μ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-aqua)-tri-silver(i) tris(trifluoromethanesulfonate) monohydrate)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0.81</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331.9</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9</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MAXHUP</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Ag</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10.1021/ja054913a</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MAXHUP:catena-[(μ</w:t>
            </w:r>
            <w:r>
              <w:rPr>
                <w:rFonts w:ascii="Times New Roman" w:eastAsia="宋体" w:hAnsi="Times New Roman" w:cs="Times New Roman"/>
                <w:kern w:val="0"/>
                <w:sz w:val="18"/>
                <w:szCs w:val="18"/>
                <w:vertAlign w:val="subscript"/>
              </w:rPr>
              <w:t>8</w:t>
            </w:r>
            <w:r>
              <w:rPr>
                <w:rFonts w:ascii="Times New Roman" w:eastAsia="宋体" w:hAnsi="Times New Roman" w:cs="Times New Roman"/>
                <w:kern w:val="0"/>
                <w:sz w:val="18"/>
                <w:szCs w:val="18"/>
              </w:rPr>
              <w:t>-Chloro)-tetrakis(μ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-3-amino-1,2,4-triazolato)-hexa-silver(i) hydroxide dihydrate clathrate]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10</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kern w:val="0"/>
                <w:sz w:val="18"/>
                <w:szCs w:val="18"/>
              </w:rPr>
              <w:t>BOHJUF</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10.1021/ja500330a</w:t>
            </w:r>
          </w:p>
        </w:tc>
        <w:tc>
          <w:tcPr>
            <w:tcW w:w="5102" w:type="dxa"/>
            <w:shd w:val="clear" w:color="auto" w:fill="auto"/>
            <w:vAlign w:val="bottom"/>
          </w:tcPr>
          <w:p w:rsidR="002B7C4B" w:rsidRDefault="003B76C6">
            <w:pPr>
              <w:widowControl/>
              <w:jc w:val="left"/>
              <w:textAlignment w:val="bottom"/>
              <w:rPr>
                <w:rFonts w:ascii="Times New Roman" w:eastAsia="宋体" w:hAnsi="Times New Roman" w:cs="Times New Roman"/>
                <w:sz w:val="18"/>
                <w:szCs w:val="18"/>
              </w:rPr>
            </w:pPr>
            <w:r>
              <w:rPr>
                <w:rFonts w:ascii="Times New Roman" w:eastAsia="宋体" w:hAnsi="Times New Roman" w:cs="Times New Roman"/>
                <w:kern w:val="0"/>
                <w:sz w:val="18"/>
                <w:szCs w:val="18"/>
              </w:rPr>
              <w:t>BOHJUF:catena-(dodecakis(μ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-Fumarato)-octakis(μ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-hydroxo)-octakis(μ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-oxo)-dodeca-zirconium hydrate)</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MOF-801</w:t>
            </w: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SC</w:t>
            </w:r>
            <w:r>
              <w:rPr>
                <w:rFonts w:ascii="Times New Roman" w:eastAsia="宋体" w:hAnsi="Times New Roman" w:cs="Times New Roman" w:hint="eastAsia"/>
                <w:kern w:val="0"/>
                <w:sz w:val="18"/>
                <w:szCs w:val="18"/>
              </w:rPr>
              <w:t>)</w:t>
            </w:r>
          </w:p>
        </w:tc>
        <w:tc>
          <w:tcPr>
            <w:tcW w:w="1701" w:type="dxa"/>
            <w:shd w:val="clear" w:color="auto" w:fill="auto"/>
            <w:noWrap/>
            <w:vAlign w:val="bottom"/>
          </w:tcPr>
          <w:p w:rsidR="002B7C4B" w:rsidRDefault="003B76C6">
            <w:pPr>
              <w:widowControl/>
              <w:jc w:val="left"/>
              <w:textAlignment w:val="bottom"/>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Stable</w:t>
            </w:r>
          </w:p>
        </w:tc>
        <w:tc>
          <w:tcPr>
            <w:tcW w:w="1888" w:type="dxa"/>
            <w:shd w:val="clear" w:color="auto" w:fill="auto"/>
            <w:noWrap/>
            <w:vAlign w:val="bottom"/>
          </w:tcPr>
          <w:p w:rsidR="002B7C4B" w:rsidRDefault="003B76C6">
            <w:pPr>
              <w:widowControl/>
              <w:jc w:val="left"/>
              <w:textAlignment w:val="bottom"/>
              <w:rPr>
                <w:rFonts w:ascii="Times New Roman" w:eastAsia="宋体" w:hAnsi="Times New Roman" w:cs="Times New Roman"/>
                <w:kern w:val="0"/>
                <w:sz w:val="18"/>
                <w:szCs w:val="18"/>
              </w:rPr>
            </w:pPr>
            <w:r>
              <w:rPr>
                <w:rFonts w:ascii="Times New Roman" w:eastAsia="宋体" w:hAnsi="Times New Roman" w:cs="Times New Roman"/>
                <w:kern w:val="0"/>
                <w:sz w:val="18"/>
                <w:szCs w:val="18"/>
              </w:rPr>
              <w:t>&gt;400</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11</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YEDKOI</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10.1039/b512169h</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YEDKOI:catena-[tris(μ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-Benzene-1,4-dicarboxylato)-(μ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-oxo)-diaqua-hydroxy-tri-chromium(iii) pyridine solvate hexahydrate]</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MIL-88B</w:t>
            </w: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kern w:val="0"/>
                <w:sz w:val="18"/>
                <w:szCs w:val="18"/>
              </w:rPr>
              <w:t>Stable</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0.23</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419.6</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lastRenderedPageBreak/>
              <w:t>12</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SETQEP</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Fe</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10.1021/cm301242d</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SETQEP:catena-((μ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-Terephthalato)-(μ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-hydroxo)-iron o-xylene clathrate)</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MIL-53(Fe)</w:t>
            </w: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S</w:t>
            </w:r>
            <w:r>
              <w:rPr>
                <w:rFonts w:ascii="Times New Roman" w:eastAsia="宋体" w:hAnsi="Times New Roman" w:cs="Times New Roman"/>
                <w:sz w:val="18"/>
                <w:szCs w:val="18"/>
              </w:rPr>
              <w:t>table</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0.18</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324.5</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13</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GIRYIR</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Zn</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10.1039/C3CC49106D</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GIRYIR:catena-[bis(μ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-4-nitrophthalato)-bis(μ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-4,4'-ethene-1,2-diyldipyridine)-bis(μ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-hydroxo)-tri-zinc hydrate]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0.1</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289.1</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14</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RUMRUO</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Zn</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10.1021/acs.cgd.5b00530</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RUMRUO:catena-[N,N-dimethylammonium</w:t>
            </w:r>
            <w:r>
              <w:rPr>
                <w:rFonts w:ascii="Times New Roman" w:eastAsia="宋体" w:hAnsi="Times New Roman" w:cs="Times New Roman" w:hint="eastAsia"/>
                <w:kern w:val="0"/>
                <w:sz w:val="18"/>
                <w:szCs w:val="18"/>
              </w:rPr>
              <w:t xml:space="preserve"> </w:t>
            </w:r>
            <w:r>
              <w:rPr>
                <w:rFonts w:ascii="Times New Roman" w:eastAsia="宋体" w:hAnsi="Times New Roman" w:cs="Times New Roman"/>
                <w:kern w:val="0"/>
                <w:sz w:val="18"/>
                <w:szCs w:val="18"/>
              </w:rPr>
              <w:t>tetrakis</w:t>
            </w:r>
            <w:r>
              <w:rPr>
                <w:rFonts w:ascii="Times New Roman" w:eastAsia="宋体" w:hAnsi="Times New Roman" w:cs="Times New Roman" w:hint="eastAsia"/>
                <w:kern w:val="0"/>
                <w:sz w:val="18"/>
                <w:szCs w:val="18"/>
              </w:rPr>
              <w:t xml:space="preserve"> </w:t>
            </w:r>
            <w:r>
              <w:rPr>
                <w:rFonts w:ascii="Times New Roman" w:eastAsia="宋体" w:hAnsi="Times New Roman" w:cs="Times New Roman"/>
                <w:kern w:val="0"/>
                <w:sz w:val="18"/>
                <w:szCs w:val="18"/>
              </w:rPr>
              <w:t>(μ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-5-amino-1H-tetrazol-1-yl)-pentakis(μ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-fluoro)-tetra-zinc]</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0.85</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280.3</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15</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CUIMDZ01</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Cu</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10.1021/ic010384+</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CUIMDZ01:catena-(bis(μ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-Imidazolato-N,N')-copper(ii))</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16</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USIRUL</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Cu</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10.1021/acs.inorgchem.6b00813</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USIRUL:catena-[bis(μ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-Cyano)-bis(μ-2,6-bis(pyrazin-2-yl)-4,4'-bipyridine)-di-copper acetonitrile solvate]</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0.94</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306.4</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17</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AQUDAT</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Cu</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10.1039/C6CC04808K</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AQUDAT:catena-[(μ-4,4'-(propane-1,3-diyl)dipyridine)-bis(μ-tetrazol-1-yl-5-carboxylato)-di-copper(ii) neon]</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0.06</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278.7</w:t>
            </w:r>
          </w:p>
        </w:tc>
      </w:tr>
      <w:tr w:rsidR="002B7C4B">
        <w:trPr>
          <w:trHeight w:hRule="exact" w:val="624"/>
        </w:trPr>
        <w:tc>
          <w:tcPr>
            <w:tcW w:w="794" w:type="dxa"/>
            <w:shd w:val="clear" w:color="auto" w:fill="auto"/>
            <w:noWrap/>
            <w:vAlign w:val="center"/>
          </w:tcPr>
          <w:p w:rsidR="002B7C4B" w:rsidRDefault="003B76C6">
            <w:pPr>
              <w:widowControl/>
              <w:spacing w:line="120" w:lineRule="auto"/>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18</w:t>
            </w:r>
          </w:p>
        </w:tc>
        <w:tc>
          <w:tcPr>
            <w:tcW w:w="1185" w:type="dxa"/>
            <w:shd w:val="clear" w:color="auto" w:fill="auto"/>
            <w:noWrap/>
            <w:vAlign w:val="center"/>
          </w:tcPr>
          <w:p w:rsidR="002B7C4B" w:rsidRDefault="003B76C6">
            <w:pPr>
              <w:widowControl/>
              <w:spacing w:line="120" w:lineRule="auto"/>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c6ce00407e_c6ce00407e5</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Zn</w:t>
            </w:r>
          </w:p>
        </w:tc>
        <w:tc>
          <w:tcPr>
            <w:tcW w:w="1417"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5102"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304"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701"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c>
          <w:tcPr>
            <w:tcW w:w="1888" w:type="dxa"/>
            <w:shd w:val="clear" w:color="auto" w:fill="auto"/>
            <w:noWrap/>
            <w:vAlign w:val="center"/>
          </w:tcPr>
          <w:p w:rsidR="002B7C4B" w:rsidRDefault="003B76C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19</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MINVOU</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10.1039/b201381a</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MINVOU:catena-[tetrakis((μ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-terephthalato)-(μ</w:t>
            </w:r>
            <w:r>
              <w:rPr>
                <w:rFonts w:ascii="Times New Roman" w:eastAsia="宋体" w:hAnsi="Times New Roman" w:cs="Times New Roman"/>
                <w:kern w:val="0"/>
                <w:sz w:val="18"/>
                <w:szCs w:val="18"/>
                <w:vertAlign w:val="subscript"/>
              </w:rPr>
              <w:t>2</w:t>
            </w:r>
            <w:r>
              <w:rPr>
                <w:rFonts w:ascii="Times New Roman" w:eastAsia="宋体" w:hAnsi="Times New Roman" w:cs="Times New Roman"/>
                <w:kern w:val="0"/>
                <w:sz w:val="18"/>
                <w:szCs w:val="18"/>
              </w:rPr>
              <w:t>-hydroxo)-chromium(iii)) tris(terephthalic acid) clathrate]</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MIL-53as</w:t>
            </w:r>
          </w:p>
        </w:tc>
        <w:tc>
          <w:tcPr>
            <w:tcW w:w="1701"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Stable</w:t>
            </w:r>
          </w:p>
        </w:tc>
        <w:tc>
          <w:tcPr>
            <w:tcW w:w="1888"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0.7</w:t>
            </w:r>
            <w:r>
              <w:rPr>
                <w:rFonts w:ascii="Times New Roman" w:eastAsia="宋体" w:hAnsi="Times New Roman" w:cs="Times New Roman" w:hint="eastAsia"/>
                <w:kern w:val="0"/>
                <w:sz w:val="18"/>
                <w:szCs w:val="18"/>
              </w:rPr>
              <w:t xml:space="preserve"> &amp; </w:t>
            </w:r>
            <w:r>
              <w:rPr>
                <w:rFonts w:ascii="Times New Roman" w:eastAsia="宋体" w:hAnsi="Times New Roman" w:cs="Times New Roman"/>
                <w:kern w:val="0"/>
                <w:sz w:val="18"/>
                <w:szCs w:val="18"/>
              </w:rPr>
              <w:t>395.8</w:t>
            </w:r>
          </w:p>
        </w:tc>
      </w:tr>
      <w:tr w:rsidR="002B7C4B">
        <w:trPr>
          <w:trHeight w:hRule="exact" w:val="624"/>
        </w:trPr>
        <w:tc>
          <w:tcPr>
            <w:tcW w:w="794" w:type="dxa"/>
            <w:shd w:val="clear" w:color="auto" w:fill="auto"/>
            <w:noWrap/>
            <w:vAlign w:val="center"/>
          </w:tcPr>
          <w:p w:rsidR="002B7C4B" w:rsidRDefault="003B76C6">
            <w:pPr>
              <w:widowControl/>
              <w:jc w:val="left"/>
              <w:textAlignment w:val="center"/>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20</w:t>
            </w:r>
          </w:p>
        </w:tc>
        <w:tc>
          <w:tcPr>
            <w:tcW w:w="1185"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OCUNAC</w:t>
            </w:r>
          </w:p>
        </w:tc>
        <w:tc>
          <w:tcPr>
            <w:tcW w:w="850"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Cr</w:t>
            </w:r>
          </w:p>
        </w:tc>
        <w:tc>
          <w:tcPr>
            <w:tcW w:w="1417"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10.1126/science.1116275</w:t>
            </w:r>
          </w:p>
        </w:tc>
        <w:tc>
          <w:tcPr>
            <w:tcW w:w="5102"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OCUNAC:catena-[tris(μ</w:t>
            </w:r>
            <w:r>
              <w:rPr>
                <w:rFonts w:ascii="Times New Roman" w:eastAsia="宋体" w:hAnsi="Times New Roman" w:cs="Times New Roman"/>
                <w:kern w:val="0"/>
                <w:sz w:val="18"/>
                <w:szCs w:val="18"/>
                <w:vertAlign w:val="subscript"/>
              </w:rPr>
              <w:t>4</w:t>
            </w:r>
            <w:r>
              <w:rPr>
                <w:rFonts w:ascii="Times New Roman" w:eastAsia="宋体" w:hAnsi="Times New Roman" w:cs="Times New Roman"/>
                <w:kern w:val="0"/>
                <w:sz w:val="18"/>
                <w:szCs w:val="18"/>
              </w:rPr>
              <w:t>-Terephthalato)-(μ</w:t>
            </w:r>
            <w:r>
              <w:rPr>
                <w:rFonts w:ascii="Times New Roman" w:eastAsia="宋体" w:hAnsi="Times New Roman" w:cs="Times New Roman"/>
                <w:kern w:val="0"/>
                <w:sz w:val="18"/>
                <w:szCs w:val="18"/>
                <w:vertAlign w:val="subscript"/>
              </w:rPr>
              <w:t>3</w:t>
            </w:r>
            <w:r>
              <w:rPr>
                <w:rFonts w:ascii="Times New Roman" w:eastAsia="宋体" w:hAnsi="Times New Roman" w:cs="Times New Roman"/>
                <w:kern w:val="0"/>
                <w:sz w:val="18"/>
                <w:szCs w:val="18"/>
              </w:rPr>
              <w:t>-oxo)-diaqua-fluoro-tri-chromium pentadecahydrate]</w:t>
            </w:r>
          </w:p>
        </w:tc>
        <w:tc>
          <w:tcPr>
            <w:tcW w:w="1304" w:type="dxa"/>
            <w:shd w:val="clear" w:color="auto" w:fill="auto"/>
            <w:noWrap/>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kern w:val="0"/>
                <w:sz w:val="18"/>
                <w:szCs w:val="18"/>
              </w:rPr>
              <w:t>MIL-101</w:t>
            </w:r>
          </w:p>
        </w:tc>
        <w:tc>
          <w:tcPr>
            <w:tcW w:w="1701" w:type="dxa"/>
            <w:shd w:val="clear" w:color="auto" w:fill="auto"/>
            <w:vAlign w:val="center"/>
          </w:tcPr>
          <w:p w:rsidR="002B7C4B" w:rsidRDefault="003B76C6">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Stable</w:t>
            </w:r>
          </w:p>
        </w:tc>
        <w:tc>
          <w:tcPr>
            <w:tcW w:w="1888" w:type="dxa"/>
            <w:shd w:val="clear" w:color="auto" w:fill="auto"/>
            <w:noWrap/>
            <w:vAlign w:val="center"/>
          </w:tcPr>
          <w:p w:rsidR="002B7C4B" w:rsidRDefault="003B76C6">
            <w:pPr>
              <w:rPr>
                <w:rFonts w:ascii="Times New Roman" w:eastAsia="宋体" w:hAnsi="Times New Roman" w:cs="Times New Roman"/>
                <w:sz w:val="18"/>
                <w:szCs w:val="18"/>
              </w:rPr>
            </w:pPr>
            <w:r>
              <w:rPr>
                <w:rFonts w:ascii="Times New Roman" w:eastAsia="宋体" w:hAnsi="Times New Roman" w:cs="Times New Roman" w:hint="eastAsia"/>
                <w:sz w:val="18"/>
                <w:szCs w:val="18"/>
              </w:rPr>
              <w:t>&gt;300</w:t>
            </w:r>
          </w:p>
        </w:tc>
      </w:tr>
    </w:tbl>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widowControl/>
        <w:jc w:val="left"/>
        <w:rPr>
          <w:rFonts w:ascii="Times New Roman" w:eastAsia="宋体" w:hAnsi="Times New Roman" w:cs="Times New Roman"/>
          <w:color w:val="2E2E2E"/>
          <w:kern w:val="0"/>
          <w:szCs w:val="16"/>
          <w:vertAlign w:val="superscript"/>
        </w:rPr>
      </w:pPr>
    </w:p>
    <w:p w:rsidR="002B7C4B" w:rsidRDefault="002B7C4B">
      <w:pPr>
        <w:rPr>
          <w:rFonts w:ascii="Times New Roman" w:eastAsia="宋体" w:hAnsi="Times New Roman" w:cs="Times New Roman"/>
          <w:color w:val="2E2E2E"/>
          <w:kern w:val="0"/>
          <w:szCs w:val="16"/>
          <w:vertAlign w:val="superscript"/>
        </w:rPr>
        <w:sectPr w:rsidR="002B7C4B">
          <w:pgSz w:w="16838" w:h="11906" w:orient="landscape"/>
          <w:pgMar w:top="1440" w:right="1440" w:bottom="1440" w:left="1440" w:header="851" w:footer="992" w:gutter="0"/>
          <w:cols w:space="425"/>
          <w:docGrid w:type="linesAndChars" w:linePitch="312"/>
        </w:sectPr>
      </w:pPr>
    </w:p>
    <w:p w:rsidR="002B7C4B" w:rsidRDefault="003B76C6">
      <w:pPr>
        <w:pStyle w:val="13"/>
        <w:spacing w:before="312" w:after="93" w:line="360" w:lineRule="auto"/>
        <w:jc w:val="left"/>
        <w:rPr>
          <w:rFonts w:ascii="Times New Roman" w:hAnsi="Times New Roman" w:cs="Times New Roman"/>
          <w:sz w:val="24"/>
          <w:szCs w:val="24"/>
        </w:rPr>
      </w:pPr>
      <w:r>
        <w:rPr>
          <w:rFonts w:ascii="Times New Roman" w:hAnsi="Times New Roman" w:cs="Times New Roman"/>
          <w:sz w:val="24"/>
          <w:szCs w:val="24"/>
        </w:rPr>
        <w:lastRenderedPageBreak/>
        <w:t xml:space="preserve">Table </w:t>
      </w:r>
      <w:r>
        <w:rPr>
          <w:rFonts w:ascii="Times" w:eastAsia="Simfa" w:hAnsi="Times" w:cs="Times New Roman" w:hint="eastAsia"/>
          <w:sz w:val="24"/>
        </w:rPr>
        <w:t>S4</w:t>
      </w:r>
      <w:r>
        <w:rPr>
          <w:rFonts w:ascii="Times" w:eastAsia="Simfa" w:hAnsi="Times" w:cs="Times New Roman"/>
          <w:sz w:val="24"/>
        </w:rPr>
        <w:t>.</w:t>
      </w:r>
      <w:r>
        <w:rPr>
          <w:rFonts w:ascii="Times New Roman" w:hAnsi="Times New Roman" w:cs="Times New Roman"/>
          <w:sz w:val="24"/>
          <w:szCs w:val="24"/>
        </w:rPr>
        <w:t xml:space="preserve"> The 20 MOFs obtained from the screening</w:t>
      </w:r>
    </w:p>
    <w:tbl>
      <w:tblPr>
        <w:tblStyle w:val="a9"/>
        <w:tblW w:w="8647" w:type="dxa"/>
        <w:tblLayout w:type="fixed"/>
        <w:tblLook w:val="04A0" w:firstRow="1" w:lastRow="0" w:firstColumn="1" w:lastColumn="0" w:noHBand="0" w:noVBand="1"/>
      </w:tblPr>
      <w:tblGrid>
        <w:gridCol w:w="2126"/>
        <w:gridCol w:w="1849"/>
        <w:gridCol w:w="2262"/>
        <w:gridCol w:w="2410"/>
      </w:tblGrid>
      <w:tr w:rsidR="002B7C4B">
        <w:trPr>
          <w:trHeight w:val="215"/>
        </w:trPr>
        <w:tc>
          <w:tcPr>
            <w:tcW w:w="2126" w:type="dxa"/>
            <w:tcBorders>
              <w:top w:val="single" w:sz="12" w:space="0" w:color="auto"/>
              <w:left w:val="nil"/>
              <w:bottom w:val="single" w:sz="4" w:space="0" w:color="auto"/>
              <w:right w:val="nil"/>
            </w:tcBorders>
          </w:tcPr>
          <w:p w:rsidR="002B7C4B" w:rsidRDefault="003B76C6">
            <w:pPr>
              <w:kinsoku w:val="0"/>
              <w:rPr>
                <w:rFonts w:ascii="Times New Roman" w:hAnsi="Times New Roman" w:cs="Times New Roman"/>
                <w:sz w:val="18"/>
                <w:szCs w:val="18"/>
              </w:rPr>
            </w:pPr>
            <w:r>
              <w:rPr>
                <w:rFonts w:ascii="Times New Roman" w:hAnsi="Times New Roman" w:cs="Times New Roman"/>
                <w:sz w:val="18"/>
                <w:szCs w:val="18"/>
              </w:rPr>
              <w:t>Group A</w:t>
            </w:r>
          </w:p>
        </w:tc>
        <w:tc>
          <w:tcPr>
            <w:tcW w:w="1849" w:type="dxa"/>
            <w:tcBorders>
              <w:top w:val="single" w:sz="12" w:space="0" w:color="auto"/>
              <w:left w:val="nil"/>
              <w:bottom w:val="single" w:sz="4" w:space="0" w:color="auto"/>
              <w:right w:val="nil"/>
            </w:tcBorders>
          </w:tcPr>
          <w:p w:rsidR="002B7C4B" w:rsidRDefault="003B76C6">
            <w:pPr>
              <w:kinsoku w:val="0"/>
              <w:rPr>
                <w:rFonts w:ascii="Times New Roman" w:hAnsi="Times New Roman" w:cs="Times New Roman"/>
                <w:sz w:val="18"/>
                <w:szCs w:val="18"/>
              </w:rPr>
            </w:pPr>
            <w:r>
              <w:rPr>
                <w:rFonts w:ascii="Times New Roman" w:hAnsi="Times New Roman" w:cs="Times New Roman"/>
                <w:sz w:val="18"/>
                <w:szCs w:val="18"/>
              </w:rPr>
              <w:t>Group B</w:t>
            </w:r>
          </w:p>
        </w:tc>
        <w:tc>
          <w:tcPr>
            <w:tcW w:w="2262" w:type="dxa"/>
            <w:tcBorders>
              <w:top w:val="single" w:sz="12" w:space="0" w:color="auto"/>
              <w:left w:val="nil"/>
              <w:bottom w:val="single" w:sz="4" w:space="0" w:color="auto"/>
              <w:right w:val="nil"/>
            </w:tcBorders>
          </w:tcPr>
          <w:p w:rsidR="002B7C4B" w:rsidRDefault="003B76C6">
            <w:pPr>
              <w:kinsoku w:val="0"/>
              <w:rPr>
                <w:rFonts w:ascii="Times New Roman" w:hAnsi="Times New Roman" w:cs="Times New Roman"/>
                <w:sz w:val="18"/>
                <w:szCs w:val="18"/>
              </w:rPr>
            </w:pPr>
            <w:r>
              <w:rPr>
                <w:rFonts w:ascii="Times New Roman" w:hAnsi="Times New Roman" w:cs="Times New Roman"/>
                <w:sz w:val="18"/>
                <w:szCs w:val="18"/>
              </w:rPr>
              <w:t>Group C</w:t>
            </w:r>
          </w:p>
        </w:tc>
        <w:tc>
          <w:tcPr>
            <w:tcW w:w="2410" w:type="dxa"/>
            <w:tcBorders>
              <w:top w:val="single" w:sz="12" w:space="0" w:color="auto"/>
              <w:left w:val="nil"/>
              <w:bottom w:val="single" w:sz="4" w:space="0" w:color="auto"/>
              <w:right w:val="nil"/>
            </w:tcBorders>
          </w:tcPr>
          <w:p w:rsidR="002B7C4B" w:rsidRDefault="003B76C6">
            <w:pPr>
              <w:kinsoku w:val="0"/>
              <w:rPr>
                <w:rFonts w:ascii="Times New Roman" w:hAnsi="Times New Roman" w:cs="Times New Roman"/>
                <w:sz w:val="18"/>
                <w:szCs w:val="18"/>
              </w:rPr>
            </w:pPr>
            <w:r>
              <w:rPr>
                <w:rFonts w:ascii="Times New Roman" w:hAnsi="Times New Roman" w:cs="Times New Roman"/>
                <w:sz w:val="18"/>
                <w:szCs w:val="18"/>
              </w:rPr>
              <w:t>Group D</w:t>
            </w:r>
          </w:p>
        </w:tc>
      </w:tr>
      <w:tr w:rsidR="002B7C4B">
        <w:trPr>
          <w:trHeight w:val="791"/>
        </w:trPr>
        <w:tc>
          <w:tcPr>
            <w:tcW w:w="2126" w:type="dxa"/>
            <w:tcBorders>
              <w:top w:val="single" w:sz="4" w:space="0" w:color="auto"/>
              <w:left w:val="nil"/>
              <w:bottom w:val="single" w:sz="12" w:space="0" w:color="auto"/>
              <w:right w:val="nil"/>
            </w:tcBorders>
          </w:tcPr>
          <w:p w:rsidR="002B7C4B" w:rsidRDefault="003B76C6" w:rsidP="003B76C6">
            <w:pPr>
              <w:kinsoku w:val="0"/>
              <w:jc w:val="left"/>
              <w:rPr>
                <w:rFonts w:ascii="Times New Roman" w:hAnsi="Times New Roman" w:cs="Times New Roman"/>
                <w:sz w:val="18"/>
                <w:szCs w:val="18"/>
              </w:rPr>
            </w:pPr>
            <w:r>
              <w:rPr>
                <w:rFonts w:ascii="Times New Roman" w:hAnsi="Times New Roman" w:cs="Times New Roman"/>
                <w:sz w:val="18"/>
                <w:szCs w:val="18"/>
              </w:rPr>
              <w:t>RUBTAK04</w:t>
            </w:r>
            <w:r>
              <w:rPr>
                <w:rFonts w:ascii="Times New Roman" w:hAnsi="Times New Roman" w:cs="Times New Roman" w:hint="eastAsia"/>
                <w:sz w:val="18"/>
                <w:szCs w:val="18"/>
              </w:rPr>
              <w:t>,</w:t>
            </w:r>
            <w:r>
              <w:rPr>
                <w:rFonts w:ascii="Times New Roman" w:hAnsi="Times New Roman" w:cs="Times New Roman"/>
                <w:sz w:val="18"/>
                <w:szCs w:val="18"/>
              </w:rPr>
              <w:t xml:space="preserve"> SURHEU</w:t>
            </w:r>
            <w:r>
              <w:rPr>
                <w:rFonts w:ascii="Times New Roman" w:hAnsi="Times New Roman" w:cs="Times New Roman" w:hint="eastAsia"/>
                <w:sz w:val="18"/>
                <w:szCs w:val="18"/>
              </w:rPr>
              <w:t>,</w:t>
            </w:r>
            <w:r>
              <w:rPr>
                <w:rFonts w:ascii="Times New Roman" w:hAnsi="Times New Roman" w:cs="Times New Roman"/>
                <w:sz w:val="18"/>
                <w:szCs w:val="18"/>
              </w:rPr>
              <w:t xml:space="preserve"> SURKUN</w:t>
            </w:r>
            <w:r>
              <w:rPr>
                <w:rFonts w:ascii="Times New Roman" w:hAnsi="Times New Roman" w:cs="Times New Roman" w:hint="eastAsia"/>
                <w:sz w:val="18"/>
                <w:szCs w:val="18"/>
              </w:rPr>
              <w:t>,</w:t>
            </w:r>
            <w:r>
              <w:rPr>
                <w:rFonts w:ascii="Times New Roman" w:hAnsi="Times New Roman" w:cs="Times New Roman"/>
                <w:sz w:val="18"/>
                <w:szCs w:val="18"/>
              </w:rPr>
              <w:t xml:space="preserve"> BIBBUL</w:t>
            </w:r>
            <w:r>
              <w:rPr>
                <w:rFonts w:ascii="Times New Roman" w:hAnsi="Times New Roman" w:cs="Times New Roman" w:hint="eastAsia"/>
                <w:sz w:val="18"/>
                <w:szCs w:val="18"/>
              </w:rPr>
              <w:t>,</w:t>
            </w:r>
            <w:r>
              <w:rPr>
                <w:rFonts w:ascii="Times New Roman" w:hAnsi="Times New Roman" w:cs="Times New Roman"/>
                <w:sz w:val="18"/>
                <w:szCs w:val="18"/>
              </w:rPr>
              <w:t xml:space="preserve"> XUFPIZ</w:t>
            </w:r>
            <w:r>
              <w:rPr>
                <w:rFonts w:ascii="Times New Roman" w:hAnsi="Times New Roman" w:cs="Times New Roman" w:hint="eastAsia"/>
                <w:sz w:val="18"/>
                <w:szCs w:val="18"/>
              </w:rPr>
              <w:t>,</w:t>
            </w:r>
            <w:r>
              <w:rPr>
                <w:rFonts w:ascii="Times New Roman" w:hAnsi="Times New Roman" w:cs="Times New Roman"/>
                <w:sz w:val="18"/>
                <w:szCs w:val="18"/>
              </w:rPr>
              <w:t xml:space="preserve"> BOHJUF</w:t>
            </w:r>
            <w:r>
              <w:rPr>
                <w:rFonts w:ascii="Times New Roman" w:hAnsi="Times New Roman" w:cs="Times New Roman" w:hint="eastAsia"/>
                <w:sz w:val="18"/>
                <w:szCs w:val="18"/>
              </w:rPr>
              <w:t>,</w:t>
            </w:r>
            <w:r>
              <w:rPr>
                <w:rFonts w:ascii="Times New Roman" w:hAnsi="Times New Roman" w:cs="Times New Roman"/>
                <w:sz w:val="18"/>
                <w:szCs w:val="18"/>
              </w:rPr>
              <w:t xml:space="preserve"> SETQEP</w:t>
            </w:r>
          </w:p>
        </w:tc>
        <w:tc>
          <w:tcPr>
            <w:tcW w:w="1849" w:type="dxa"/>
            <w:tcBorders>
              <w:top w:val="single" w:sz="4" w:space="0" w:color="auto"/>
              <w:left w:val="nil"/>
              <w:bottom w:val="single" w:sz="12" w:space="0" w:color="auto"/>
              <w:right w:val="nil"/>
            </w:tcBorders>
          </w:tcPr>
          <w:p w:rsidR="002B7C4B" w:rsidRDefault="003B76C6" w:rsidP="003B76C6">
            <w:pPr>
              <w:kinsoku w:val="0"/>
              <w:jc w:val="left"/>
              <w:rPr>
                <w:rFonts w:ascii="Times New Roman" w:hAnsi="Times New Roman" w:cs="Times New Roman"/>
                <w:sz w:val="18"/>
                <w:szCs w:val="18"/>
              </w:rPr>
            </w:pPr>
            <w:r>
              <w:rPr>
                <w:rFonts w:ascii="Times New Roman" w:hAnsi="Times New Roman" w:cs="Times New Roman"/>
                <w:sz w:val="18"/>
                <w:szCs w:val="18"/>
              </w:rPr>
              <w:t>WILGII</w:t>
            </w:r>
            <w:r>
              <w:rPr>
                <w:rFonts w:ascii="Times New Roman" w:hAnsi="Times New Roman" w:cs="Times New Roman" w:hint="eastAsia"/>
                <w:sz w:val="18"/>
                <w:szCs w:val="18"/>
              </w:rPr>
              <w:t>,</w:t>
            </w:r>
            <w:r>
              <w:rPr>
                <w:rFonts w:ascii="Times New Roman" w:hAnsi="Times New Roman" w:cs="Times New Roman"/>
                <w:sz w:val="18"/>
                <w:szCs w:val="18"/>
              </w:rPr>
              <w:t xml:space="preserve"> USIRUL</w:t>
            </w:r>
            <w:r>
              <w:rPr>
                <w:rFonts w:ascii="Times New Roman" w:hAnsi="Times New Roman" w:cs="Times New Roman" w:hint="eastAsia"/>
                <w:sz w:val="18"/>
                <w:szCs w:val="18"/>
              </w:rPr>
              <w:t>,</w:t>
            </w:r>
            <w:r>
              <w:rPr>
                <w:rFonts w:ascii="Times New Roman" w:hAnsi="Times New Roman" w:cs="Times New Roman"/>
                <w:sz w:val="18"/>
                <w:szCs w:val="18"/>
              </w:rPr>
              <w:t xml:space="preserve"> MINVOU</w:t>
            </w:r>
            <w:r>
              <w:rPr>
                <w:rFonts w:ascii="Times New Roman" w:hAnsi="Times New Roman" w:cs="Times New Roman" w:hint="eastAsia"/>
                <w:sz w:val="18"/>
                <w:szCs w:val="18"/>
              </w:rPr>
              <w:t>,</w:t>
            </w:r>
            <w:r>
              <w:rPr>
                <w:rFonts w:ascii="Times New Roman" w:hAnsi="Times New Roman" w:cs="Times New Roman"/>
                <w:sz w:val="18"/>
                <w:szCs w:val="18"/>
              </w:rPr>
              <w:t xml:space="preserve"> OCUNAC</w:t>
            </w:r>
          </w:p>
        </w:tc>
        <w:tc>
          <w:tcPr>
            <w:tcW w:w="2262" w:type="dxa"/>
            <w:tcBorders>
              <w:top w:val="single" w:sz="4" w:space="0" w:color="auto"/>
              <w:left w:val="nil"/>
              <w:bottom w:val="single" w:sz="12" w:space="0" w:color="auto"/>
              <w:right w:val="nil"/>
            </w:tcBorders>
          </w:tcPr>
          <w:p w:rsidR="002B7C4B" w:rsidRDefault="003B76C6" w:rsidP="003B76C6">
            <w:pPr>
              <w:kinsoku w:val="0"/>
              <w:jc w:val="left"/>
              <w:rPr>
                <w:rFonts w:ascii="Times New Roman" w:hAnsi="Times New Roman" w:cs="Times New Roman"/>
                <w:sz w:val="18"/>
                <w:szCs w:val="18"/>
              </w:rPr>
            </w:pPr>
            <w:r>
              <w:rPr>
                <w:rFonts w:ascii="Times New Roman" w:hAnsi="Times New Roman" w:cs="Times New Roman"/>
                <w:sz w:val="18"/>
                <w:szCs w:val="18"/>
              </w:rPr>
              <w:t>NIKYUC02</w:t>
            </w:r>
            <w:r>
              <w:rPr>
                <w:rFonts w:ascii="Times New Roman" w:hAnsi="Times New Roman" w:cs="Times New Roman" w:hint="eastAsia"/>
                <w:sz w:val="18"/>
                <w:szCs w:val="18"/>
              </w:rPr>
              <w:t>,</w:t>
            </w:r>
            <w:r>
              <w:rPr>
                <w:rFonts w:ascii="Times New Roman" w:hAnsi="Times New Roman" w:cs="Times New Roman"/>
                <w:sz w:val="18"/>
                <w:szCs w:val="18"/>
              </w:rPr>
              <w:t xml:space="preserve"> VEYVEC</w:t>
            </w:r>
            <w:r>
              <w:rPr>
                <w:rFonts w:ascii="Times New Roman" w:hAnsi="Times New Roman" w:cs="Times New Roman" w:hint="eastAsia"/>
                <w:sz w:val="18"/>
                <w:szCs w:val="18"/>
              </w:rPr>
              <w:t>,</w:t>
            </w:r>
            <w:r>
              <w:rPr>
                <w:rFonts w:ascii="Times New Roman" w:hAnsi="Times New Roman" w:cs="Times New Roman"/>
                <w:sz w:val="18"/>
                <w:szCs w:val="18"/>
              </w:rPr>
              <w:t xml:space="preserve"> YEDKOI</w:t>
            </w:r>
            <w:r>
              <w:rPr>
                <w:rFonts w:ascii="Times New Roman" w:hAnsi="Times New Roman" w:cs="Times New Roman" w:hint="eastAsia"/>
                <w:sz w:val="18"/>
                <w:szCs w:val="18"/>
              </w:rPr>
              <w:t>,</w:t>
            </w:r>
            <w:r>
              <w:rPr>
                <w:rFonts w:ascii="Times New Roman" w:hAnsi="Times New Roman" w:cs="Times New Roman"/>
                <w:sz w:val="18"/>
                <w:szCs w:val="18"/>
              </w:rPr>
              <w:t xml:space="preserve"> GIRYIR</w:t>
            </w:r>
            <w:r>
              <w:rPr>
                <w:rFonts w:ascii="Times New Roman" w:hAnsi="Times New Roman" w:cs="Times New Roman" w:hint="eastAsia"/>
                <w:sz w:val="18"/>
                <w:szCs w:val="18"/>
              </w:rPr>
              <w:t>,</w:t>
            </w:r>
            <w:r>
              <w:rPr>
                <w:rFonts w:ascii="Times New Roman" w:hAnsi="Times New Roman" w:cs="Times New Roman"/>
                <w:sz w:val="18"/>
                <w:szCs w:val="18"/>
              </w:rPr>
              <w:t xml:space="preserve"> RUMRUO</w:t>
            </w:r>
            <w:r>
              <w:rPr>
                <w:rFonts w:ascii="Times New Roman" w:hAnsi="Times New Roman" w:cs="Times New Roman" w:hint="eastAsia"/>
                <w:sz w:val="18"/>
                <w:szCs w:val="18"/>
              </w:rPr>
              <w:t>,</w:t>
            </w:r>
            <w:r>
              <w:rPr>
                <w:rFonts w:ascii="Times New Roman" w:hAnsi="Times New Roman" w:cs="Times New Roman"/>
                <w:sz w:val="18"/>
                <w:szCs w:val="18"/>
              </w:rPr>
              <w:t xml:space="preserve"> AQUDAT</w:t>
            </w:r>
          </w:p>
        </w:tc>
        <w:tc>
          <w:tcPr>
            <w:tcW w:w="2410" w:type="dxa"/>
            <w:tcBorders>
              <w:top w:val="single" w:sz="4" w:space="0" w:color="auto"/>
              <w:left w:val="nil"/>
              <w:bottom w:val="single" w:sz="12" w:space="0" w:color="auto"/>
              <w:right w:val="nil"/>
            </w:tcBorders>
          </w:tcPr>
          <w:p w:rsidR="002B7C4B" w:rsidRDefault="003B76C6" w:rsidP="003B76C6">
            <w:pPr>
              <w:kinsoku w:val="0"/>
              <w:jc w:val="left"/>
              <w:rPr>
                <w:rFonts w:ascii="Times New Roman" w:hAnsi="Times New Roman" w:cs="Times New Roman"/>
                <w:sz w:val="18"/>
                <w:szCs w:val="18"/>
              </w:rPr>
            </w:pPr>
            <w:r>
              <w:rPr>
                <w:rFonts w:ascii="Times New Roman" w:hAnsi="Times New Roman" w:cs="Times New Roman"/>
                <w:sz w:val="18"/>
                <w:szCs w:val="18"/>
              </w:rPr>
              <w:t>MAXHUP</w:t>
            </w:r>
            <w:r>
              <w:rPr>
                <w:rFonts w:ascii="Times New Roman" w:hAnsi="Times New Roman" w:cs="Times New Roman" w:hint="eastAsia"/>
                <w:sz w:val="18"/>
                <w:szCs w:val="18"/>
              </w:rPr>
              <w:t>,</w:t>
            </w:r>
            <w:r>
              <w:rPr>
                <w:rFonts w:ascii="Times New Roman" w:hAnsi="Times New Roman" w:cs="Times New Roman"/>
                <w:sz w:val="18"/>
                <w:szCs w:val="18"/>
              </w:rPr>
              <w:t xml:space="preserve"> CUIMDZ01</w:t>
            </w:r>
            <w:r>
              <w:rPr>
                <w:rFonts w:ascii="Times New Roman" w:hAnsi="Times New Roman" w:cs="Times New Roman" w:hint="eastAsia"/>
                <w:sz w:val="18"/>
                <w:szCs w:val="18"/>
              </w:rPr>
              <w:t>,</w:t>
            </w:r>
            <w:r>
              <w:rPr>
                <w:rFonts w:ascii="Times New Roman" w:hAnsi="Times New Roman" w:cs="Times New Roman"/>
                <w:sz w:val="18"/>
                <w:szCs w:val="18"/>
              </w:rPr>
              <w:t xml:space="preserve"> c6ce00407e_c6ce00407e5</w:t>
            </w:r>
          </w:p>
        </w:tc>
      </w:tr>
    </w:tbl>
    <w:p w:rsidR="002B7C4B" w:rsidRDefault="002B7C4B">
      <w:pPr>
        <w:spacing w:beforeLines="50" w:before="156" w:afterLines="50" w:after="156"/>
        <w:rPr>
          <w:rFonts w:ascii="Times" w:eastAsia="Simfa" w:hAnsi="Times" w:cs="Times New Roman"/>
          <w:sz w:val="24"/>
        </w:rPr>
      </w:pPr>
    </w:p>
    <w:p w:rsidR="002B7C4B" w:rsidRDefault="003B76C6">
      <w:pPr>
        <w:pStyle w:val="13"/>
        <w:spacing w:before="312" w:after="93" w:line="360" w:lineRule="auto"/>
        <w:jc w:val="left"/>
        <w:rPr>
          <w:rFonts w:ascii="Times New Roman" w:hAnsi="Times New Roman" w:cs="Times New Roman"/>
          <w:sz w:val="24"/>
          <w:szCs w:val="24"/>
        </w:rPr>
      </w:pPr>
      <w:r>
        <w:rPr>
          <w:rFonts w:ascii="Times New Roman" w:hAnsi="Times New Roman" w:cs="Times New Roman"/>
          <w:sz w:val="24"/>
          <w:szCs w:val="24"/>
        </w:rPr>
        <w:t>Table S</w:t>
      </w:r>
      <w:r>
        <w:rPr>
          <w:rFonts w:ascii="Times New Roman" w:hAnsi="Times New Roman" w:cs="Times New Roman" w:hint="eastAsia"/>
          <w:sz w:val="24"/>
          <w:szCs w:val="24"/>
        </w:rPr>
        <w:t>5</w:t>
      </w:r>
      <w:r>
        <w:rPr>
          <w:rFonts w:ascii="Times New Roman" w:hAnsi="Times New Roman" w:cs="Times New Roman"/>
          <w:sz w:val="24"/>
          <w:szCs w:val="24"/>
        </w:rPr>
        <w:t xml:space="preserve">. </w:t>
      </w:r>
      <w:r w:rsidR="004E45C5">
        <w:rPr>
          <w:rFonts w:ascii="Times New Roman" w:hAnsi="Times New Roman" w:cs="Times New Roman"/>
          <w:sz w:val="24"/>
          <w:szCs w:val="24"/>
        </w:rPr>
        <w:t>S</w:t>
      </w:r>
      <w:r w:rsidR="004E45C5" w:rsidRPr="004E45C5">
        <w:rPr>
          <w:rFonts w:ascii="Times New Roman" w:hAnsi="Times New Roman" w:cs="Times New Roman"/>
          <w:sz w:val="24"/>
          <w:szCs w:val="24"/>
        </w:rPr>
        <w:t>ources and purities</w:t>
      </w:r>
      <w:r>
        <w:rPr>
          <w:rFonts w:ascii="Times New Roman" w:hAnsi="Times New Roman" w:cs="Times New Roman"/>
          <w:sz w:val="24"/>
          <w:szCs w:val="24"/>
        </w:rPr>
        <w:t xml:space="preserve"> of all chemicals</w:t>
      </w:r>
    </w:p>
    <w:tbl>
      <w:tblPr>
        <w:tblStyle w:val="a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417"/>
        <w:gridCol w:w="5103"/>
      </w:tblGrid>
      <w:tr w:rsidR="002B7C4B">
        <w:trPr>
          <w:trHeight w:hRule="exact" w:val="425"/>
        </w:trPr>
        <w:tc>
          <w:tcPr>
            <w:tcW w:w="2235"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eastAsia="宋体" w:hAnsi="Times New Roman" w:cs="Times New Roman"/>
                <w:sz w:val="18"/>
                <w:szCs w:val="18"/>
              </w:rPr>
            </w:pPr>
            <w:r>
              <w:rPr>
                <w:rFonts w:ascii="Times New Roman" w:hAnsi="Times New Roman" w:cs="Times New Roman"/>
                <w:sz w:val="18"/>
                <w:szCs w:val="18"/>
              </w:rPr>
              <w:t>Materials</w:t>
            </w:r>
          </w:p>
        </w:tc>
        <w:tc>
          <w:tcPr>
            <w:tcW w:w="1417"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P</w:t>
            </w:r>
            <w:r>
              <w:rPr>
                <w:rFonts w:ascii="Times New Roman" w:hAnsi="Times New Roman" w:cs="Times New Roman"/>
                <w:sz w:val="18"/>
                <w:szCs w:val="18"/>
              </w:rPr>
              <w:t>urity</w:t>
            </w:r>
          </w:p>
        </w:tc>
        <w:tc>
          <w:tcPr>
            <w:tcW w:w="5103" w:type="dxa"/>
            <w:tcBorders>
              <w:top w:val="single" w:sz="12" w:space="0" w:color="auto"/>
              <w:left w:val="nil"/>
              <w:bottom w:val="single" w:sz="4" w:space="0" w:color="auto"/>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Source</w:t>
            </w:r>
          </w:p>
        </w:tc>
      </w:tr>
      <w:tr w:rsidR="002B7C4B">
        <w:trPr>
          <w:trHeight w:hRule="exact" w:val="425"/>
        </w:trPr>
        <w:tc>
          <w:tcPr>
            <w:tcW w:w="2235" w:type="dxa"/>
            <w:tcBorders>
              <w:top w:val="nil"/>
              <w:left w:val="nil"/>
              <w:bottom w:val="nil"/>
              <w:right w:val="nil"/>
            </w:tcBorders>
            <w:shd w:val="clear" w:color="auto" w:fill="auto"/>
            <w:vAlign w:val="center"/>
          </w:tcPr>
          <w:p w:rsidR="002B7C4B" w:rsidRDefault="003B76C6" w:rsidP="006B15FB">
            <w:pPr>
              <w:kinsoku w:val="0"/>
              <w:jc w:val="center"/>
              <w:rPr>
                <w:rFonts w:ascii="Times New Roman" w:hAnsi="Times New Roman" w:cs="Times New Roman"/>
                <w:sz w:val="18"/>
                <w:szCs w:val="18"/>
              </w:rPr>
            </w:pPr>
            <w:r>
              <w:rPr>
                <w:rFonts w:ascii="Times New Roman" w:hAnsi="Times New Roman" w:cs="Times New Roman"/>
                <w:sz w:val="18"/>
                <w:szCs w:val="18"/>
              </w:rPr>
              <w:t>ZrCl</w:t>
            </w:r>
            <w:r>
              <w:rPr>
                <w:rFonts w:ascii="Times New Roman" w:eastAsia="宋体" w:hAnsi="Times New Roman" w:cs="Times New Roman"/>
                <w:kern w:val="0"/>
                <w:sz w:val="18"/>
                <w:szCs w:val="18"/>
                <w:vertAlign w:val="subscript"/>
              </w:rPr>
              <w:t>4</w:t>
            </w:r>
            <w:r w:rsidR="006B15FB">
              <w:rPr>
                <w:rFonts w:ascii="Times New Roman" w:eastAsia="宋体" w:hAnsi="Times New Roman" w:cs="Times New Roman"/>
                <w:kern w:val="0"/>
                <w:sz w:val="18"/>
                <w:szCs w:val="18"/>
                <w:vertAlign w:val="subscript"/>
              </w:rPr>
              <w:t xml:space="preserve"> </w:t>
            </w:r>
            <w:r w:rsidR="006B15FB">
              <w:rPr>
                <w:rFonts w:ascii="Times New Roman" w:eastAsia="宋体" w:hAnsi="Times New Roman" w:cs="Times New Roman" w:hint="eastAsia"/>
                <w:kern w:val="0"/>
                <w:sz w:val="18"/>
                <w:szCs w:val="18"/>
              </w:rPr>
              <w:t>(</w:t>
            </w:r>
            <w:r>
              <w:rPr>
                <w:rFonts w:ascii="Times New Roman" w:eastAsia="宋体" w:hAnsi="Times New Roman" w:cs="Times New Roman" w:hint="eastAsia"/>
                <w:kern w:val="0"/>
                <w:sz w:val="18"/>
                <w:szCs w:val="18"/>
              </w:rPr>
              <w:t>UiO-66</w:t>
            </w:r>
            <w:r w:rsidR="006B15FB">
              <w:rPr>
                <w:rFonts w:ascii="Times New Roman" w:eastAsia="宋体" w:hAnsi="Times New Roman" w:cs="Times New Roman" w:hint="eastAsia"/>
                <w:kern w:val="0"/>
                <w:sz w:val="18"/>
                <w:szCs w:val="18"/>
              </w:rPr>
              <w:t>)</w:t>
            </w:r>
          </w:p>
        </w:tc>
        <w:tc>
          <w:tcPr>
            <w:tcW w:w="1417"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Shanghai Aladdin Biochemical Technology Co.,Ltd.</w:t>
            </w:r>
          </w:p>
        </w:tc>
      </w:tr>
      <w:tr w:rsidR="002B7C4B">
        <w:trPr>
          <w:trHeight w:hRule="exact" w:val="425"/>
        </w:trPr>
        <w:tc>
          <w:tcPr>
            <w:tcW w:w="2235" w:type="dxa"/>
            <w:tcBorders>
              <w:top w:val="nil"/>
              <w:left w:val="nil"/>
              <w:bottom w:val="nil"/>
              <w:right w:val="nil"/>
            </w:tcBorders>
            <w:shd w:val="clear" w:color="auto" w:fill="auto"/>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ZrOCl</w:t>
            </w:r>
            <w:r>
              <w:rPr>
                <w:rFonts w:ascii="Times New Roman" w:hAnsi="Times New Roman" w:cs="Times New Roman"/>
                <w:sz w:val="18"/>
                <w:szCs w:val="18"/>
                <w:vertAlign w:val="subscript"/>
              </w:rPr>
              <w:t>2</w:t>
            </w:r>
            <w:r>
              <w:rPr>
                <w:rFonts w:ascii="Times New Roman" w:hAnsi="Times New Roman" w:cs="Times New Roman"/>
                <w:sz w:val="18"/>
                <w:szCs w:val="18"/>
              </w:rPr>
              <w:t>·8</w:t>
            </w:r>
            <w:r w:rsidR="006B15FB">
              <w:rPr>
                <w:rFonts w:ascii="Times New Roman" w:hAnsi="Times New Roman" w:cs="Times New Roman"/>
                <w:sz w:val="18"/>
                <w:szCs w:val="18"/>
              </w:rPr>
              <w:t xml:space="preserve"> </w:t>
            </w:r>
            <w:r>
              <w:rPr>
                <w:rFonts w:ascii="Times New Roman" w:hAnsi="Times New Roman" w:cs="Times New Roman"/>
                <w:sz w:val="18"/>
                <w:szCs w:val="18"/>
              </w:rPr>
              <w:t>(H</w:t>
            </w:r>
            <w:r>
              <w:rPr>
                <w:rFonts w:ascii="Times New Roman" w:hAnsi="Times New Roman" w:cs="Times New Roman"/>
                <w:sz w:val="18"/>
                <w:szCs w:val="18"/>
                <w:vertAlign w:val="subscript"/>
              </w:rPr>
              <w:t>2</w:t>
            </w:r>
            <w:r>
              <w:rPr>
                <w:rFonts w:ascii="Times New Roman" w:hAnsi="Times New Roman" w:cs="Times New Roman"/>
                <w:sz w:val="18"/>
                <w:szCs w:val="18"/>
              </w:rPr>
              <w:t>O)</w:t>
            </w:r>
          </w:p>
        </w:tc>
        <w:tc>
          <w:tcPr>
            <w:tcW w:w="1417"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AR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Shanghai Aladdin Biochemical Technology Co.,Ltd.</w:t>
            </w:r>
          </w:p>
        </w:tc>
      </w:tr>
      <w:tr w:rsidR="002B7C4B">
        <w:trPr>
          <w:trHeight w:hRule="exact" w:val="425"/>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F</w:t>
            </w:r>
            <w:r>
              <w:rPr>
                <w:rFonts w:ascii="Times New Roman" w:hAnsi="Times New Roman" w:cs="Times New Roman"/>
                <w:sz w:val="18"/>
                <w:szCs w:val="18"/>
              </w:rPr>
              <w:t>umaric acid</w:t>
            </w:r>
          </w:p>
        </w:tc>
        <w:tc>
          <w:tcPr>
            <w:tcW w:w="1417" w:type="dxa"/>
            <w:tcBorders>
              <w:top w:val="nil"/>
              <w:left w:val="nil"/>
              <w:bottom w:val="nil"/>
              <w:right w:val="nil"/>
            </w:tcBorders>
          </w:tcPr>
          <w:p w:rsidR="002B7C4B" w:rsidRDefault="003B76C6">
            <w:pPr>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Shanghai Aladdin Biochemical Technology Co.,Ltd.</w:t>
            </w:r>
          </w:p>
        </w:tc>
      </w:tr>
      <w:tr w:rsidR="002B7C4B">
        <w:trPr>
          <w:trHeight w:hRule="exact" w:val="425"/>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T</w:t>
            </w:r>
            <w:r>
              <w:rPr>
                <w:rFonts w:ascii="Times New Roman" w:hAnsi="Times New Roman" w:cs="Times New Roman"/>
                <w:sz w:val="18"/>
                <w:szCs w:val="18"/>
              </w:rPr>
              <w:t>erephthalates</w:t>
            </w:r>
          </w:p>
        </w:tc>
        <w:tc>
          <w:tcPr>
            <w:tcW w:w="1417" w:type="dxa"/>
            <w:tcBorders>
              <w:top w:val="nil"/>
              <w:left w:val="nil"/>
              <w:bottom w:val="nil"/>
              <w:right w:val="nil"/>
            </w:tcBorders>
          </w:tcPr>
          <w:p w:rsidR="002B7C4B" w:rsidRDefault="003B76C6">
            <w:pPr>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Chengdu Acorda Chemical Reagent Co.,Ltd.</w:t>
            </w:r>
          </w:p>
        </w:tc>
      </w:tr>
      <w:tr w:rsidR="002B7C4B">
        <w:trPr>
          <w:trHeight w:hRule="exact" w:val="425"/>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N,N-dimethylformamide</w:t>
            </w:r>
          </w:p>
        </w:tc>
        <w:tc>
          <w:tcPr>
            <w:tcW w:w="1417" w:type="dxa"/>
            <w:tcBorders>
              <w:top w:val="nil"/>
              <w:left w:val="nil"/>
              <w:bottom w:val="nil"/>
              <w:right w:val="nil"/>
            </w:tcBorders>
          </w:tcPr>
          <w:p w:rsidR="002B7C4B" w:rsidRDefault="003B76C6">
            <w:pPr>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Shanghai Aladdin Biochemical Technology Co.,Ltd.</w:t>
            </w:r>
          </w:p>
        </w:tc>
      </w:tr>
      <w:tr w:rsidR="002B7C4B">
        <w:trPr>
          <w:trHeight w:hRule="exact" w:val="425"/>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M</w:t>
            </w:r>
            <w:r>
              <w:rPr>
                <w:rFonts w:ascii="Times New Roman" w:hAnsi="Times New Roman" w:cs="Times New Roman"/>
                <w:sz w:val="18"/>
                <w:szCs w:val="18"/>
              </w:rPr>
              <w:t>ethanol</w:t>
            </w:r>
          </w:p>
        </w:tc>
        <w:tc>
          <w:tcPr>
            <w:tcW w:w="1417" w:type="dxa"/>
            <w:tcBorders>
              <w:top w:val="nil"/>
              <w:left w:val="nil"/>
              <w:bottom w:val="nil"/>
              <w:right w:val="nil"/>
            </w:tcBorders>
          </w:tcPr>
          <w:p w:rsidR="002B7C4B" w:rsidRDefault="003B76C6">
            <w:pPr>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 xml:space="preserve">Tianjin StarMark Science and Technology Development </w:t>
            </w:r>
            <w:r w:rsidR="004E45C5">
              <w:rPr>
                <w:rFonts w:ascii="Times New Roman" w:hAnsi="Times New Roman" w:cs="Times New Roman"/>
                <w:sz w:val="18"/>
                <w:szCs w:val="18"/>
              </w:rPr>
              <w:t>Co.,Ltd.</w:t>
            </w:r>
          </w:p>
          <w:p w:rsidR="002B7C4B" w:rsidRDefault="002B7C4B">
            <w:pPr>
              <w:kinsoku w:val="0"/>
              <w:jc w:val="center"/>
              <w:rPr>
                <w:rFonts w:ascii="Times New Roman" w:hAnsi="Times New Roman" w:cs="Times New Roman"/>
                <w:sz w:val="18"/>
                <w:szCs w:val="18"/>
              </w:rPr>
            </w:pPr>
          </w:p>
          <w:p w:rsidR="002B7C4B" w:rsidRDefault="002B7C4B">
            <w:pPr>
              <w:kinsoku w:val="0"/>
              <w:jc w:val="center"/>
              <w:rPr>
                <w:rFonts w:ascii="Times New Roman" w:hAnsi="Times New Roman" w:cs="Times New Roman"/>
                <w:sz w:val="18"/>
                <w:szCs w:val="18"/>
              </w:rPr>
            </w:pPr>
          </w:p>
        </w:tc>
      </w:tr>
      <w:tr w:rsidR="002B7C4B">
        <w:trPr>
          <w:trHeight w:hRule="exact" w:val="425"/>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F</w:t>
            </w:r>
            <w:r>
              <w:rPr>
                <w:rFonts w:ascii="Times New Roman" w:hAnsi="Times New Roman" w:cs="Times New Roman"/>
                <w:sz w:val="18"/>
                <w:szCs w:val="18"/>
              </w:rPr>
              <w:t>ormic acid</w:t>
            </w:r>
          </w:p>
        </w:tc>
        <w:tc>
          <w:tcPr>
            <w:tcW w:w="1417" w:type="dxa"/>
            <w:tcBorders>
              <w:top w:val="nil"/>
              <w:left w:val="nil"/>
              <w:bottom w:val="nil"/>
              <w:right w:val="nil"/>
            </w:tcBorders>
          </w:tcPr>
          <w:p w:rsidR="002B7C4B" w:rsidRDefault="003B76C6">
            <w:pPr>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Chemart (Tianjin) Chemical Technology Co.</w:t>
            </w:r>
            <w:r>
              <w:rPr>
                <w:rFonts w:ascii="Times New Roman" w:hAnsi="Times New Roman" w:cs="Times New Roman" w:hint="eastAsia"/>
                <w:sz w:val="18"/>
                <w:szCs w:val="18"/>
              </w:rPr>
              <w:t>,</w:t>
            </w:r>
            <w:r>
              <w:rPr>
                <w:rFonts w:ascii="Times New Roman" w:hAnsi="Times New Roman" w:cs="Times New Roman"/>
                <w:sz w:val="18"/>
                <w:szCs w:val="18"/>
              </w:rPr>
              <w:t>Ltd.</w:t>
            </w:r>
          </w:p>
        </w:tc>
      </w:tr>
      <w:tr w:rsidR="002B7C4B">
        <w:trPr>
          <w:trHeight w:hRule="exact" w:val="425"/>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P</w:t>
            </w:r>
            <w:r>
              <w:rPr>
                <w:rFonts w:ascii="Times New Roman" w:hAnsi="Times New Roman" w:cs="Times New Roman"/>
                <w:sz w:val="18"/>
                <w:szCs w:val="18"/>
              </w:rPr>
              <w:t>otassium dichromate</w:t>
            </w:r>
          </w:p>
        </w:tc>
        <w:tc>
          <w:tcPr>
            <w:tcW w:w="1417" w:type="dxa"/>
            <w:tcBorders>
              <w:top w:val="nil"/>
              <w:left w:val="nil"/>
              <w:bottom w:val="nil"/>
              <w:right w:val="nil"/>
            </w:tcBorders>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AR</w:t>
            </w:r>
            <w:r>
              <w:rPr>
                <w:rFonts w:ascii="Times New Roman" w:hAnsi="Times New Roman" w:cs="Times New Roman"/>
                <w:sz w:val="18"/>
                <w:szCs w:val="18"/>
              </w:rPr>
              <w:t xml:space="preserve">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Sinopharm Chemical ReagentCo., Ltd</w:t>
            </w:r>
          </w:p>
        </w:tc>
      </w:tr>
      <w:tr w:rsidR="002B7C4B">
        <w:trPr>
          <w:trHeight w:hRule="exact" w:val="690"/>
        </w:trPr>
        <w:tc>
          <w:tcPr>
            <w:tcW w:w="2235"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NaOH</w:t>
            </w:r>
          </w:p>
        </w:tc>
        <w:tc>
          <w:tcPr>
            <w:tcW w:w="1417" w:type="dxa"/>
            <w:tcBorders>
              <w:top w:val="nil"/>
              <w:left w:val="nil"/>
              <w:bottom w:val="nil"/>
              <w:right w:val="nil"/>
            </w:tcBorders>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AR Grade</w:t>
            </w:r>
          </w:p>
        </w:tc>
        <w:tc>
          <w:tcPr>
            <w:tcW w:w="5103" w:type="dxa"/>
            <w:tcBorders>
              <w:top w:val="nil"/>
              <w:left w:val="nil"/>
              <w:bottom w:val="nil"/>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hint="eastAsia"/>
                <w:sz w:val="18"/>
                <w:szCs w:val="18"/>
              </w:rPr>
              <w:t>Tianjin New Technology Industrial Park Kemao Chemical Reagent Co.,Ltd.</w:t>
            </w:r>
          </w:p>
        </w:tc>
      </w:tr>
      <w:tr w:rsidR="002B7C4B">
        <w:trPr>
          <w:trHeight w:hRule="exact" w:val="690"/>
        </w:trPr>
        <w:tc>
          <w:tcPr>
            <w:tcW w:w="2235" w:type="dxa"/>
            <w:tcBorders>
              <w:top w:val="nil"/>
              <w:left w:val="nil"/>
              <w:bottom w:val="single" w:sz="12" w:space="0" w:color="auto"/>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Hydrochloric acid</w:t>
            </w:r>
          </w:p>
        </w:tc>
        <w:tc>
          <w:tcPr>
            <w:tcW w:w="1417" w:type="dxa"/>
            <w:tcBorders>
              <w:top w:val="nil"/>
              <w:left w:val="nil"/>
              <w:bottom w:val="single" w:sz="12" w:space="0" w:color="auto"/>
              <w:right w:val="nil"/>
            </w:tcBorders>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AR Grade</w:t>
            </w:r>
          </w:p>
        </w:tc>
        <w:tc>
          <w:tcPr>
            <w:tcW w:w="5103" w:type="dxa"/>
            <w:tcBorders>
              <w:top w:val="nil"/>
              <w:left w:val="nil"/>
              <w:bottom w:val="single" w:sz="12" w:space="0" w:color="auto"/>
              <w:right w:val="nil"/>
            </w:tcBorders>
            <w:vAlign w:val="center"/>
          </w:tcPr>
          <w:p w:rsidR="002B7C4B" w:rsidRDefault="003B76C6">
            <w:pPr>
              <w:kinsoku w:val="0"/>
              <w:jc w:val="center"/>
              <w:rPr>
                <w:rFonts w:ascii="Times New Roman" w:hAnsi="Times New Roman" w:cs="Times New Roman"/>
                <w:sz w:val="18"/>
                <w:szCs w:val="18"/>
              </w:rPr>
            </w:pPr>
            <w:r>
              <w:rPr>
                <w:rFonts w:ascii="Times New Roman" w:hAnsi="Times New Roman" w:cs="Times New Roman"/>
                <w:sz w:val="18"/>
                <w:szCs w:val="18"/>
              </w:rPr>
              <w:t>Tianjin New Technology Industrial Park Kemao Chemical Reagent Co.,Ltd.</w:t>
            </w:r>
          </w:p>
        </w:tc>
      </w:tr>
    </w:tbl>
    <w:p w:rsidR="002B7C4B" w:rsidRDefault="002B7C4B">
      <w:pPr>
        <w:kinsoku w:val="0"/>
        <w:spacing w:line="360" w:lineRule="auto"/>
        <w:jc w:val="center"/>
        <w:rPr>
          <w:rFonts w:ascii="Times New Roman" w:hAnsi="Times New Roman" w:cs="Times New Roman"/>
          <w:sz w:val="24"/>
        </w:rPr>
      </w:pPr>
    </w:p>
    <w:p w:rsidR="002B7C4B" w:rsidRDefault="002B7C4B">
      <w:pPr>
        <w:widowControl/>
        <w:jc w:val="left"/>
        <w:rPr>
          <w:rFonts w:ascii="Times New Roman" w:eastAsia="宋体" w:hAnsi="Times New Roman" w:cs="Times New Roman"/>
          <w:kern w:val="0"/>
          <w:sz w:val="18"/>
          <w:szCs w:val="18"/>
        </w:rPr>
      </w:pPr>
    </w:p>
    <w:p w:rsidR="00C21327" w:rsidRPr="006D18FA" w:rsidRDefault="00C21327" w:rsidP="00C21327">
      <w:pPr>
        <w:kinsoku w:val="0"/>
        <w:spacing w:line="360" w:lineRule="auto"/>
        <w:rPr>
          <w:rFonts w:ascii="Times New Roman" w:hAnsi="Times New Roman" w:cs="Times New Roman"/>
          <w:b/>
          <w:bCs/>
          <w:sz w:val="24"/>
        </w:rPr>
      </w:pPr>
      <w:r w:rsidRPr="007F5342">
        <w:rPr>
          <w:rFonts w:ascii="Times New Roman" w:hAnsi="Times New Roman" w:cs="Times New Roman"/>
          <w:b/>
          <w:bCs/>
          <w:sz w:val="24"/>
        </w:rPr>
        <w:t>References</w:t>
      </w:r>
    </w:p>
    <w:p w:rsidR="00A80D20" w:rsidRPr="00565015" w:rsidRDefault="00A80D20" w:rsidP="009C2357">
      <w:pPr>
        <w:pStyle w:val="EndNoteBibliography"/>
        <w:jc w:val="both"/>
        <w:rPr>
          <w:rFonts w:ascii="Times New Roman" w:hAnsi="Times New Roman" w:cs="Times New Roman"/>
          <w:sz w:val="24"/>
        </w:rPr>
      </w:pPr>
      <w:r w:rsidRPr="00565015">
        <w:rPr>
          <w:rFonts w:ascii="Times New Roman" w:hAnsi="Times New Roman" w:cs="Times New Roman"/>
          <w:sz w:val="24"/>
        </w:rPr>
        <w:t>[1] S. Sundhararajan, A. Pahwa, P. Krishnaswami, A comparative analysis of genetic algorithms and directed grid search for parametric optimization, Engineering with Computers. 14(3) (1998) 197-205</w:t>
      </w:r>
      <w:r w:rsidR="006C0CC6" w:rsidRPr="00565015">
        <w:rPr>
          <w:rFonts w:ascii="Times New Roman" w:hAnsi="Times New Roman" w:cs="Times New Roman" w:hint="eastAsia"/>
          <w:sz w:val="24"/>
        </w:rPr>
        <w:t>,</w:t>
      </w:r>
      <w:r w:rsidRPr="00565015">
        <w:rPr>
          <w:rFonts w:ascii="Times New Roman" w:hAnsi="Times New Roman" w:cs="Times New Roman"/>
          <w:sz w:val="24"/>
        </w:rPr>
        <w:t xml:space="preserve"> </w:t>
      </w:r>
      <w:r w:rsidRPr="00565015">
        <w:rPr>
          <w:rStyle w:val="ad"/>
          <w:rFonts w:ascii="Times New Roman" w:hAnsi="Times New Roman" w:cs="Times New Roman"/>
          <w:sz w:val="24"/>
          <w:u w:val="none"/>
        </w:rPr>
        <w:t>https://doi.org/10.1007/BF01215973</w:t>
      </w:r>
      <w:r w:rsidRPr="00565015">
        <w:rPr>
          <w:rFonts w:ascii="Times New Roman" w:hAnsi="Times New Roman" w:cs="Times New Roman"/>
          <w:sz w:val="24"/>
        </w:rPr>
        <w:t>.</w:t>
      </w:r>
    </w:p>
    <w:p w:rsidR="00A80D20" w:rsidRPr="00565015" w:rsidRDefault="00A80D20" w:rsidP="009C2357">
      <w:pPr>
        <w:pStyle w:val="EndNoteBibliography"/>
        <w:jc w:val="both"/>
        <w:rPr>
          <w:rFonts w:ascii="Times New Roman" w:hAnsi="Times New Roman" w:cs="Times New Roman"/>
          <w:sz w:val="24"/>
        </w:rPr>
      </w:pPr>
      <w:r w:rsidRPr="00565015">
        <w:rPr>
          <w:rFonts w:ascii="Times New Roman" w:hAnsi="Times New Roman" w:cs="Times New Roman"/>
          <w:sz w:val="24"/>
        </w:rPr>
        <w:t>[2] J. Li, L. Pan, M. Suvarna, Y.W. Tong, X. Wang, Fuel properties of hydrochar and pyrochar: Prediction and exploration with machine learning, Appl. Energy. 269 (2020) 115166</w:t>
      </w:r>
      <w:r w:rsidR="009C2357" w:rsidRPr="00565015">
        <w:rPr>
          <w:rFonts w:ascii="Times New Roman" w:hAnsi="Times New Roman" w:cs="Times New Roman" w:hint="eastAsia"/>
          <w:sz w:val="24"/>
        </w:rPr>
        <w:t>,</w:t>
      </w:r>
      <w:r w:rsidRPr="00565015">
        <w:rPr>
          <w:rFonts w:ascii="Times New Roman" w:hAnsi="Times New Roman" w:cs="Times New Roman"/>
          <w:sz w:val="24"/>
        </w:rPr>
        <w:t xml:space="preserve"> </w:t>
      </w:r>
      <w:r w:rsidRPr="00565015">
        <w:rPr>
          <w:rStyle w:val="ad"/>
          <w:rFonts w:ascii="Times New Roman" w:hAnsi="Times New Roman" w:cs="Times New Roman"/>
          <w:sz w:val="24"/>
          <w:u w:val="none"/>
        </w:rPr>
        <w:t>https://doi.org/10.1016/j.apenergy.</w:t>
      </w:r>
      <w:r w:rsidR="009C2357" w:rsidRPr="00565015">
        <w:rPr>
          <w:rStyle w:val="ad"/>
          <w:rFonts w:ascii="Times New Roman" w:hAnsi="Times New Roman" w:cs="Times New Roman"/>
          <w:sz w:val="24"/>
          <w:u w:val="none"/>
        </w:rPr>
        <w:t xml:space="preserve"> </w:t>
      </w:r>
      <w:r w:rsidRPr="00565015">
        <w:rPr>
          <w:rStyle w:val="ad"/>
          <w:rFonts w:ascii="Times New Roman" w:hAnsi="Times New Roman" w:cs="Times New Roman"/>
          <w:sz w:val="24"/>
          <w:u w:val="none"/>
        </w:rPr>
        <w:t>2020.115166</w:t>
      </w:r>
      <w:r w:rsidRPr="00565015">
        <w:rPr>
          <w:rFonts w:ascii="Times New Roman" w:hAnsi="Times New Roman" w:cs="Times New Roman"/>
          <w:sz w:val="24"/>
        </w:rPr>
        <w:t>.</w:t>
      </w:r>
    </w:p>
    <w:p w:rsidR="00A80D20" w:rsidRPr="00565015" w:rsidRDefault="00A80D20" w:rsidP="009C2357">
      <w:pPr>
        <w:pStyle w:val="EndNoteBibliography"/>
        <w:jc w:val="both"/>
        <w:rPr>
          <w:rFonts w:ascii="Times New Roman" w:hAnsi="Times New Roman" w:cs="Times New Roman"/>
          <w:sz w:val="24"/>
        </w:rPr>
      </w:pPr>
      <w:r w:rsidRPr="00565015">
        <w:rPr>
          <w:rFonts w:ascii="Times New Roman" w:hAnsi="Times New Roman" w:cs="Times New Roman"/>
          <w:sz w:val="24"/>
        </w:rPr>
        <w:t>[3] L. Breiman, J. Friedman, R. Olshen, C. Stone, Classi</w:t>
      </w:r>
      <w:r w:rsidR="009C2357" w:rsidRPr="00565015">
        <w:rPr>
          <w:rFonts w:ascii="Times New Roman" w:hAnsi="Times New Roman" w:cs="Times New Roman"/>
          <w:sz w:val="24"/>
        </w:rPr>
        <w:t xml:space="preserve">fication and Regression Trees, </w:t>
      </w:r>
      <w:r w:rsidRPr="00565015">
        <w:rPr>
          <w:rFonts w:ascii="Times New Roman" w:hAnsi="Times New Roman" w:cs="Times New Roman"/>
          <w:sz w:val="24"/>
        </w:rPr>
        <w:t>(1984).</w:t>
      </w:r>
    </w:p>
    <w:p w:rsidR="00A80D20" w:rsidRPr="00565015" w:rsidRDefault="00A80D20" w:rsidP="009C2357">
      <w:pPr>
        <w:pStyle w:val="EndNoteBibliography"/>
        <w:jc w:val="both"/>
        <w:rPr>
          <w:rFonts w:ascii="Times New Roman" w:hAnsi="Times New Roman" w:cs="Times New Roman"/>
          <w:sz w:val="24"/>
        </w:rPr>
      </w:pPr>
      <w:r w:rsidRPr="00565015">
        <w:rPr>
          <w:rFonts w:ascii="Times New Roman" w:hAnsi="Times New Roman" w:cs="Times New Roman"/>
          <w:sz w:val="24"/>
        </w:rPr>
        <w:t>[4] H. Li, C. Wang, Y. Zeng, D. Li, Y. Yan, X. Zhu, Z. Qiao, Combining Computational Screening and Machine Learning to Predict Metal&amp;ndash;Organic Framework Adsorbents and Membranes for Removing CH</w:t>
      </w:r>
      <w:r w:rsidRPr="00565015">
        <w:rPr>
          <w:rFonts w:ascii="Times New Roman" w:hAnsi="Times New Roman" w:cs="Times New Roman"/>
          <w:sz w:val="24"/>
          <w:vertAlign w:val="subscript"/>
        </w:rPr>
        <w:t>4</w:t>
      </w:r>
      <w:r w:rsidRPr="00565015">
        <w:rPr>
          <w:rFonts w:ascii="Times New Roman" w:hAnsi="Times New Roman" w:cs="Times New Roman"/>
          <w:sz w:val="24"/>
        </w:rPr>
        <w:t xml:space="preserve"> or H</w:t>
      </w:r>
      <w:r w:rsidRPr="00565015">
        <w:rPr>
          <w:rFonts w:ascii="Times New Roman" w:hAnsi="Times New Roman" w:cs="Times New Roman"/>
          <w:sz w:val="24"/>
          <w:vertAlign w:val="subscript"/>
        </w:rPr>
        <w:t>2</w:t>
      </w:r>
      <w:r w:rsidRPr="00565015">
        <w:rPr>
          <w:rFonts w:ascii="Times New Roman" w:hAnsi="Times New Roman" w:cs="Times New Roman"/>
          <w:sz w:val="24"/>
        </w:rPr>
        <w:t xml:space="preserve"> from Air, Membranes, 2022.</w:t>
      </w:r>
    </w:p>
    <w:p w:rsidR="00A80D20" w:rsidRPr="00565015" w:rsidRDefault="00A80D20" w:rsidP="009C2357">
      <w:pPr>
        <w:pStyle w:val="EndNoteBibliography"/>
        <w:wordWrap w:val="0"/>
        <w:jc w:val="both"/>
        <w:rPr>
          <w:rFonts w:ascii="Times New Roman" w:hAnsi="Times New Roman" w:cs="Times New Roman"/>
          <w:sz w:val="24"/>
        </w:rPr>
      </w:pPr>
      <w:r w:rsidRPr="00565015">
        <w:rPr>
          <w:rFonts w:ascii="Times New Roman" w:hAnsi="Times New Roman" w:cs="Times New Roman"/>
          <w:sz w:val="24"/>
        </w:rPr>
        <w:lastRenderedPageBreak/>
        <w:t>[5] L. Breiman, Random Forests, Machine Le</w:t>
      </w:r>
      <w:bookmarkStart w:id="0" w:name="_GoBack"/>
      <w:bookmarkEnd w:id="0"/>
      <w:r w:rsidRPr="00565015">
        <w:rPr>
          <w:rFonts w:ascii="Times New Roman" w:hAnsi="Times New Roman" w:cs="Times New Roman"/>
          <w:sz w:val="24"/>
        </w:rPr>
        <w:t>arning 45(1) (2001) 5-32</w:t>
      </w:r>
      <w:r w:rsidR="009C2357" w:rsidRPr="00565015">
        <w:rPr>
          <w:rFonts w:ascii="Times New Roman" w:hAnsi="Times New Roman" w:cs="Times New Roman" w:hint="eastAsia"/>
          <w:sz w:val="24"/>
        </w:rPr>
        <w:t>,</w:t>
      </w:r>
      <w:r w:rsidRPr="00565015">
        <w:rPr>
          <w:rFonts w:ascii="Times New Roman" w:hAnsi="Times New Roman" w:cs="Times New Roman"/>
          <w:sz w:val="24"/>
        </w:rPr>
        <w:t xml:space="preserve"> </w:t>
      </w:r>
      <w:r w:rsidRPr="00565015">
        <w:rPr>
          <w:rStyle w:val="ad"/>
          <w:rFonts w:ascii="Times New Roman" w:hAnsi="Times New Roman" w:cs="Times New Roman"/>
          <w:sz w:val="24"/>
          <w:u w:val="none"/>
        </w:rPr>
        <w:t>https://doi.org/10.1023/A:1010933404324</w:t>
      </w:r>
      <w:r w:rsidRPr="00565015">
        <w:rPr>
          <w:rFonts w:ascii="Times New Roman" w:hAnsi="Times New Roman" w:cs="Times New Roman"/>
          <w:sz w:val="24"/>
        </w:rPr>
        <w:t>.</w:t>
      </w:r>
    </w:p>
    <w:p w:rsidR="00A80D20" w:rsidRPr="00565015" w:rsidRDefault="00A80D20" w:rsidP="009C2357">
      <w:pPr>
        <w:pStyle w:val="EndNoteBibliography"/>
        <w:jc w:val="both"/>
        <w:rPr>
          <w:rFonts w:ascii="Times New Roman" w:hAnsi="Times New Roman" w:cs="Times New Roman"/>
          <w:sz w:val="24"/>
        </w:rPr>
      </w:pPr>
      <w:r w:rsidRPr="00565015">
        <w:rPr>
          <w:rFonts w:ascii="Times New Roman" w:hAnsi="Times New Roman" w:cs="Times New Roman"/>
          <w:sz w:val="24"/>
        </w:rPr>
        <w:t>[6] T. Chen, C. Guestrin, Xgboost: A scalable tree boosting system, Proceedings of the 22nd acm sigkdd international conference on knowledge discovery and data mining, 2016, pp. 785-794.</w:t>
      </w:r>
    </w:p>
    <w:p w:rsidR="00A80D20" w:rsidRPr="00565015" w:rsidRDefault="005036E4" w:rsidP="009C2357">
      <w:pPr>
        <w:pStyle w:val="EndNoteBibliography"/>
        <w:jc w:val="both"/>
        <w:rPr>
          <w:rFonts w:ascii="Times New Roman" w:hAnsi="Times New Roman" w:cs="Times New Roman"/>
        </w:rPr>
      </w:pPr>
      <w:r w:rsidRPr="00565015">
        <w:rPr>
          <w:rFonts w:ascii="Times New Roman" w:hAnsi="Times New Roman" w:cs="Times New Roman"/>
          <w:sz w:val="24"/>
        </w:rPr>
        <w:t>[7] M. Yang, J.</w:t>
      </w:r>
      <w:r w:rsidR="00A80D20" w:rsidRPr="00565015">
        <w:rPr>
          <w:rFonts w:ascii="Times New Roman" w:hAnsi="Times New Roman" w:cs="Times New Roman"/>
          <w:sz w:val="24"/>
        </w:rPr>
        <w:t>J. Zhu, A. McGaughey, S. Zheng, R.D. Priestley, Z.J. Ren, Predicting Extraction Selectivity of Acetic Acid in Pervaporation by Machine Learning Models with Data Leakage Mana</w:t>
      </w:r>
      <w:r w:rsidR="009C2357" w:rsidRPr="00565015">
        <w:rPr>
          <w:rFonts w:ascii="Times New Roman" w:hAnsi="Times New Roman" w:cs="Times New Roman"/>
          <w:sz w:val="24"/>
        </w:rPr>
        <w:t xml:space="preserve">gement, Environ. Sci. Technol. </w:t>
      </w:r>
      <w:r w:rsidR="00A80D20" w:rsidRPr="00565015">
        <w:rPr>
          <w:rFonts w:ascii="Times New Roman" w:hAnsi="Times New Roman" w:cs="Times New Roman"/>
          <w:sz w:val="24"/>
        </w:rPr>
        <w:t>(2023)</w:t>
      </w:r>
      <w:r w:rsidR="009C2357" w:rsidRPr="00565015">
        <w:rPr>
          <w:rFonts w:ascii="Times New Roman" w:hAnsi="Times New Roman" w:cs="Times New Roman" w:hint="eastAsia"/>
          <w:sz w:val="24"/>
        </w:rPr>
        <w:t>,</w:t>
      </w:r>
      <w:r w:rsidR="00A80D20" w:rsidRPr="00565015">
        <w:rPr>
          <w:rFonts w:ascii="Times New Roman" w:hAnsi="Times New Roman" w:cs="Times New Roman"/>
          <w:sz w:val="24"/>
        </w:rPr>
        <w:t xml:space="preserve"> </w:t>
      </w:r>
      <w:r w:rsidR="00A80D20" w:rsidRPr="00565015">
        <w:rPr>
          <w:rStyle w:val="ad"/>
          <w:rFonts w:ascii="Times New Roman" w:hAnsi="Times New Roman" w:cs="Times New Roman"/>
          <w:sz w:val="24"/>
          <w:u w:val="none"/>
        </w:rPr>
        <w:t>https://doi.org/10.1021/</w:t>
      </w:r>
      <w:r w:rsidR="001E23DE" w:rsidRPr="00565015">
        <w:rPr>
          <w:rStyle w:val="ad"/>
          <w:rFonts w:ascii="Times New Roman" w:hAnsi="Times New Roman" w:cs="Times New Roman"/>
          <w:sz w:val="24"/>
          <w:u w:val="none"/>
        </w:rPr>
        <w:t xml:space="preserve"> </w:t>
      </w:r>
      <w:r w:rsidR="00A80D20" w:rsidRPr="00565015">
        <w:rPr>
          <w:rStyle w:val="ad"/>
          <w:rFonts w:ascii="Times New Roman" w:hAnsi="Times New Roman" w:cs="Times New Roman"/>
          <w:sz w:val="24"/>
          <w:u w:val="none"/>
        </w:rPr>
        <w:t>acs.est.2c06382</w:t>
      </w:r>
      <w:r w:rsidR="00A80D20" w:rsidRPr="00565015">
        <w:rPr>
          <w:rFonts w:ascii="Times New Roman" w:hAnsi="Times New Roman" w:cs="Times New Roman"/>
          <w:sz w:val="24"/>
        </w:rPr>
        <w:t>.</w:t>
      </w:r>
    </w:p>
    <w:p w:rsidR="00C21327" w:rsidRDefault="00C21327" w:rsidP="00701EDB">
      <w:pPr>
        <w:rPr>
          <w:rFonts w:ascii="Times New Roman" w:eastAsia="宋体" w:hAnsi="Times New Roman" w:cs="Times New Roman"/>
          <w:kern w:val="0"/>
          <w:sz w:val="18"/>
          <w:szCs w:val="18"/>
        </w:rPr>
      </w:pPr>
    </w:p>
    <w:sectPr w:rsidR="00C21327">
      <w:pgSz w:w="11906" w:h="16838"/>
      <w:pgMar w:top="1440" w:right="1440" w:bottom="1440" w:left="1440" w:header="851" w:footer="992" w:gutter="0"/>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3134" w:rsidRDefault="00EC3134">
      <w:r>
        <w:separator/>
      </w:r>
    </w:p>
    <w:p w:rsidR="00EC3134" w:rsidRDefault="00EC3134"/>
  </w:endnote>
  <w:endnote w:type="continuationSeparator" w:id="0">
    <w:p w:rsidR="00EC3134" w:rsidRDefault="00EC3134">
      <w:r>
        <w:continuationSeparator/>
      </w:r>
    </w:p>
    <w:p w:rsidR="00EC3134" w:rsidRDefault="00EC31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vOT2e364b11">
    <w:altName w:val="Cambria"/>
    <w:charset w:val="00"/>
    <w:family w:val="roman"/>
    <w:pitch w:val="default"/>
    <w:sig w:usb0="00000000" w:usb1="00000000" w:usb2="00000000" w:usb3="00000000" w:csb0="00000001" w:csb1="00000000"/>
  </w:font>
  <w:font w:name="Arno Pro">
    <w:altName w:val="Times New Roman"/>
    <w:charset w:val="00"/>
    <w:family w:val="auto"/>
    <w:pitch w:val="default"/>
    <w:sig w:usb0="00000000" w:usb1="00000000" w:usb2="00000000" w:usb3="00000000" w:csb0="0000019F" w:csb1="00000000"/>
  </w:font>
  <w:font w:name="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Simfa">
    <w:altName w:val="宋体"/>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908263"/>
    </w:sdtPr>
    <w:sdtEndPr/>
    <w:sdtContent>
      <w:p w:rsidR="00976570" w:rsidRDefault="00976570">
        <w:pPr>
          <w:pStyle w:val="a5"/>
          <w:jc w:val="center"/>
        </w:pPr>
        <w:r>
          <w:fldChar w:fldCharType="begin"/>
        </w:r>
        <w:r>
          <w:instrText>PAGE   \* MERGEFORMAT</w:instrText>
        </w:r>
        <w:r>
          <w:fldChar w:fldCharType="separate"/>
        </w:r>
        <w:r w:rsidR="0093430F" w:rsidRPr="0093430F">
          <w:rPr>
            <w:noProof/>
            <w:lang w:val="zh-CN"/>
          </w:rPr>
          <w:t>14</w:t>
        </w:r>
        <w:r>
          <w:fldChar w:fldCharType="end"/>
        </w:r>
      </w:p>
    </w:sdtContent>
  </w:sdt>
  <w:p w:rsidR="00976570" w:rsidRDefault="0097657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3134" w:rsidRDefault="00EC3134">
      <w:r>
        <w:separator/>
      </w:r>
    </w:p>
    <w:p w:rsidR="00EC3134" w:rsidRDefault="00EC3134"/>
  </w:footnote>
  <w:footnote w:type="continuationSeparator" w:id="0">
    <w:p w:rsidR="00EC3134" w:rsidRDefault="00EC3134">
      <w:r>
        <w:continuationSeparator/>
      </w:r>
    </w:p>
    <w:p w:rsidR="00EC3134" w:rsidRDefault="00EC3134"/>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ViY2E1ODkyYTY1YzJhNDMzYzY4MTI4OWQwNDQzMWYifQ=="/>
    <w:docVar w:name="EN.InstantFormat" w:val="&lt;ENInstantFormat&gt;&lt;Enabled&gt;1&lt;/Enabled&gt;&lt;ScanUnformatted&gt;1&lt;/ScanUnformatted&gt;&lt;ScanChanges&gt;1&lt;/ScanChanges&gt;&lt;Suspended&gt;0&lt;/Suspended&gt;&lt;/ENInstantFormat&gt;"/>
    <w:docVar w:name="EN.Layout" w:val="&lt;ENLayout&gt;&lt;Style&gt;Chem Engineer Journal&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22zedd5fxr56ea9sevez5pp2zaa52atp5a&quot;&gt;我的EndNote库&lt;record-ids&gt;&lt;item&gt;221&lt;/item&gt;&lt;item&gt;227&lt;/item&gt;&lt;item&gt;228&lt;/item&gt;&lt;item&gt;301&lt;/item&gt;&lt;item&gt;417&lt;/item&gt;&lt;item&gt;463&lt;/item&gt;&lt;item&gt;540&lt;/item&gt;&lt;/record-ids&gt;&lt;/item&gt;&lt;/Libraries&gt;"/>
  </w:docVars>
  <w:rsids>
    <w:rsidRoot w:val="00647D63"/>
    <w:rsid w:val="00015550"/>
    <w:rsid w:val="00021D22"/>
    <w:rsid w:val="000235D1"/>
    <w:rsid w:val="00045E53"/>
    <w:rsid w:val="000551CF"/>
    <w:rsid w:val="00076595"/>
    <w:rsid w:val="0008563B"/>
    <w:rsid w:val="000A6277"/>
    <w:rsid w:val="000A662A"/>
    <w:rsid w:val="000B6BF2"/>
    <w:rsid w:val="000C1867"/>
    <w:rsid w:val="000C272A"/>
    <w:rsid w:val="000D127D"/>
    <w:rsid w:val="00104308"/>
    <w:rsid w:val="00110A69"/>
    <w:rsid w:val="0013000F"/>
    <w:rsid w:val="00132017"/>
    <w:rsid w:val="001439A8"/>
    <w:rsid w:val="00143C18"/>
    <w:rsid w:val="00145595"/>
    <w:rsid w:val="00151151"/>
    <w:rsid w:val="0015124D"/>
    <w:rsid w:val="00151302"/>
    <w:rsid w:val="00155AC1"/>
    <w:rsid w:val="001576D5"/>
    <w:rsid w:val="001629F8"/>
    <w:rsid w:val="00163E05"/>
    <w:rsid w:val="00192388"/>
    <w:rsid w:val="001929DD"/>
    <w:rsid w:val="00197014"/>
    <w:rsid w:val="001A0699"/>
    <w:rsid w:val="001A213A"/>
    <w:rsid w:val="001A2C82"/>
    <w:rsid w:val="001A47E9"/>
    <w:rsid w:val="001A4A8C"/>
    <w:rsid w:val="001B0BB1"/>
    <w:rsid w:val="001B7483"/>
    <w:rsid w:val="001B7F4F"/>
    <w:rsid w:val="001D09AE"/>
    <w:rsid w:val="001D243C"/>
    <w:rsid w:val="001D74D2"/>
    <w:rsid w:val="001D7531"/>
    <w:rsid w:val="001E07A9"/>
    <w:rsid w:val="001E10C2"/>
    <w:rsid w:val="001E23DE"/>
    <w:rsid w:val="001E56DA"/>
    <w:rsid w:val="001F339C"/>
    <w:rsid w:val="00201F58"/>
    <w:rsid w:val="00206759"/>
    <w:rsid w:val="00206F72"/>
    <w:rsid w:val="00207A1D"/>
    <w:rsid w:val="00211E4C"/>
    <w:rsid w:val="00226307"/>
    <w:rsid w:val="00227216"/>
    <w:rsid w:val="0024234C"/>
    <w:rsid w:val="00246FB0"/>
    <w:rsid w:val="00262275"/>
    <w:rsid w:val="00267602"/>
    <w:rsid w:val="00274AE5"/>
    <w:rsid w:val="00275DED"/>
    <w:rsid w:val="00277BE4"/>
    <w:rsid w:val="002806A0"/>
    <w:rsid w:val="002806D6"/>
    <w:rsid w:val="0028192A"/>
    <w:rsid w:val="0029202D"/>
    <w:rsid w:val="002B7C4B"/>
    <w:rsid w:val="002C74A0"/>
    <w:rsid w:val="002D3A0A"/>
    <w:rsid w:val="002D7111"/>
    <w:rsid w:val="002E0C49"/>
    <w:rsid w:val="002F586C"/>
    <w:rsid w:val="002F7179"/>
    <w:rsid w:val="002F7CA1"/>
    <w:rsid w:val="00305CBF"/>
    <w:rsid w:val="00312617"/>
    <w:rsid w:val="0031420B"/>
    <w:rsid w:val="00324EA2"/>
    <w:rsid w:val="00327E94"/>
    <w:rsid w:val="003315DA"/>
    <w:rsid w:val="0033783D"/>
    <w:rsid w:val="00342C19"/>
    <w:rsid w:val="003478AE"/>
    <w:rsid w:val="00363767"/>
    <w:rsid w:val="003838D2"/>
    <w:rsid w:val="00384CC5"/>
    <w:rsid w:val="0039353B"/>
    <w:rsid w:val="00397FB7"/>
    <w:rsid w:val="003A067A"/>
    <w:rsid w:val="003B0124"/>
    <w:rsid w:val="003B76C6"/>
    <w:rsid w:val="003C3178"/>
    <w:rsid w:val="003C7860"/>
    <w:rsid w:val="003D3436"/>
    <w:rsid w:val="003F033B"/>
    <w:rsid w:val="0040512E"/>
    <w:rsid w:val="00405728"/>
    <w:rsid w:val="00412EFD"/>
    <w:rsid w:val="00424AB7"/>
    <w:rsid w:val="0042680E"/>
    <w:rsid w:val="004335AD"/>
    <w:rsid w:val="004405B9"/>
    <w:rsid w:val="00441656"/>
    <w:rsid w:val="00446904"/>
    <w:rsid w:val="0045137F"/>
    <w:rsid w:val="0045197A"/>
    <w:rsid w:val="00464BFD"/>
    <w:rsid w:val="00472A56"/>
    <w:rsid w:val="00473873"/>
    <w:rsid w:val="004769A0"/>
    <w:rsid w:val="00485AEA"/>
    <w:rsid w:val="00496768"/>
    <w:rsid w:val="00496CA1"/>
    <w:rsid w:val="004E45C5"/>
    <w:rsid w:val="004F143E"/>
    <w:rsid w:val="005036E4"/>
    <w:rsid w:val="0050634E"/>
    <w:rsid w:val="00525968"/>
    <w:rsid w:val="005277BF"/>
    <w:rsid w:val="00530BC0"/>
    <w:rsid w:val="005365B2"/>
    <w:rsid w:val="00537DD4"/>
    <w:rsid w:val="00544F0B"/>
    <w:rsid w:val="00565015"/>
    <w:rsid w:val="00567474"/>
    <w:rsid w:val="005727F3"/>
    <w:rsid w:val="00577BA3"/>
    <w:rsid w:val="00584C4C"/>
    <w:rsid w:val="005857E2"/>
    <w:rsid w:val="005931B8"/>
    <w:rsid w:val="005A6314"/>
    <w:rsid w:val="005B2FDF"/>
    <w:rsid w:val="005B5693"/>
    <w:rsid w:val="005B7569"/>
    <w:rsid w:val="005D36C6"/>
    <w:rsid w:val="005D7596"/>
    <w:rsid w:val="005F2BC5"/>
    <w:rsid w:val="006023F1"/>
    <w:rsid w:val="0060525A"/>
    <w:rsid w:val="00606961"/>
    <w:rsid w:val="0061539B"/>
    <w:rsid w:val="00621760"/>
    <w:rsid w:val="00627C71"/>
    <w:rsid w:val="00633E54"/>
    <w:rsid w:val="006421BB"/>
    <w:rsid w:val="006452C2"/>
    <w:rsid w:val="00647D63"/>
    <w:rsid w:val="006522F4"/>
    <w:rsid w:val="00657C62"/>
    <w:rsid w:val="006860D4"/>
    <w:rsid w:val="00687142"/>
    <w:rsid w:val="00687F8D"/>
    <w:rsid w:val="006A29A0"/>
    <w:rsid w:val="006A5B0B"/>
    <w:rsid w:val="006B15FB"/>
    <w:rsid w:val="006B162A"/>
    <w:rsid w:val="006B6B61"/>
    <w:rsid w:val="006B7CD5"/>
    <w:rsid w:val="006C0CC6"/>
    <w:rsid w:val="006C5760"/>
    <w:rsid w:val="006D0EFA"/>
    <w:rsid w:val="006D69A5"/>
    <w:rsid w:val="006F0D08"/>
    <w:rsid w:val="00701EDB"/>
    <w:rsid w:val="007025D9"/>
    <w:rsid w:val="007254D7"/>
    <w:rsid w:val="007313E6"/>
    <w:rsid w:val="00750AF7"/>
    <w:rsid w:val="00751011"/>
    <w:rsid w:val="00752930"/>
    <w:rsid w:val="00756E3F"/>
    <w:rsid w:val="007724BC"/>
    <w:rsid w:val="00772AD4"/>
    <w:rsid w:val="00780AA7"/>
    <w:rsid w:val="00782E95"/>
    <w:rsid w:val="0078369B"/>
    <w:rsid w:val="007847A6"/>
    <w:rsid w:val="007876F3"/>
    <w:rsid w:val="00791CBC"/>
    <w:rsid w:val="00793C89"/>
    <w:rsid w:val="00794CAA"/>
    <w:rsid w:val="007B2B56"/>
    <w:rsid w:val="007B63C0"/>
    <w:rsid w:val="007D1EC6"/>
    <w:rsid w:val="007E6398"/>
    <w:rsid w:val="007F21E5"/>
    <w:rsid w:val="007F23E9"/>
    <w:rsid w:val="008034D1"/>
    <w:rsid w:val="0080423D"/>
    <w:rsid w:val="00807597"/>
    <w:rsid w:val="00833845"/>
    <w:rsid w:val="0083730B"/>
    <w:rsid w:val="00843D30"/>
    <w:rsid w:val="0085387A"/>
    <w:rsid w:val="00867AA2"/>
    <w:rsid w:val="00886B66"/>
    <w:rsid w:val="00890CBD"/>
    <w:rsid w:val="008A1B1F"/>
    <w:rsid w:val="008B0168"/>
    <w:rsid w:val="008B5257"/>
    <w:rsid w:val="008C4473"/>
    <w:rsid w:val="008C7501"/>
    <w:rsid w:val="008D1274"/>
    <w:rsid w:val="008E4358"/>
    <w:rsid w:val="008E6ED3"/>
    <w:rsid w:val="008F0D22"/>
    <w:rsid w:val="008F56B3"/>
    <w:rsid w:val="00901312"/>
    <w:rsid w:val="00901C57"/>
    <w:rsid w:val="009047D1"/>
    <w:rsid w:val="009078E3"/>
    <w:rsid w:val="00924663"/>
    <w:rsid w:val="0092590D"/>
    <w:rsid w:val="0093430F"/>
    <w:rsid w:val="0093485B"/>
    <w:rsid w:val="009609F6"/>
    <w:rsid w:val="00965C95"/>
    <w:rsid w:val="0097240A"/>
    <w:rsid w:val="009750E2"/>
    <w:rsid w:val="00975AD6"/>
    <w:rsid w:val="00976570"/>
    <w:rsid w:val="00984C41"/>
    <w:rsid w:val="009926A8"/>
    <w:rsid w:val="00994FC7"/>
    <w:rsid w:val="009B7A28"/>
    <w:rsid w:val="009C2357"/>
    <w:rsid w:val="009C3815"/>
    <w:rsid w:val="009C60F7"/>
    <w:rsid w:val="009D148D"/>
    <w:rsid w:val="009D4826"/>
    <w:rsid w:val="009E2F4A"/>
    <w:rsid w:val="009F3A28"/>
    <w:rsid w:val="009F5709"/>
    <w:rsid w:val="00A03867"/>
    <w:rsid w:val="00A15CB8"/>
    <w:rsid w:val="00A23F26"/>
    <w:rsid w:val="00A240B9"/>
    <w:rsid w:val="00A26C06"/>
    <w:rsid w:val="00A306DB"/>
    <w:rsid w:val="00A356A4"/>
    <w:rsid w:val="00A37CA2"/>
    <w:rsid w:val="00A4125A"/>
    <w:rsid w:val="00A4244C"/>
    <w:rsid w:val="00A46EF9"/>
    <w:rsid w:val="00A55250"/>
    <w:rsid w:val="00A6009F"/>
    <w:rsid w:val="00A75108"/>
    <w:rsid w:val="00A80D20"/>
    <w:rsid w:val="00A93021"/>
    <w:rsid w:val="00AA0389"/>
    <w:rsid w:val="00AA29D4"/>
    <w:rsid w:val="00AA7F47"/>
    <w:rsid w:val="00AB0CCC"/>
    <w:rsid w:val="00AB50C8"/>
    <w:rsid w:val="00AC003D"/>
    <w:rsid w:val="00AD0427"/>
    <w:rsid w:val="00AD0919"/>
    <w:rsid w:val="00AD1F40"/>
    <w:rsid w:val="00AD5D25"/>
    <w:rsid w:val="00AE39D9"/>
    <w:rsid w:val="00AE5F73"/>
    <w:rsid w:val="00AF1180"/>
    <w:rsid w:val="00AF6836"/>
    <w:rsid w:val="00B00F5A"/>
    <w:rsid w:val="00B1287C"/>
    <w:rsid w:val="00B1294A"/>
    <w:rsid w:val="00B21F03"/>
    <w:rsid w:val="00B22644"/>
    <w:rsid w:val="00B31469"/>
    <w:rsid w:val="00B45420"/>
    <w:rsid w:val="00B45E81"/>
    <w:rsid w:val="00B4695C"/>
    <w:rsid w:val="00B5638F"/>
    <w:rsid w:val="00B6685C"/>
    <w:rsid w:val="00B71EE1"/>
    <w:rsid w:val="00B80157"/>
    <w:rsid w:val="00B957A9"/>
    <w:rsid w:val="00B9678B"/>
    <w:rsid w:val="00BB2497"/>
    <w:rsid w:val="00BC3480"/>
    <w:rsid w:val="00BC5644"/>
    <w:rsid w:val="00BD2309"/>
    <w:rsid w:val="00BD620C"/>
    <w:rsid w:val="00BE4749"/>
    <w:rsid w:val="00BE5E13"/>
    <w:rsid w:val="00BF50FD"/>
    <w:rsid w:val="00C05409"/>
    <w:rsid w:val="00C15AA9"/>
    <w:rsid w:val="00C17058"/>
    <w:rsid w:val="00C21327"/>
    <w:rsid w:val="00C30988"/>
    <w:rsid w:val="00C349D7"/>
    <w:rsid w:val="00C3612D"/>
    <w:rsid w:val="00C43D1B"/>
    <w:rsid w:val="00C67387"/>
    <w:rsid w:val="00C7753A"/>
    <w:rsid w:val="00C80E94"/>
    <w:rsid w:val="00C82D70"/>
    <w:rsid w:val="00C84503"/>
    <w:rsid w:val="00C95361"/>
    <w:rsid w:val="00CA184F"/>
    <w:rsid w:val="00CA76A2"/>
    <w:rsid w:val="00CB641B"/>
    <w:rsid w:val="00CC652C"/>
    <w:rsid w:val="00CD207F"/>
    <w:rsid w:val="00CD3E76"/>
    <w:rsid w:val="00CE28F9"/>
    <w:rsid w:val="00CE7191"/>
    <w:rsid w:val="00CF6084"/>
    <w:rsid w:val="00D0239E"/>
    <w:rsid w:val="00D02558"/>
    <w:rsid w:val="00D03FEE"/>
    <w:rsid w:val="00D05BE7"/>
    <w:rsid w:val="00D07A0D"/>
    <w:rsid w:val="00D1259F"/>
    <w:rsid w:val="00D14BDB"/>
    <w:rsid w:val="00D206FC"/>
    <w:rsid w:val="00D359F5"/>
    <w:rsid w:val="00D41208"/>
    <w:rsid w:val="00D42EE3"/>
    <w:rsid w:val="00D44314"/>
    <w:rsid w:val="00D51D88"/>
    <w:rsid w:val="00D647BA"/>
    <w:rsid w:val="00D7212F"/>
    <w:rsid w:val="00D76E68"/>
    <w:rsid w:val="00D80D06"/>
    <w:rsid w:val="00D83322"/>
    <w:rsid w:val="00D85FAB"/>
    <w:rsid w:val="00D964E6"/>
    <w:rsid w:val="00D97C7F"/>
    <w:rsid w:val="00DA60C7"/>
    <w:rsid w:val="00DB0920"/>
    <w:rsid w:val="00DB7B76"/>
    <w:rsid w:val="00DC6ADD"/>
    <w:rsid w:val="00DD1346"/>
    <w:rsid w:val="00DD668A"/>
    <w:rsid w:val="00DF167B"/>
    <w:rsid w:val="00E10577"/>
    <w:rsid w:val="00E164DA"/>
    <w:rsid w:val="00E30344"/>
    <w:rsid w:val="00E34965"/>
    <w:rsid w:val="00E359F9"/>
    <w:rsid w:val="00E360D8"/>
    <w:rsid w:val="00E43792"/>
    <w:rsid w:val="00E458AF"/>
    <w:rsid w:val="00E52653"/>
    <w:rsid w:val="00E539AF"/>
    <w:rsid w:val="00E56200"/>
    <w:rsid w:val="00E83266"/>
    <w:rsid w:val="00E9045B"/>
    <w:rsid w:val="00E975E1"/>
    <w:rsid w:val="00E9765C"/>
    <w:rsid w:val="00EA43AF"/>
    <w:rsid w:val="00EB42D7"/>
    <w:rsid w:val="00EB7F16"/>
    <w:rsid w:val="00EC3134"/>
    <w:rsid w:val="00EC6B32"/>
    <w:rsid w:val="00ED378E"/>
    <w:rsid w:val="00EE0079"/>
    <w:rsid w:val="00EE26E4"/>
    <w:rsid w:val="00EF06CA"/>
    <w:rsid w:val="00EF1CDB"/>
    <w:rsid w:val="00F00B31"/>
    <w:rsid w:val="00F505FC"/>
    <w:rsid w:val="00F5126F"/>
    <w:rsid w:val="00F77811"/>
    <w:rsid w:val="00F77B0D"/>
    <w:rsid w:val="00F80E54"/>
    <w:rsid w:val="00F84BB9"/>
    <w:rsid w:val="00F85BF0"/>
    <w:rsid w:val="00F8667C"/>
    <w:rsid w:val="00F9073A"/>
    <w:rsid w:val="00FA11A0"/>
    <w:rsid w:val="00FB196C"/>
    <w:rsid w:val="00FB7B0B"/>
    <w:rsid w:val="00FC0CB3"/>
    <w:rsid w:val="00FC5042"/>
    <w:rsid w:val="00FD2A2B"/>
    <w:rsid w:val="00FE3A14"/>
    <w:rsid w:val="00FF3D29"/>
    <w:rsid w:val="00FF7416"/>
    <w:rsid w:val="020D4191"/>
    <w:rsid w:val="038C76D9"/>
    <w:rsid w:val="046A1A39"/>
    <w:rsid w:val="0A3A7180"/>
    <w:rsid w:val="12042458"/>
    <w:rsid w:val="17334CF9"/>
    <w:rsid w:val="1A293A7B"/>
    <w:rsid w:val="1E617E00"/>
    <w:rsid w:val="1EC661DE"/>
    <w:rsid w:val="1EF9722A"/>
    <w:rsid w:val="364D08E3"/>
    <w:rsid w:val="381D2A07"/>
    <w:rsid w:val="388F0FFB"/>
    <w:rsid w:val="41256CAE"/>
    <w:rsid w:val="43F71A40"/>
    <w:rsid w:val="47615D53"/>
    <w:rsid w:val="56AB0FBE"/>
    <w:rsid w:val="599125D0"/>
    <w:rsid w:val="5A303E46"/>
    <w:rsid w:val="5ED741B9"/>
    <w:rsid w:val="61141B6A"/>
    <w:rsid w:val="6116119A"/>
    <w:rsid w:val="6226156A"/>
    <w:rsid w:val="63762B9D"/>
    <w:rsid w:val="6D4E43E6"/>
    <w:rsid w:val="70FA04FB"/>
    <w:rsid w:val="762865AC"/>
    <w:rsid w:val="77BF6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948188A-77A6-4E90-AECC-6A9935EED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autoRedefine/>
    <w:qFormat/>
    <w:pPr>
      <w:keepNext/>
      <w:keepLines/>
      <w:spacing w:before="340" w:after="330" w:line="578" w:lineRule="auto"/>
      <w:outlineLvl w:val="0"/>
    </w:pPr>
    <w:rPr>
      <w:b/>
      <w:bCs/>
      <w:kern w:val="44"/>
      <w:sz w:val="44"/>
      <w:szCs w:val="44"/>
    </w:rPr>
  </w:style>
  <w:style w:type="paragraph" w:styleId="2">
    <w:name w:val="heading 2"/>
    <w:basedOn w:val="a"/>
    <w:next w:val="a"/>
    <w:link w:val="2Char"/>
    <w:autoRedefine/>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autoRedefine/>
    <w:semiHidden/>
    <w:unhideWhenUsed/>
    <w:qFormat/>
    <w:pPr>
      <w:spacing w:beforeAutospacing="1"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qFormat/>
    <w:rPr>
      <w:sz w:val="20"/>
      <w:szCs w:val="20"/>
    </w:rPr>
  </w:style>
  <w:style w:type="paragraph" w:styleId="a4">
    <w:name w:val="Balloon Text"/>
    <w:basedOn w:val="a"/>
    <w:link w:val="Char0"/>
    <w:autoRedefine/>
    <w:semiHidden/>
    <w:unhideWhenUsed/>
    <w:qFormat/>
    <w:pPr>
      <w:jc w:val="left"/>
    </w:pPr>
    <w:rPr>
      <w:rFonts w:ascii="Tahoma" w:hAnsi="Tahoma" w:cs="Tahoma"/>
      <w:sz w:val="16"/>
      <w:szCs w:val="18"/>
    </w:rPr>
  </w:style>
  <w:style w:type="paragraph" w:styleId="a5">
    <w:name w:val="footer"/>
    <w:basedOn w:val="a"/>
    <w:link w:val="Char1"/>
    <w:autoRedefine/>
    <w:uiPriority w:val="99"/>
    <w:qFormat/>
    <w:pPr>
      <w:tabs>
        <w:tab w:val="center" w:pos="4153"/>
        <w:tab w:val="right" w:pos="8306"/>
      </w:tabs>
      <w:snapToGrid w:val="0"/>
      <w:jc w:val="left"/>
    </w:pPr>
    <w:rPr>
      <w:sz w:val="18"/>
      <w:szCs w:val="18"/>
    </w:rPr>
  </w:style>
  <w:style w:type="paragraph" w:styleId="a6">
    <w:name w:val="header"/>
    <w:basedOn w:val="a"/>
    <w:link w:val="Char2"/>
    <w:autoRedefine/>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qFormat/>
    <w:pPr>
      <w:spacing w:beforeAutospacing="1" w:afterAutospacing="1"/>
      <w:jc w:val="left"/>
    </w:pPr>
    <w:rPr>
      <w:rFonts w:cs="Times New Roman"/>
      <w:kern w:val="0"/>
      <w:sz w:val="24"/>
    </w:rPr>
  </w:style>
  <w:style w:type="paragraph" w:styleId="a8">
    <w:name w:val="annotation subject"/>
    <w:basedOn w:val="a3"/>
    <w:next w:val="a3"/>
    <w:link w:val="Char3"/>
    <w:autoRedefine/>
    <w:semiHidden/>
    <w:unhideWhenUsed/>
    <w:qFormat/>
    <w:rPr>
      <w:b/>
      <w:bCs/>
    </w:rPr>
  </w:style>
  <w:style w:type="table" w:styleId="a9">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autoRedefine/>
    <w:qFormat/>
    <w:rPr>
      <w:b/>
    </w:rPr>
  </w:style>
  <w:style w:type="character" w:styleId="ab">
    <w:name w:val="FollowedHyperlink"/>
    <w:basedOn w:val="a0"/>
    <w:autoRedefine/>
    <w:qFormat/>
    <w:rPr>
      <w:color w:val="800080"/>
      <w:u w:val="single"/>
    </w:rPr>
  </w:style>
  <w:style w:type="character" w:styleId="ac">
    <w:name w:val="Emphasis"/>
    <w:basedOn w:val="a0"/>
    <w:autoRedefine/>
    <w:qFormat/>
    <w:rPr>
      <w:i/>
    </w:rPr>
  </w:style>
  <w:style w:type="character" w:styleId="ad">
    <w:name w:val="Hyperlink"/>
    <w:basedOn w:val="a0"/>
    <w:autoRedefine/>
    <w:qFormat/>
    <w:rPr>
      <w:color w:val="0000FF"/>
      <w:u w:val="single"/>
    </w:rPr>
  </w:style>
  <w:style w:type="character" w:styleId="ae">
    <w:name w:val="annotation reference"/>
    <w:basedOn w:val="a0"/>
    <w:autoRedefine/>
    <w:qFormat/>
    <w:rPr>
      <w:sz w:val="16"/>
      <w:szCs w:val="16"/>
    </w:rPr>
  </w:style>
  <w:style w:type="character" w:customStyle="1" w:styleId="fontstyle01">
    <w:name w:val="fontstyle01"/>
    <w:basedOn w:val="a0"/>
    <w:autoRedefine/>
    <w:qFormat/>
    <w:rPr>
      <w:rFonts w:ascii="AdvOT2e364b11" w:hAnsi="AdvOT2e364b11" w:hint="default"/>
      <w:color w:val="000000"/>
      <w:sz w:val="20"/>
      <w:szCs w:val="20"/>
    </w:rPr>
  </w:style>
  <w:style w:type="character" w:styleId="af">
    <w:name w:val="Placeholder Text"/>
    <w:basedOn w:val="a0"/>
    <w:autoRedefine/>
    <w:uiPriority w:val="99"/>
    <w:semiHidden/>
    <w:qFormat/>
    <w:rPr>
      <w:color w:val="808080"/>
    </w:rPr>
  </w:style>
  <w:style w:type="character" w:customStyle="1" w:styleId="Char2">
    <w:name w:val="页眉 Char"/>
    <w:basedOn w:val="a0"/>
    <w:link w:val="a6"/>
    <w:autoRedefine/>
    <w:uiPriority w:val="99"/>
    <w:qFormat/>
    <w:rPr>
      <w:rFonts w:asciiTheme="minorHAnsi" w:eastAsiaTheme="minorEastAsia" w:hAnsiTheme="minorHAnsi" w:cstheme="minorBidi"/>
      <w:kern w:val="2"/>
      <w:sz w:val="18"/>
      <w:szCs w:val="18"/>
    </w:rPr>
  </w:style>
  <w:style w:type="character" w:customStyle="1" w:styleId="Char1">
    <w:name w:val="页脚 Char"/>
    <w:basedOn w:val="a0"/>
    <w:link w:val="a5"/>
    <w:autoRedefine/>
    <w:uiPriority w:val="99"/>
    <w:qFormat/>
    <w:rPr>
      <w:rFonts w:asciiTheme="minorHAnsi" w:eastAsiaTheme="minorEastAsia" w:hAnsiTheme="minorHAnsi" w:cstheme="minorBidi"/>
      <w:kern w:val="2"/>
      <w:sz w:val="18"/>
      <w:szCs w:val="18"/>
    </w:rPr>
  </w:style>
  <w:style w:type="paragraph" w:customStyle="1" w:styleId="BBAuthorName">
    <w:name w:val="BB_Author_Name"/>
    <w:basedOn w:val="a"/>
    <w:next w:val="a"/>
    <w:autoRedefine/>
    <w:qFormat/>
    <w:pPr>
      <w:spacing w:after="180"/>
      <w:jc w:val="left"/>
    </w:pPr>
    <w:rPr>
      <w:rFonts w:ascii="Arno Pro" w:hAnsi="Arno Pro"/>
      <w:kern w:val="26"/>
    </w:rPr>
  </w:style>
  <w:style w:type="paragraph" w:styleId="af0">
    <w:name w:val="List Paragraph"/>
    <w:basedOn w:val="a"/>
    <w:autoRedefine/>
    <w:uiPriority w:val="99"/>
    <w:qFormat/>
    <w:pPr>
      <w:ind w:firstLineChars="200" w:firstLine="420"/>
    </w:pPr>
  </w:style>
  <w:style w:type="character" w:customStyle="1" w:styleId="supref">
    <w:name w:val="sup_ref"/>
    <w:basedOn w:val="a0"/>
    <w:autoRedefine/>
    <w:qFormat/>
  </w:style>
  <w:style w:type="character" w:customStyle="1" w:styleId="1Char">
    <w:name w:val="标题 1 Char"/>
    <w:basedOn w:val="a0"/>
    <w:link w:val="1"/>
    <w:autoRedefine/>
    <w:qFormat/>
    <w:rPr>
      <w:rFonts w:asciiTheme="minorHAnsi" w:eastAsiaTheme="minorEastAsia" w:hAnsiTheme="minorHAnsi" w:cstheme="minorBidi"/>
      <w:b/>
      <w:bCs/>
      <w:kern w:val="44"/>
      <w:sz w:val="44"/>
      <w:szCs w:val="44"/>
    </w:rPr>
  </w:style>
  <w:style w:type="character" w:customStyle="1" w:styleId="Char0">
    <w:name w:val="批注框文本 Char"/>
    <w:basedOn w:val="a0"/>
    <w:link w:val="a4"/>
    <w:autoRedefine/>
    <w:semiHidden/>
    <w:qFormat/>
    <w:rPr>
      <w:rFonts w:ascii="Tahoma" w:eastAsiaTheme="minorEastAsia" w:hAnsi="Tahoma" w:cs="Tahoma"/>
      <w:kern w:val="2"/>
      <w:sz w:val="16"/>
      <w:szCs w:val="18"/>
    </w:rPr>
  </w:style>
  <w:style w:type="character" w:customStyle="1" w:styleId="Char">
    <w:name w:val="批注文字 Char"/>
    <w:basedOn w:val="a0"/>
    <w:link w:val="a3"/>
    <w:autoRedefine/>
    <w:uiPriority w:val="99"/>
    <w:qFormat/>
    <w:rPr>
      <w:rFonts w:asciiTheme="minorHAnsi" w:eastAsiaTheme="minorEastAsia" w:hAnsiTheme="minorHAnsi" w:cstheme="minorBidi"/>
      <w:kern w:val="2"/>
    </w:rPr>
  </w:style>
  <w:style w:type="character" w:customStyle="1" w:styleId="Char3">
    <w:name w:val="批注主题 Char"/>
    <w:basedOn w:val="Char"/>
    <w:link w:val="a8"/>
    <w:autoRedefine/>
    <w:semiHidden/>
    <w:qFormat/>
    <w:rPr>
      <w:rFonts w:asciiTheme="minorHAnsi" w:eastAsiaTheme="minorEastAsia" w:hAnsiTheme="minorHAnsi" w:cstheme="minorBidi"/>
      <w:b/>
      <w:bCs/>
      <w:kern w:val="2"/>
    </w:rPr>
  </w:style>
  <w:style w:type="paragraph" w:customStyle="1" w:styleId="10">
    <w:name w:val="修订1"/>
    <w:autoRedefine/>
    <w:hidden/>
    <w:uiPriority w:val="99"/>
    <w:semiHidden/>
    <w:qFormat/>
    <w:rPr>
      <w:rFonts w:asciiTheme="minorHAnsi" w:eastAsiaTheme="minorEastAsia" w:hAnsiTheme="minorHAnsi" w:cstheme="minorBidi"/>
      <w:kern w:val="2"/>
      <w:sz w:val="21"/>
      <w:szCs w:val="24"/>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2Char">
    <w:name w:val="标题 2 Char"/>
    <w:basedOn w:val="a0"/>
    <w:link w:val="2"/>
    <w:autoRedefine/>
    <w:semiHidden/>
    <w:qFormat/>
    <w:rPr>
      <w:rFonts w:asciiTheme="majorHAnsi" w:eastAsiaTheme="majorEastAsia" w:hAnsiTheme="majorHAnsi" w:cstheme="majorBidi"/>
      <w:b/>
      <w:bCs/>
      <w:kern w:val="2"/>
      <w:sz w:val="32"/>
      <w:szCs w:val="32"/>
    </w:rPr>
  </w:style>
  <w:style w:type="table" w:customStyle="1" w:styleId="12">
    <w:name w:val="网格型1"/>
    <w:basedOn w:val="a1"/>
    <w:autoRedefine/>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autoRedefine/>
    <w:uiPriority w:val="99"/>
    <w:semiHidden/>
    <w:unhideWhenUsed/>
    <w:qFormat/>
    <w:rPr>
      <w:color w:val="605E5C"/>
      <w:shd w:val="clear" w:color="auto" w:fill="E1DFDD"/>
    </w:rPr>
  </w:style>
  <w:style w:type="table" w:customStyle="1" w:styleId="20">
    <w:name w:val="网格型2"/>
    <w:basedOn w:val="a1"/>
    <w:autoRedefine/>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61">
    <w:name w:val="font61"/>
    <w:basedOn w:val="a0"/>
    <w:autoRedefine/>
    <w:qFormat/>
    <w:rPr>
      <w:rFonts w:ascii="Times New Roman" w:hAnsi="Times New Roman" w:cs="Times New Roman" w:hint="default"/>
      <w:color w:val="000000"/>
      <w:sz w:val="22"/>
      <w:szCs w:val="22"/>
      <w:u w:val="none"/>
    </w:rPr>
  </w:style>
  <w:style w:type="character" w:customStyle="1" w:styleId="font11">
    <w:name w:val="font11"/>
    <w:basedOn w:val="a0"/>
    <w:autoRedefine/>
    <w:qFormat/>
    <w:rPr>
      <w:rFonts w:ascii="宋体" w:eastAsia="宋体" w:hAnsi="宋体" w:cs="宋体" w:hint="eastAsia"/>
      <w:color w:val="000000"/>
      <w:sz w:val="22"/>
      <w:szCs w:val="22"/>
      <w:u w:val="none"/>
    </w:rPr>
  </w:style>
  <w:style w:type="paragraph" w:customStyle="1" w:styleId="af1">
    <w:name w:val="图题"/>
    <w:basedOn w:val="a"/>
    <w:autoRedefine/>
    <w:qFormat/>
    <w:pPr>
      <w:spacing w:afterLines="100" w:line="280" w:lineRule="exact"/>
      <w:jc w:val="center"/>
    </w:pPr>
    <w:rPr>
      <w:kern w:val="18"/>
      <w:sz w:val="18"/>
      <w:szCs w:val="18"/>
    </w:rPr>
  </w:style>
  <w:style w:type="paragraph" w:customStyle="1" w:styleId="13">
    <w:name w:val="样式1"/>
    <w:basedOn w:val="a"/>
    <w:autoRedefine/>
    <w:uiPriority w:val="3"/>
    <w:qFormat/>
    <w:pPr>
      <w:spacing w:beforeLines="100" w:afterLines="30" w:line="280" w:lineRule="exact"/>
      <w:jc w:val="center"/>
    </w:pPr>
    <w:rPr>
      <w:rFonts w:eastAsia="黑体"/>
      <w:kern w:val="18"/>
      <w:sz w:val="18"/>
      <w:szCs w:val="18"/>
    </w:rPr>
  </w:style>
  <w:style w:type="character" w:customStyle="1" w:styleId="font31">
    <w:name w:val="font31"/>
    <w:basedOn w:val="a0"/>
    <w:autoRedefine/>
    <w:qFormat/>
    <w:rPr>
      <w:rFonts w:ascii="宋体" w:eastAsia="宋体" w:hAnsi="宋体" w:cs="宋体" w:hint="eastAsia"/>
      <w:color w:val="000000"/>
      <w:sz w:val="24"/>
      <w:szCs w:val="24"/>
      <w:u w:val="none"/>
    </w:rPr>
  </w:style>
  <w:style w:type="paragraph" w:customStyle="1" w:styleId="EndNoteBibliographyTitle">
    <w:name w:val="EndNote Bibliography Title"/>
    <w:basedOn w:val="a"/>
    <w:link w:val="EndNoteBibliographyTitleChar"/>
    <w:autoRedefine/>
    <w:rsid w:val="004F143E"/>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4F143E"/>
    <w:rPr>
      <w:rFonts w:ascii="Calibri" w:eastAsiaTheme="minorEastAsia" w:hAnsi="Calibri" w:cs="Calibri"/>
      <w:noProof/>
      <w:kern w:val="2"/>
      <w:szCs w:val="24"/>
    </w:rPr>
  </w:style>
  <w:style w:type="paragraph" w:customStyle="1" w:styleId="EndNoteBibliography">
    <w:name w:val="EndNote Bibliography"/>
    <w:basedOn w:val="a"/>
    <w:link w:val="EndNoteBibliographyChar"/>
    <w:autoRedefine/>
    <w:rsid w:val="004F143E"/>
    <w:pPr>
      <w:jc w:val="left"/>
    </w:pPr>
    <w:rPr>
      <w:rFonts w:ascii="Calibri" w:hAnsi="Calibri" w:cs="Calibri"/>
      <w:noProof/>
      <w:sz w:val="20"/>
    </w:rPr>
  </w:style>
  <w:style w:type="character" w:customStyle="1" w:styleId="EndNoteBibliographyChar">
    <w:name w:val="EndNote Bibliography Char"/>
    <w:basedOn w:val="a0"/>
    <w:link w:val="EndNoteBibliography"/>
    <w:rsid w:val="004F143E"/>
    <w:rPr>
      <w:rFonts w:ascii="Calibri" w:eastAsiaTheme="minorEastAsia" w:hAnsi="Calibri" w:cs="Calibri"/>
      <w:noProof/>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E606-3224-4FD1-BDDB-24C476CA8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15</Pages>
  <Words>1965</Words>
  <Characters>11207</Characters>
  <Application>Microsoft Office Word</Application>
  <DocSecurity>0</DocSecurity>
  <Lines>93</Lines>
  <Paragraphs>26</Paragraphs>
  <ScaleCrop>false</ScaleCrop>
  <Company>微软公司</Company>
  <LinksUpToDate>false</LinksUpToDate>
  <CharactersWithSpaces>13146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姜明星</cp:lastModifiedBy>
  <cp:revision>64</cp:revision>
  <cp:lastPrinted>2020-06-28T02:19:00Z</cp:lastPrinted>
  <dcterms:created xsi:type="dcterms:W3CDTF">2020-12-30T13:43:00Z</dcterms:created>
  <dcterms:modified xsi:type="dcterms:W3CDTF">2024-01-05T12:26:00Z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http://www.zotero.org/styles/ieee</vt:lpwstr>
  </property>
  <property fmtid="{D5CDD505-2E9C-101B-9397-08002B2CF9AE}" pid="24" name="Mendeley Document_1">
    <vt:lpwstr>True</vt:lpwstr>
  </property>
  <property fmtid="{D5CDD505-2E9C-101B-9397-08002B2CF9AE}" pid="25" name="Mendeley Unique User Id_1">
    <vt:lpwstr>ed83af34-aab3-3a2b-bad9-62f43105148b</vt:lpwstr>
  </property>
  <property fmtid="{D5CDD505-2E9C-101B-9397-08002B2CF9AE}" pid="26" name="ICV">
    <vt:lpwstr>5AFDB359BCF14CDFB75FB3A30A1D0710</vt:lpwstr>
  </property>
</Properties>
</file>