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pPr/>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pPr>
        <w:jc w:val="center"/>
      </w:pPr>
      <w:r>
        <w:drawing>
          <wp:inline xmlns:a="http://schemas.openxmlformats.org/drawingml/2006/main" xmlns:pic="http://schemas.openxmlformats.org/drawingml/2006/picture">
            <wp:extent cx="5303520" cy="3159010"/>
            <wp:docPr id="12" name="Picture 12"/>
            <wp:cNvGraphicFramePr>
              <a:graphicFrameLocks noChangeAspect="1"/>
            </wp:cNvGraphicFramePr>
            <a:graphic>
              <a:graphicData uri="http://schemas.openxmlformats.org/drawingml/2006/picture">
                <pic:pic>
                  <pic:nvPicPr>
                    <pic:cNvPr id="0" name="MahonyPI_web.png"/>
                    <pic:cNvPicPr/>
                  </pic:nvPicPr>
                  <pic:blipFill>
                    <a:blip r:embed="rId21"/>
                    <a:stretch>
                      <a:fillRect/>
                    </a:stretch>
                  </pic:blipFill>
                  <pic:spPr>
                    <a:xfrm>
                      <a:off x="0" y="0"/>
                      <a:ext cx="5303520" cy="3159010"/>
                    </a:xfrm>
                    <a:prstGeom prst="rect"/>
                  </pic:spPr>
                </pic:pic>
              </a:graphicData>
            </a:graphic>
          </wp:inline>
        </w:drawing>
      </w:r>
    </w:p>
    <w:p>
      <w:pPr>
        <w:jc w:val="center"/>
      </w:pPr>
      <w:r>
        <w:rPr>
          <w:sz w:val="18"/>
        </w:rPr>
        <w:t>图：Mahony PI 实时姿态显示 Web 3D 姿态板运行结果</w:t>
      </w:r>
    </w:p>
    <w:p>
      <w:pPr/>
      <w:r>
        <w:t>图中 Web 面板显示 roll、pitch、yaw、温度和更新频率，并以 3D 板卡模型实时反映姿态变化。该实验补充验证了姿态融合算法不仅能离线分析，也能够部署到 ESP32 端实时运行并完成网页可视化展示。</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