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兼容六轴惯性测量单元、HMC5883L 三轴磁力计以及 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方差分析方法，并已实现互补滤波与 Mahony PI 姿态融合；Madgwick 滤波和简化误差状态卡尔曼滤波作为后续补充实验保留占位。为进一步提升传感器信号质量，本文还设计了基于 1D-CNN 的 IMU 噪声去除方法，并与传统滤波方法进行对比。实验部分将围绕 PCB 实物调试、传感器标定效果、姿态估计精度、系统更新频率、功耗和成本等指标展开验证。目前已完成的实测结果包括：加速度计六位置标定、磁力计椭球标定、陀螺仪 Allan 方差分析、互补滤波与 Mahony PI 姿态融合、1D-CNN IMU 去噪、BMP280 气压计测试、系统频率测试和 Web 实时姿态显示。文中涉及 GPS/GNSS、Madgwick、简化 ESKF（待补） 等结果的旧数据暂作为占位保留，后续完成对应实验后再统一替换为最终实测值。结果表明，该平台已具备传感器采集、标定补偿、姿态融合、AI 去噪、BMP280 气压测试和实时可视化能力；GPS 户外轨迹、Madgwick、简化 ESKF（待补）、功耗和成本等内容将在后续实验中继续补齐。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第三，实现并对比多种姿态估计算法。本文已设计并验证互补滤波与 Mahony PI，实现对 roll、pitch、yaw 姿态角的实时估计；Madgwick 滤波和简化 ESKF（待补） 暂作为后续实验占位，完成后再加入同一评价体系进行对比。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89E26E9">
      <w:r>
        <w:t>标定参数如下：X 轴 bias=0.010394 g, scale=0.996604；Y 轴 bias=0.007083 g, scale=0.996640；Z 轴 bias=0.006481 g, scale=1.017216。应用一维线性补偿公式：(raw - bias) / scale。</w:t>
      </w:r>
    </w:p>
    <w:p w14:paraId="6971BD04">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7200825E">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Mahony PI 滤波（Madgwick 待补）和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Mahony PI 滤波（Madgwick 待补）器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ESKF（待补）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ESKF（待补）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ESKF（待补）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pPr>
        <w:pStyle w:val="4"/>
      </w:pPr>
      <w:r>
        <w:t>6.1.1 新版 PCB 硬件可用性复测</w:t>
      </w:r>
    </w:p>
    <w:p>
      <w: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33"/>
        <w:tblW w:type="auto" w:w="0"/>
        <w:tblLook w:firstColumn="1" w:firstRow="1" w:lastColumn="0" w:lastRow="0" w:noHBand="0" w:noVBand="1" w:val="04A0"/>
      </w:tblPr>
      <w:tblGrid>
        <w:gridCol w:w="2911"/>
        <w:gridCol w:w="2911"/>
        <w:gridCol w:w="2911"/>
      </w:tblGrid>
      <w:tr>
        <w:tc>
          <w:tcPr>
            <w:tcW w:type="dxa" w:w="2911"/>
          </w:tcPr>
          <w:p>
            <w:r>
              <w:t>测试项</w:t>
            </w:r>
          </w:p>
        </w:tc>
        <w:tc>
          <w:tcPr>
            <w:tcW w:type="dxa" w:w="2911"/>
          </w:tcPr>
          <w:p>
            <w:r>
              <w:t>实测结果</w:t>
            </w:r>
          </w:p>
        </w:tc>
        <w:tc>
          <w:tcPr>
            <w:tcW w:type="dxa" w:w="2911"/>
          </w:tcPr>
          <w:p>
            <w:r>
              <w:t>结论</w:t>
            </w:r>
          </w:p>
        </w:tc>
      </w:tr>
      <w:tr>
        <w:tc>
          <w:tcPr>
            <w:tcW w:type="dxa" w:w="2911"/>
          </w:tcPr>
          <w:p>
            <w:r>
              <w:t>I2C 地址扫描</w:t>
            </w:r>
          </w:p>
        </w:tc>
        <w:tc>
          <w:tcPr>
            <w:tcW w:type="dxa" w:w="2911"/>
          </w:tcPr>
          <w:p>
            <w:r>
              <w:t>0x1E, 0x68, 0x76</w:t>
            </w:r>
          </w:p>
        </w:tc>
        <w:tc>
          <w:tcPr>
            <w:tcW w:type="dxa" w:w="2911"/>
          </w:tcPr>
          <w:p>
            <w:r>
              <w:t>HMC5883L、IMU、BMP280 均在线</w:t>
            </w:r>
          </w:p>
        </w:tc>
      </w:tr>
      <w:tr>
        <w:tc>
          <w:tcPr>
            <w:tcW w:type="dxa" w:w="2911"/>
          </w:tcPr>
          <w:p>
            <w:r>
              <w:t>IMU 标识</w:t>
            </w:r>
          </w:p>
        </w:tc>
        <w:tc>
          <w:tcPr>
            <w:tcW w:type="dxa" w:w="2911"/>
          </w:tcPr>
          <w:p>
            <w:r>
              <w:t>WHO_AM_I = 0x70</w:t>
            </w:r>
          </w:p>
        </w:tc>
        <w:tc>
          <w:tcPr>
            <w:tcW w:type="dxa" w:w="2911"/>
          </w:tcPr>
          <w:p>
            <w:r>
              <w:t>MPU6050/MPU6500 兼容 IMU 可读取</w:t>
            </w:r>
          </w:p>
        </w:tc>
      </w:tr>
      <w:tr>
        <w:tc>
          <w:tcPr>
            <w:tcW w:type="dxa" w:w="2911"/>
          </w:tcPr>
          <w:p>
            <w:r>
              <w:t>BMP280 标识</w:t>
            </w:r>
          </w:p>
        </w:tc>
        <w:tc>
          <w:tcPr>
            <w:tcW w:type="dxa" w:w="2911"/>
          </w:tcPr>
          <w:p>
            <w:r>
              <w:t>chip ID = 0x58</w:t>
            </w:r>
          </w:p>
        </w:tc>
        <w:tc>
          <w:tcPr>
            <w:tcW w:type="dxa" w:w="2911"/>
          </w:tcPr>
          <w:p>
            <w:r>
              <w:t>BMP280 可读取</w:t>
            </w:r>
          </w:p>
        </w:tc>
      </w:tr>
      <w:tr>
        <w:tc>
          <w:tcPr>
            <w:tcW w:type="dxa" w:w="2911"/>
          </w:tcPr>
          <w:p>
            <w:r>
              <w:t>I2C 实时样本</w:t>
            </w:r>
          </w:p>
        </w:tc>
        <w:tc>
          <w:tcPr>
            <w:tcW w:type="dxa" w:w="2911"/>
          </w:tcPr>
          <w:p>
            <w:r>
              <w:t>20 组 ACC/GYRO/TEMP/MAG</w:t>
            </w:r>
          </w:p>
        </w:tc>
        <w:tc>
          <w:tcPr>
            <w:tcW w:type="dxa" w:w="2911"/>
          </w:tcPr>
          <w:p>
            <w:r>
              <w:t>动态数据输出正常</w:t>
            </w:r>
          </w:p>
        </w:tc>
      </w:tr>
      <w:tr>
        <w:tc>
          <w:tcPr>
            <w:tcW w:type="dxa" w:w="2911"/>
          </w:tcPr>
          <w:p>
            <w:r>
              <w:t>GPS UART</w:t>
            </w:r>
          </w:p>
        </w:tc>
        <w:tc>
          <w:tcPr>
            <w:tcW w:type="dxa" w:w="2911"/>
          </w:tcPr>
          <w:p>
            <w:r>
              <w:t>NMEA = 481, fix = 121</w:t>
            </w:r>
          </w:p>
        </w:tc>
        <w:tc>
          <w:tcPr>
            <w:tcW w:type="dxa" w:w="2911"/>
          </w:tcPr>
          <w:p>
            <w:r>
              <w:t>GPS 串口与定位正常</w:t>
            </w:r>
          </w:p>
        </w:tc>
      </w:tr>
      <w:tr>
        <w:tc>
          <w:tcPr>
            <w:tcW w:type="dxa" w:w="2911"/>
          </w:tcPr>
          <w:p>
            <w:r>
              <w:t>GPS 定位质量</w:t>
            </w:r>
          </w:p>
        </w:tc>
        <w:tc>
          <w:tcPr>
            <w:tcW w:type="dxa" w:w="2911"/>
          </w:tcPr>
          <w:p>
            <w:r>
              <w:t>fix quality=1, satellites=09, HDOP=1.28</w:t>
            </w:r>
          </w:p>
        </w:tc>
        <w:tc>
          <w:tcPr>
            <w:tcW w:type="dxa" w:w="2911"/>
          </w:tcPr>
          <w:p>
            <w:r>
              <w:t>具备轨迹实验条件</w:t>
            </w:r>
          </w:p>
        </w:tc>
      </w:tr>
    </w:tbl>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达成情况。对于功耗、单板成本、磁力计完整标定和GPS 户外轨迹、功耗和单板成本当前尚缺最终实测记录；磁力计椭球标定、BMP280 气压/高度变化测试、AI 去噪和实时姿态显示已完成阶段性实测。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96EDC8C">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ESKF（待补）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t>实验结果表明，加速度计六位置 12 参数仿射标定能够显著降低模长误差，平均均值向量误差由 12.935 mg 降至 0.755 mg，最大均值向量误差由 24.704 mg 降至 1.812 mg；WiFi 干扰复测中，磁力计三轴均值偏移仅为 1.926 raw count，占磁场模长 0.543%，说明当前 PCB 上磁力计位置基本满足后续航向融合实验需求。</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ESKF（待补）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p>
      <w: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p>
      <w:r>
        <w:br w:type="page"/>
      </w:r>
    </w:p>
    <w:p>
      <w:pPr>
        <w:pStyle w:val="3"/>
      </w:pPr>
      <w:r>
        <w:t>补充实验结果：12 参数加速度计标定与 WiFi 磁干扰复测</w:t>
      </w:r>
    </w:p>
    <w:p>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模型</w:t>
            </w:r>
          </w:p>
        </w:tc>
        <w:tc>
          <w:tcPr>
            <w:tcW w:type="dxa" w:w="1746"/>
          </w:tcPr>
          <w:p>
            <w:r>
              <w:t>平均均值向量误差/mg</w:t>
            </w:r>
          </w:p>
        </w:tc>
        <w:tc>
          <w:tcPr>
            <w:tcW w:type="dxa" w:w="1746"/>
          </w:tcPr>
          <w:p>
            <w:r>
              <w:t>最大均值向量误差/mg</w:t>
            </w:r>
          </w:p>
        </w:tc>
        <w:tc>
          <w:tcPr>
            <w:tcW w:type="dxa" w:w="1746"/>
          </w:tcPr>
          <w:p>
            <w:r>
              <w:t>样本 MAE/mg</w:t>
            </w:r>
          </w:p>
        </w:tc>
        <w:tc>
          <w:tcPr>
            <w:tcW w:type="dxa" w:w="1746"/>
          </w:tcPr>
          <w:p>
            <w:r>
              <w:t>相对原始提升倍数</w:t>
            </w:r>
          </w:p>
        </w:tc>
      </w:tr>
      <w:tr>
        <w:tc>
          <w:tcPr>
            <w:tcW w:type="dxa" w:w="1746"/>
          </w:tcPr>
          <w:p>
            <w:r>
              <w:t>原始数据</w:t>
            </w:r>
          </w:p>
        </w:tc>
        <w:tc>
          <w:tcPr>
            <w:tcW w:type="dxa" w:w="1746"/>
          </w:tcPr>
          <w:p>
            <w:r>
              <w:t>12.935</w:t>
            </w:r>
          </w:p>
        </w:tc>
        <w:tc>
          <w:tcPr>
            <w:tcW w:type="dxa" w:w="1746"/>
          </w:tcPr>
          <w:p>
            <w:r>
              <w:t>24.704</w:t>
            </w:r>
          </w:p>
        </w:tc>
        <w:tc>
          <w:tcPr>
            <w:tcW w:type="dxa" w:w="1746"/>
          </w:tcPr>
          <w:p>
            <w:r>
              <w:t>13.421</w:t>
            </w:r>
          </w:p>
        </w:tc>
        <w:tc>
          <w:tcPr>
            <w:tcW w:type="dxa" w:w="1746"/>
          </w:tcPr>
          <w:p>
            <w:r>
              <w:t>1.000</w:t>
            </w:r>
          </w:p>
        </w:tc>
      </w:tr>
      <w:tr>
        <w:tc>
          <w:tcPr>
            <w:tcW w:type="dxa" w:w="1746"/>
          </w:tcPr>
          <w:p>
            <w:r>
              <w:t>6 参数零偏/比例因子</w:t>
            </w:r>
          </w:p>
        </w:tc>
        <w:tc>
          <w:tcPr>
            <w:tcW w:type="dxa" w:w="1746"/>
          </w:tcPr>
          <w:p>
            <w:r>
              <w:t>3.691</w:t>
            </w:r>
          </w:p>
        </w:tc>
        <w:tc>
          <w:tcPr>
            <w:tcW w:type="dxa" w:w="1746"/>
          </w:tcPr>
          <w:p>
            <w:r>
              <w:t>5.272</w:t>
            </w:r>
          </w:p>
        </w:tc>
        <w:tc>
          <w:tcPr>
            <w:tcW w:type="dxa" w:w="1746"/>
          </w:tcPr>
          <w:p>
            <w:r>
              <w:t>4.891</w:t>
            </w:r>
          </w:p>
        </w:tc>
        <w:tc>
          <w:tcPr>
            <w:tcW w:type="dxa" w:w="1746"/>
          </w:tcPr>
          <w:p>
            <w:r>
              <w:t>3.505</w:t>
            </w:r>
          </w:p>
        </w:tc>
      </w:tr>
      <w:tr>
        <w:tc>
          <w:tcPr>
            <w:tcW w:type="dxa" w:w="1746"/>
          </w:tcPr>
          <w:p>
            <w:r>
              <w:t>12 参数仿射模型</w:t>
            </w:r>
          </w:p>
        </w:tc>
        <w:tc>
          <w:tcPr>
            <w:tcW w:type="dxa" w:w="1746"/>
          </w:tcPr>
          <w:p>
            <w:r>
              <w:t>0.755</w:t>
            </w:r>
          </w:p>
        </w:tc>
        <w:tc>
          <w:tcPr>
            <w:tcW w:type="dxa" w:w="1746"/>
          </w:tcPr>
          <w:p>
            <w:r>
              <w:t>1.812</w:t>
            </w:r>
          </w:p>
        </w:tc>
        <w:tc>
          <w:tcPr>
            <w:tcW w:type="dxa" w:w="1746"/>
          </w:tcPr>
          <w:p>
            <w:r>
              <w:t>3.125</w:t>
            </w:r>
          </w:p>
        </w:tc>
        <w:tc>
          <w:tcPr>
            <w:tcW w:type="dxa" w:w="1746"/>
          </w:tcPr>
          <w:p>
            <w:r>
              <w:t>17.122</w:t>
            </w:r>
          </w:p>
        </w:tc>
      </w:tr>
    </w:tbl>
    <w:p>
      <w:r>
        <w:t>图题：加速度计六位置标定 6 参数与 12 参数模型误差对比。对应文件：data/figures/accel_6pos_12param_error_compare.png。</w:t>
      </w:r>
    </w:p>
    <w:p>
      <w:pPr>
        <w:pStyle w:val="4"/>
      </w:pPr>
      <w:r>
        <w:t>WiFi 开关对磁力计静态输出影响</w:t>
      </w:r>
    </w:p>
    <w:p>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tbl>
      <w:tblPr>
        <w:tblStyle w:val="33"/>
        <w:tblW w:type="auto" w:w="0"/>
        <w:tblLook w:firstColumn="1" w:firstRow="1" w:lastColumn="0" w:lastRow="0" w:noHBand="0" w:noVBand="1" w:val="04A0"/>
      </w:tblPr>
      <w:tblGrid>
        <w:gridCol w:w="2183"/>
        <w:gridCol w:w="2183"/>
        <w:gridCol w:w="2183"/>
        <w:gridCol w:w="2183"/>
      </w:tblGrid>
      <w:tr>
        <w:tc>
          <w:tcPr>
            <w:tcW w:type="dxa" w:w="2183"/>
          </w:tcPr>
          <w:p>
            <w:r>
              <w:t>指标</w:t>
            </w:r>
          </w:p>
        </w:tc>
        <w:tc>
          <w:tcPr>
            <w:tcW w:type="dxa" w:w="2183"/>
          </w:tcPr>
          <w:p>
            <w:r>
              <w:t>WiFi 关闭</w:t>
            </w:r>
          </w:p>
        </w:tc>
        <w:tc>
          <w:tcPr>
            <w:tcW w:type="dxa" w:w="2183"/>
          </w:tcPr>
          <w:p>
            <w:r>
              <w:t>WiFi 开启扫描</w:t>
            </w:r>
          </w:p>
        </w:tc>
        <w:tc>
          <w:tcPr>
            <w:tcW w:type="dxa" w:w="2183"/>
          </w:tcPr>
          <w:p>
            <w:r>
              <w:t>变化</w:t>
            </w:r>
          </w:p>
        </w:tc>
      </w:tr>
      <w:tr>
        <w:tc>
          <w:tcPr>
            <w:tcW w:type="dxa" w:w="2183"/>
          </w:tcPr>
          <w:p>
            <w:r>
              <w:t>样本数</w:t>
            </w:r>
          </w:p>
        </w:tc>
        <w:tc>
          <w:tcPr>
            <w:tcW w:type="dxa" w:w="2183"/>
          </w:tcPr>
          <w:p>
            <w:r>
              <w:t>1200</w:t>
            </w:r>
          </w:p>
        </w:tc>
        <w:tc>
          <w:tcPr>
            <w:tcW w:type="dxa" w:w="2183"/>
          </w:tcPr>
          <w:p>
            <w:r>
              <w:t>1200</w:t>
            </w:r>
          </w:p>
        </w:tc>
        <w:tc>
          <w:tcPr>
            <w:tcW w:type="dxa" w:w="2183"/>
          </w:tcPr>
          <w:p>
            <w:r>
              <w:t>59.950 s</w:t>
            </w:r>
          </w:p>
        </w:tc>
      </w:tr>
      <w:tr>
        <w:tc>
          <w:tcPr>
            <w:tcW w:type="dxa" w:w="2183"/>
          </w:tcPr>
          <w:p>
            <w:r>
              <w:t>Mx 均值/raw count</w:t>
            </w:r>
          </w:p>
        </w:tc>
        <w:tc>
          <w:tcPr>
            <w:tcW w:type="dxa" w:w="2183"/>
          </w:tcPr>
          <w:p>
            <w:r>
              <w:t>173.178</w:t>
            </w:r>
          </w:p>
        </w:tc>
        <w:tc>
          <w:tcPr>
            <w:tcW w:type="dxa" w:w="2183"/>
          </w:tcPr>
          <w:p>
            <w:r>
              <w:t>174.195</w:t>
            </w:r>
          </w:p>
        </w:tc>
        <w:tc>
          <w:tcPr>
            <w:tcW w:type="dxa" w:w="2183"/>
          </w:tcPr>
          <w:p>
            <w:r>
              <w:t>+1.017</w:t>
            </w:r>
          </w:p>
        </w:tc>
      </w:tr>
      <w:tr>
        <w:tc>
          <w:tcPr>
            <w:tcW w:type="dxa" w:w="2183"/>
          </w:tcPr>
          <w:p>
            <w:r>
              <w:t>My 均值/raw count</w:t>
            </w:r>
          </w:p>
        </w:tc>
        <w:tc>
          <w:tcPr>
            <w:tcW w:type="dxa" w:w="2183"/>
          </w:tcPr>
          <w:p>
            <w:r>
              <w:t>261.266</w:t>
            </w:r>
          </w:p>
        </w:tc>
        <w:tc>
          <w:tcPr>
            <w:tcW w:type="dxa" w:w="2183"/>
          </w:tcPr>
          <w:p>
            <w:r>
              <w:t>260.824</w:t>
            </w:r>
          </w:p>
        </w:tc>
        <w:tc>
          <w:tcPr>
            <w:tcW w:type="dxa" w:w="2183"/>
          </w:tcPr>
          <w:p>
            <w:r>
              <w:t>-0.442</w:t>
            </w:r>
          </w:p>
        </w:tc>
      </w:tr>
      <w:tr>
        <w:tc>
          <w:tcPr>
            <w:tcW w:type="dxa" w:w="2183"/>
          </w:tcPr>
          <w:p>
            <w:r>
              <w:t>Mz 均值/raw count</w:t>
            </w:r>
          </w:p>
        </w:tc>
        <w:tc>
          <w:tcPr>
            <w:tcW w:type="dxa" w:w="2183"/>
          </w:tcPr>
          <w:p>
            <w:r>
              <w:t>165.836</w:t>
            </w:r>
          </w:p>
        </w:tc>
        <w:tc>
          <w:tcPr>
            <w:tcW w:type="dxa" w:w="2183"/>
          </w:tcPr>
          <w:p>
            <w:r>
              <w:t>164.262</w:t>
            </w:r>
          </w:p>
        </w:tc>
        <w:tc>
          <w:tcPr>
            <w:tcW w:type="dxa" w:w="2183"/>
          </w:tcPr>
          <w:p>
            <w:r>
              <w:t>-1.574</w:t>
            </w:r>
          </w:p>
        </w:tc>
      </w:tr>
      <w:tr>
        <w:tc>
          <w:tcPr>
            <w:tcW w:type="dxa" w:w="2183"/>
          </w:tcPr>
          <w:p>
            <w:r>
              <w:t>磁场模长均值/raw count</w:t>
            </w:r>
          </w:p>
        </w:tc>
        <w:tc>
          <w:tcPr>
            <w:tcW w:type="dxa" w:w="2183"/>
          </w:tcPr>
          <w:p>
            <w:r>
              <w:t>354.627</w:t>
            </w:r>
          </w:p>
        </w:tc>
        <w:tc>
          <w:tcPr>
            <w:tcW w:type="dxa" w:w="2183"/>
          </w:tcPr>
          <w:p>
            <w:r>
              <w:t>354.057</w:t>
            </w:r>
          </w:p>
        </w:tc>
        <w:tc>
          <w:tcPr>
            <w:tcW w:type="dxa" w:w="2183"/>
          </w:tcPr>
          <w:p>
            <w:r>
              <w:t>-0.569</w:t>
            </w:r>
          </w:p>
        </w:tc>
      </w:tr>
      <w:tr>
        <w:tc>
          <w:tcPr>
            <w:tcW w:type="dxa" w:w="2183"/>
          </w:tcPr>
          <w:p>
            <w:r>
              <w:t>磁场模长标准差/raw count</w:t>
            </w:r>
          </w:p>
        </w:tc>
        <w:tc>
          <w:tcPr>
            <w:tcW w:type="dxa" w:w="2183"/>
          </w:tcPr>
          <w:p>
            <w:r>
              <w:t>1.532</w:t>
            </w:r>
          </w:p>
        </w:tc>
        <w:tc>
          <w:tcPr>
            <w:tcW w:type="dxa" w:w="2183"/>
          </w:tcPr>
          <w:p>
            <w:r>
              <w:t>1.156</w:t>
            </w:r>
          </w:p>
        </w:tc>
        <w:tc>
          <w:tcPr>
            <w:tcW w:type="dxa" w:w="2183"/>
          </w:tcPr>
          <w:p>
            <w:r>
              <w:t>0.754 倍</w:t>
            </w:r>
          </w:p>
        </w:tc>
      </w:tr>
      <w:tr>
        <w:tc>
          <w:tcPr>
            <w:tcW w:type="dxa" w:w="2183"/>
          </w:tcPr>
          <w:p>
            <w:r>
              <w:t>三轴均值偏移/raw count</w:t>
            </w:r>
          </w:p>
        </w:tc>
        <w:tc>
          <w:tcPr>
            <w:tcW w:type="dxa" w:w="2183"/>
          </w:tcPr>
          <w:p>
            <w:r>
              <w:t>-</w:t>
            </w:r>
          </w:p>
        </w:tc>
        <w:tc>
          <w:tcPr>
            <w:tcW w:type="dxa" w:w="2183"/>
          </w:tcPr>
          <w:p>
            <w:r>
              <w:t>-</w:t>
            </w:r>
          </w:p>
        </w:tc>
        <w:tc>
          <w:tcPr>
            <w:tcW w:type="dxa" w:w="2183"/>
          </w:tcPr>
          <w:p>
            <w:r>
              <w:t>1.926</w:t>
            </w:r>
          </w:p>
        </w:tc>
      </w:tr>
      <w:tr>
        <w:tc>
          <w:tcPr>
            <w:tcW w:type="dxa" w:w="2183"/>
          </w:tcPr>
          <w:p>
            <w:r>
              <w:t>偏移占磁场模长比例</w:t>
            </w:r>
          </w:p>
        </w:tc>
        <w:tc>
          <w:tcPr>
            <w:tcW w:type="dxa" w:w="2183"/>
          </w:tcPr>
          <w:p>
            <w:r>
              <w:t>-</w:t>
            </w:r>
          </w:p>
        </w:tc>
        <w:tc>
          <w:tcPr>
            <w:tcW w:type="dxa" w:w="2183"/>
          </w:tcPr>
          <w:p>
            <w:r>
              <w:t>-</w:t>
            </w:r>
          </w:p>
        </w:tc>
        <w:tc>
          <w:tcPr>
            <w:tcW w:type="dxa" w:w="2183"/>
          </w:tcPr>
          <w:p>
            <w:r>
              <w:t>0.543%</w:t>
            </w:r>
          </w:p>
        </w:tc>
      </w:tr>
    </w:tbl>
    <w:p>
      <w:r>
        <w:t>因此，本次新 PCB/新布置下 WiFi 工作状态对 GY-273/HMC5883L 磁力计的静态磁场测量影响较小，未观察到会破坏航向角估计的显著磁干扰。报告中将该结果作为 PCB 磁力计布局可用性的实测依据，后续姿态融合中仍应避免靠近铁磁物体、电机和大电流导线。</w:t>
      </w:r>
    </w:p>
    <w:p>
      <w:r>
        <w:t>图题：ESP32 WiFi 关闭与开启扫描状态下磁力计三轴原始数据时间序列。对应文件：data/figures/mag_wifi_compare_timeseries.png。</w:t>
      </w:r>
    </w:p>
    <w:p>
      <w:r>
        <w:t>图题：ESP32 WiFi 开启前后磁场均值及均值偏移对比。对应文件：data/figures/mag_wifi_compare_shift.png。</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