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EAC56">
      <w:pPr>
        <w:pageBreakBefore w:val="0"/>
        <w:kinsoku/>
        <w:wordWrap w:val="0"/>
        <w:topLinePunct w:val="0"/>
        <w:autoSpaceDE/>
        <w:autoSpaceDN/>
        <w:bidi w:val="0"/>
        <w:adjustRightInd/>
        <w:snapToGrid/>
        <w:jc w:val="center"/>
        <w:textAlignment w:val="auto"/>
        <w:rPr>
          <w:rFonts w:hint="eastAsia"/>
          <w:color w:val="auto"/>
          <w:sz w:val="52"/>
        </w:rPr>
      </w:pPr>
    </w:p>
    <w:p w14:paraId="457659D3">
      <w:pPr>
        <w:pageBreakBefore w:val="0"/>
        <w:kinsoku/>
        <w:wordWrap w:val="0"/>
        <w:topLinePunct w:val="0"/>
        <w:autoSpaceDE/>
        <w:autoSpaceDN/>
        <w:bidi w:val="0"/>
        <w:adjustRightInd/>
        <w:snapToGrid/>
        <w:jc w:val="center"/>
        <w:textAlignment w:val="auto"/>
        <w:rPr>
          <w:rFonts w:hint="eastAsia"/>
          <w:color w:val="auto"/>
          <w:sz w:val="52"/>
        </w:rPr>
      </w:pPr>
    </w:p>
    <w:p w14:paraId="6860D3C8">
      <w:pPr>
        <w:pageBreakBefore w:val="0"/>
        <w:kinsoku/>
        <w:wordWrap w:val="0"/>
        <w:topLinePunct w:val="0"/>
        <w:autoSpaceDE/>
        <w:autoSpaceDN/>
        <w:bidi w:val="0"/>
        <w:adjustRightInd/>
        <w:snapToGrid/>
        <w:spacing w:line="320" w:lineRule="exact"/>
        <w:jc w:val="center"/>
        <w:textAlignment w:val="auto"/>
        <w:rPr>
          <w:rFonts w:hint="eastAsia" w:ascii="宋体" w:hAnsi="宋体"/>
          <w:color w:val="auto"/>
          <w:sz w:val="28"/>
        </w:rPr>
      </w:pPr>
    </w:p>
    <w:p w14:paraId="65A9A194">
      <w:pPr>
        <w:pageBreakBefore w:val="0"/>
        <w:kinsoku/>
        <w:wordWrap w:val="0"/>
        <w:topLinePunct w:val="0"/>
        <w:autoSpaceDE/>
        <w:autoSpaceDN/>
        <w:bidi w:val="0"/>
        <w:adjustRightInd/>
        <w:snapToGrid/>
        <w:jc w:val="center"/>
        <w:textAlignment w:val="auto"/>
        <w:rPr>
          <w:rFonts w:hint="eastAsia"/>
          <w:b/>
          <w:bCs/>
          <w:color w:val="auto"/>
          <w:sz w:val="52"/>
        </w:rPr>
      </w:pPr>
      <w:r>
        <w:rPr>
          <w:rFonts w:hint="eastAsia"/>
          <w:b/>
          <w:bCs/>
          <w:color w:val="auto"/>
          <w:sz w:val="52"/>
        </w:rPr>
        <w:t>福建理工大学</w:t>
      </w:r>
    </w:p>
    <w:p w14:paraId="37A8A99F">
      <w:pPr>
        <w:pageBreakBefore w:val="0"/>
        <w:kinsoku/>
        <w:wordWrap w:val="0"/>
        <w:topLinePunct w:val="0"/>
        <w:autoSpaceDE/>
        <w:autoSpaceDN/>
        <w:bidi w:val="0"/>
        <w:adjustRightInd/>
        <w:snapToGrid/>
        <w:jc w:val="center"/>
        <w:textAlignment w:val="auto"/>
        <w:rPr>
          <w:rFonts w:hint="eastAsia"/>
          <w:color w:val="auto"/>
          <w:spacing w:val="16"/>
          <w:sz w:val="52"/>
        </w:rPr>
      </w:pPr>
      <w:r>
        <w:rPr>
          <w:rFonts w:hint="eastAsia"/>
          <w:b/>
          <w:bCs/>
          <w:color w:val="auto"/>
          <w:spacing w:val="16"/>
          <w:sz w:val="52"/>
        </w:rPr>
        <w:t xml:space="preserve">研究生课程论文 </w:t>
      </w:r>
    </w:p>
    <w:p w14:paraId="5C800018">
      <w:pPr>
        <w:pageBreakBefore w:val="0"/>
        <w:kinsoku/>
        <w:wordWrap w:val="0"/>
        <w:topLinePunct w:val="0"/>
        <w:autoSpaceDE/>
        <w:autoSpaceDN/>
        <w:bidi w:val="0"/>
        <w:adjustRightInd/>
        <w:snapToGrid/>
        <w:textAlignment w:val="auto"/>
        <w:rPr>
          <w:rFonts w:hint="eastAsia"/>
          <w:color w:val="auto"/>
        </w:rPr>
      </w:pPr>
    </w:p>
    <w:p w14:paraId="35906F90">
      <w:pPr>
        <w:pageBreakBefore w:val="0"/>
        <w:kinsoku/>
        <w:wordWrap w:val="0"/>
        <w:topLinePunct w:val="0"/>
        <w:autoSpaceDE/>
        <w:autoSpaceDN/>
        <w:bidi w:val="0"/>
        <w:adjustRightInd/>
        <w:snapToGrid/>
        <w:textAlignment w:val="auto"/>
        <w:rPr>
          <w:rFonts w:hint="eastAsia"/>
          <w:color w:val="auto"/>
        </w:rPr>
      </w:pPr>
    </w:p>
    <w:p w14:paraId="0114AECC">
      <w:pPr>
        <w:pageBreakBefore w:val="0"/>
        <w:kinsoku/>
        <w:wordWrap w:val="0"/>
        <w:topLinePunct w:val="0"/>
        <w:autoSpaceDE/>
        <w:autoSpaceDN/>
        <w:bidi w:val="0"/>
        <w:adjustRightInd/>
        <w:snapToGrid/>
        <w:textAlignment w:val="auto"/>
        <w:rPr>
          <w:rFonts w:hint="eastAsia"/>
          <w:color w:val="auto"/>
        </w:rPr>
      </w:pPr>
    </w:p>
    <w:p w14:paraId="11828687">
      <w:pPr>
        <w:pageBreakBefore w:val="0"/>
        <w:kinsoku/>
        <w:wordWrap w:val="0"/>
        <w:topLinePunct w:val="0"/>
        <w:autoSpaceDE/>
        <w:autoSpaceDN/>
        <w:bidi w:val="0"/>
        <w:adjustRightInd/>
        <w:snapToGrid/>
        <w:textAlignment w:val="auto"/>
        <w:rPr>
          <w:rFonts w:hint="eastAsia"/>
          <w:color w:val="auto"/>
        </w:rPr>
      </w:pPr>
    </w:p>
    <w:p w14:paraId="576FA848">
      <w:pPr>
        <w:pageBreakBefore w:val="0"/>
        <w:kinsoku/>
        <w:wordWrap w:val="0"/>
        <w:topLinePunct w:val="0"/>
        <w:autoSpaceDE/>
        <w:autoSpaceDN/>
        <w:bidi w:val="0"/>
        <w:adjustRightInd/>
        <w:snapToGrid/>
        <w:textAlignment w:val="auto"/>
        <w:rPr>
          <w:rFonts w:hint="eastAsia"/>
          <w:color w:val="auto"/>
        </w:rPr>
      </w:pPr>
    </w:p>
    <w:p w14:paraId="7197C32F">
      <w:pPr>
        <w:pageBreakBefore w:val="0"/>
        <w:kinsoku/>
        <w:wordWrap w:val="0"/>
        <w:topLinePunct w:val="0"/>
        <w:autoSpaceDE/>
        <w:autoSpaceDN/>
        <w:bidi w:val="0"/>
        <w:adjustRightInd/>
        <w:snapToGrid/>
        <w:textAlignment w:val="auto"/>
        <w:rPr>
          <w:rFonts w:hint="eastAsia"/>
          <w:color w:val="auto"/>
        </w:rPr>
      </w:pPr>
    </w:p>
    <w:p w14:paraId="6627CF51">
      <w:pPr>
        <w:pageBreakBefore w:val="0"/>
        <w:kinsoku/>
        <w:wordWrap w:val="0"/>
        <w:topLinePunct w:val="0"/>
        <w:autoSpaceDE/>
        <w:autoSpaceDN/>
        <w:bidi w:val="0"/>
        <w:adjustRightInd/>
        <w:snapToGrid/>
        <w:textAlignment w:val="auto"/>
        <w:rPr>
          <w:rFonts w:hint="eastAsia"/>
          <w:color w:val="auto"/>
        </w:rPr>
      </w:pPr>
    </w:p>
    <w:p w14:paraId="20495056">
      <w:pPr>
        <w:pageBreakBefore w:val="0"/>
        <w:kinsoku/>
        <w:wordWrap w:val="0"/>
        <w:topLinePunct w:val="0"/>
        <w:autoSpaceDE/>
        <w:autoSpaceDN/>
        <w:bidi w:val="0"/>
        <w:adjustRightInd/>
        <w:snapToGrid/>
        <w:textAlignment w:val="auto"/>
        <w:rPr>
          <w:rFonts w:hint="eastAsia"/>
          <w:color w:val="auto"/>
        </w:rPr>
      </w:pPr>
    </w:p>
    <w:p w14:paraId="379BBB06">
      <w:pPr>
        <w:pageBreakBefore w:val="0"/>
        <w:kinsoku/>
        <w:wordWrap w:val="0"/>
        <w:topLinePunct w:val="0"/>
        <w:autoSpaceDE/>
        <w:autoSpaceDN/>
        <w:bidi w:val="0"/>
        <w:adjustRightInd/>
        <w:snapToGrid/>
        <w:ind w:firstLine="3072" w:firstLineChars="800"/>
        <w:textAlignment w:val="auto"/>
        <w:rPr>
          <w:rFonts w:hint="eastAsia"/>
          <w:color w:val="auto"/>
          <w:sz w:val="28"/>
          <w:u w:val="single"/>
        </w:rPr>
      </w:pPr>
      <w:r>
        <w:rPr>
          <w:rFonts w:hint="eastAsia"/>
          <w:color w:val="auto"/>
          <w:spacing w:val="52"/>
          <w:sz w:val="28"/>
        </w:rPr>
        <w:t>课程名</w:t>
      </w:r>
      <w:r>
        <w:rPr>
          <w:rFonts w:hint="eastAsia"/>
          <w:color w:val="auto"/>
          <w:sz w:val="28"/>
        </w:rPr>
        <w:t>称</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传感器与检测技术 </w:t>
      </w:r>
      <w:r>
        <w:rPr>
          <w:rFonts w:hint="eastAsia"/>
          <w:color w:val="auto"/>
          <w:sz w:val="28"/>
          <w:u w:val="single"/>
          <w:lang w:val="en-US" w:eastAsia="zh-CN"/>
        </w:rPr>
        <w:t xml:space="preserve"> </w:t>
      </w:r>
      <w:r>
        <w:rPr>
          <w:rFonts w:hint="eastAsia"/>
          <w:color w:val="auto"/>
          <w:sz w:val="28"/>
          <w:u w:val="single"/>
        </w:rPr>
        <w:t xml:space="preserve"> </w:t>
      </w:r>
    </w:p>
    <w:p w14:paraId="6C62AF77">
      <w:pPr>
        <w:pageBreakBefore w:val="0"/>
        <w:kinsoku/>
        <w:wordWrap w:val="0"/>
        <w:topLinePunct w:val="0"/>
        <w:autoSpaceDE/>
        <w:autoSpaceDN/>
        <w:bidi w:val="0"/>
        <w:adjustRightInd/>
        <w:snapToGrid/>
        <w:ind w:firstLine="3072" w:firstLineChars="800"/>
        <w:textAlignment w:val="auto"/>
        <w:rPr>
          <w:rFonts w:hint="eastAsia"/>
          <w:color w:val="auto"/>
          <w:sz w:val="28"/>
          <w:u w:val="single"/>
        </w:rPr>
      </w:pPr>
      <w:r>
        <w:rPr>
          <w:rFonts w:hint="eastAsia"/>
          <w:color w:val="auto"/>
          <w:spacing w:val="52"/>
          <w:sz w:val="28"/>
        </w:rPr>
        <w:t>教师姓</w:t>
      </w:r>
      <w:r>
        <w:rPr>
          <w:rFonts w:hint="eastAsia"/>
          <w:color w:val="auto"/>
          <w:sz w:val="28"/>
        </w:rPr>
        <w:t>名</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r>
        <w:rPr>
          <w:rFonts w:hint="eastAsia"/>
          <w:color w:val="auto"/>
          <w:sz w:val="28"/>
          <w:u w:val="single"/>
          <w:lang w:val="en-US" w:eastAsia="zh-CN"/>
        </w:rPr>
        <w:t xml:space="preserve"> 郑积仕</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p>
    <w:p w14:paraId="20F263B7">
      <w:pPr>
        <w:pageBreakBefore w:val="0"/>
        <w:kinsoku/>
        <w:wordWrap w:val="0"/>
        <w:topLinePunct w:val="0"/>
        <w:autoSpaceDE/>
        <w:autoSpaceDN/>
        <w:bidi w:val="0"/>
        <w:adjustRightInd/>
        <w:snapToGrid/>
        <w:ind w:firstLine="3080" w:firstLineChars="1100"/>
        <w:textAlignment w:val="auto"/>
        <w:rPr>
          <w:rFonts w:hint="eastAsia"/>
          <w:color w:val="auto"/>
          <w:sz w:val="28"/>
        </w:rPr>
      </w:pPr>
      <w:r>
        <w:rPr>
          <w:rFonts w:hint="eastAsia"/>
          <w:color w:val="auto"/>
          <w:sz w:val="28"/>
        </w:rPr>
        <w:t>研究生姓名</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r>
        <w:rPr>
          <w:rFonts w:hint="eastAsia"/>
          <w:color w:val="auto"/>
          <w:sz w:val="28"/>
          <w:u w:val="single"/>
          <w:lang w:val="en-US" w:eastAsia="zh-CN"/>
        </w:rPr>
        <w:t>罗 丹</w:t>
      </w:r>
      <w:r>
        <w:rPr>
          <w:rFonts w:hint="eastAsia"/>
          <w:color w:val="auto"/>
          <w:sz w:val="28"/>
          <w:u w:val="single"/>
        </w:rPr>
        <w:t xml:space="preserve">        </w:t>
      </w:r>
    </w:p>
    <w:p w14:paraId="0DE82426">
      <w:pPr>
        <w:pageBreakBefore w:val="0"/>
        <w:kinsoku/>
        <w:wordWrap w:val="0"/>
        <w:topLinePunct w:val="0"/>
        <w:autoSpaceDE/>
        <w:autoSpaceDN/>
        <w:bidi w:val="0"/>
        <w:adjustRightInd/>
        <w:snapToGrid/>
        <w:ind w:firstLine="3080" w:firstLineChars="1100"/>
        <w:textAlignment w:val="auto"/>
        <w:rPr>
          <w:rFonts w:hint="eastAsia"/>
          <w:color w:val="auto"/>
          <w:sz w:val="28"/>
          <w:u w:val="single"/>
        </w:rPr>
      </w:pPr>
      <w:r>
        <w:rPr>
          <w:rFonts w:hint="eastAsia"/>
          <w:color w:val="auto"/>
          <w:sz w:val="28"/>
        </w:rPr>
        <w:t>研究生学号</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r>
        <w:rPr>
          <w:rFonts w:hint="eastAsia"/>
          <w:color w:val="auto"/>
          <w:sz w:val="28"/>
          <w:u w:val="single"/>
          <w:lang w:val="en-US" w:eastAsia="zh-CN"/>
        </w:rPr>
        <w:t>2251801014</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p>
    <w:p w14:paraId="1DBF6FEB">
      <w:pPr>
        <w:pageBreakBefore w:val="0"/>
        <w:kinsoku/>
        <w:wordWrap w:val="0"/>
        <w:topLinePunct w:val="0"/>
        <w:autoSpaceDE/>
        <w:autoSpaceDN/>
        <w:bidi w:val="0"/>
        <w:adjustRightInd/>
        <w:snapToGrid/>
        <w:ind w:firstLine="3080" w:firstLineChars="1100"/>
        <w:textAlignment w:val="auto"/>
        <w:rPr>
          <w:rFonts w:hint="eastAsia"/>
          <w:color w:val="auto"/>
          <w:sz w:val="28"/>
          <w:u w:val="single"/>
        </w:rPr>
      </w:pPr>
      <w:r>
        <w:rPr>
          <w:rFonts w:hint="eastAsia"/>
          <w:color w:val="auto"/>
          <w:sz w:val="28"/>
        </w:rPr>
        <w:t>研究生专业</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r>
        <w:rPr>
          <w:rFonts w:hint="eastAsia"/>
          <w:color w:val="auto"/>
          <w:sz w:val="28"/>
          <w:u w:val="single"/>
          <w:lang w:val="en-US" w:eastAsia="zh-CN"/>
        </w:rPr>
        <w:t>交通运输工程</w:t>
      </w:r>
      <w:r>
        <w:rPr>
          <w:rFonts w:hint="eastAsia"/>
          <w:color w:val="auto"/>
          <w:sz w:val="28"/>
          <w:u w:val="single"/>
        </w:rPr>
        <w:t xml:space="preserve">     </w:t>
      </w:r>
    </w:p>
    <w:p w14:paraId="543540FE">
      <w:pPr>
        <w:pageBreakBefore w:val="0"/>
        <w:kinsoku/>
        <w:wordWrap w:val="0"/>
        <w:topLinePunct w:val="0"/>
        <w:autoSpaceDE/>
        <w:autoSpaceDN/>
        <w:bidi w:val="0"/>
        <w:adjustRightInd/>
        <w:snapToGrid/>
        <w:ind w:firstLine="2720" w:firstLineChars="800"/>
        <w:textAlignment w:val="auto"/>
        <w:rPr>
          <w:rFonts w:hint="eastAsia"/>
          <w:color w:val="auto"/>
          <w:spacing w:val="30"/>
          <w:sz w:val="28"/>
          <w:szCs w:val="28"/>
          <w:u w:val="single"/>
        </w:rPr>
      </w:pPr>
      <w:r>
        <w:rPr>
          <w:rFonts w:hint="eastAsia"/>
          <w:color w:val="auto"/>
          <w:spacing w:val="30"/>
          <w:sz w:val="28"/>
          <w:szCs w:val="28"/>
        </w:rPr>
        <w:t xml:space="preserve">  </w:t>
      </w:r>
      <w:r>
        <w:rPr>
          <w:rFonts w:hint="eastAsia"/>
          <w:color w:val="auto"/>
          <w:spacing w:val="52"/>
          <w:sz w:val="28"/>
        </w:rPr>
        <w:t>研究方向</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r>
        <w:rPr>
          <w:rFonts w:hint="eastAsia"/>
          <w:color w:val="auto"/>
          <w:sz w:val="28"/>
          <w:u w:val="single"/>
          <w:lang w:val="en-US" w:eastAsia="zh-CN"/>
        </w:rPr>
        <w:t xml:space="preserve"> 视觉检测</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p>
    <w:p w14:paraId="1A0B3A13">
      <w:pPr>
        <w:pageBreakBefore w:val="0"/>
        <w:kinsoku/>
        <w:wordWrap w:val="0"/>
        <w:topLinePunct w:val="0"/>
        <w:autoSpaceDE/>
        <w:autoSpaceDN/>
        <w:bidi w:val="0"/>
        <w:adjustRightInd/>
        <w:snapToGrid/>
        <w:ind w:firstLine="3072" w:firstLineChars="800"/>
        <w:textAlignment w:val="auto"/>
        <w:rPr>
          <w:rFonts w:hint="eastAsia"/>
          <w:color w:val="auto"/>
          <w:sz w:val="28"/>
        </w:rPr>
      </w:pPr>
      <w:r>
        <w:rPr>
          <w:rFonts w:hint="eastAsia"/>
          <w:color w:val="auto"/>
          <w:spacing w:val="52"/>
          <w:sz w:val="28"/>
        </w:rPr>
        <w:t>年   级</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 </w:t>
      </w:r>
      <w:r>
        <w:rPr>
          <w:rFonts w:hint="eastAsia"/>
          <w:color w:val="auto"/>
          <w:sz w:val="28"/>
          <w:u w:val="single"/>
          <w:lang w:val="en-US" w:eastAsia="zh-CN"/>
        </w:rPr>
        <w:t>2025级</w:t>
      </w:r>
      <w:r>
        <w:rPr>
          <w:rFonts w:hint="eastAsia"/>
          <w:color w:val="auto"/>
          <w:sz w:val="28"/>
          <w:u w:val="single"/>
        </w:rPr>
        <w:t xml:space="preserve">        </w:t>
      </w:r>
    </w:p>
    <w:p w14:paraId="3BBFB0A9">
      <w:pPr>
        <w:pageBreakBefore w:val="0"/>
        <w:kinsoku/>
        <w:wordWrap w:val="0"/>
        <w:topLinePunct w:val="0"/>
        <w:autoSpaceDE/>
        <w:autoSpaceDN/>
        <w:bidi w:val="0"/>
        <w:adjustRightInd/>
        <w:snapToGrid/>
        <w:ind w:firstLine="3072" w:firstLineChars="800"/>
        <w:textAlignment w:val="auto"/>
        <w:rPr>
          <w:rFonts w:hint="eastAsia"/>
          <w:color w:val="auto"/>
          <w:sz w:val="28"/>
        </w:rPr>
      </w:pPr>
      <w:r>
        <w:rPr>
          <w:rFonts w:hint="eastAsia"/>
          <w:color w:val="auto"/>
          <w:spacing w:val="52"/>
          <w:sz w:val="28"/>
        </w:rPr>
        <w:t>所在学院</w:t>
      </w:r>
      <w:r>
        <w:rPr>
          <w:rFonts w:hint="eastAsia"/>
          <w:color w:val="auto"/>
          <w:sz w:val="28"/>
          <w:u w:val="single"/>
          <w:lang w:val="en-US" w:eastAsia="zh-CN"/>
        </w:rPr>
        <w:t>人工智能与交通运输学院</w:t>
      </w:r>
    </w:p>
    <w:p w14:paraId="43E9215B">
      <w:pPr>
        <w:pageBreakBefore w:val="0"/>
        <w:kinsoku/>
        <w:wordWrap w:val="0"/>
        <w:topLinePunct w:val="0"/>
        <w:autoSpaceDE/>
        <w:autoSpaceDN/>
        <w:bidi w:val="0"/>
        <w:adjustRightInd/>
        <w:snapToGrid/>
        <w:ind w:firstLine="3080" w:firstLineChars="1100"/>
        <w:textAlignment w:val="auto"/>
        <w:rPr>
          <w:rFonts w:hint="eastAsia"/>
          <w:color w:val="auto"/>
          <w:sz w:val="28"/>
        </w:rPr>
      </w:pPr>
      <w:r>
        <w:rPr>
          <w:rFonts w:hint="eastAsia"/>
          <w:color w:val="auto"/>
          <w:sz w:val="28"/>
        </w:rPr>
        <w:t>日      期</w:t>
      </w:r>
      <w:r>
        <w:rPr>
          <w:rFonts w:hint="eastAsia"/>
          <w:color w:val="auto"/>
          <w:sz w:val="28"/>
          <w:u w:val="single"/>
        </w:rPr>
        <w:t xml:space="preserve"> </w:t>
      </w:r>
      <w:r>
        <w:rPr>
          <w:rFonts w:hint="eastAsia"/>
          <w:color w:val="auto"/>
          <w:sz w:val="28"/>
          <w:u w:val="single"/>
          <w:lang w:val="en-US" w:eastAsia="zh-CN"/>
        </w:rPr>
        <w:t>2026</w:t>
      </w:r>
      <w:r>
        <w:rPr>
          <w:rFonts w:hint="eastAsia"/>
          <w:color w:val="auto"/>
          <w:sz w:val="28"/>
          <w:u w:val="single"/>
        </w:rPr>
        <w:t xml:space="preserve"> 年 </w:t>
      </w:r>
      <w:r>
        <w:rPr>
          <w:rFonts w:hint="eastAsia"/>
          <w:color w:val="auto"/>
          <w:sz w:val="28"/>
          <w:u w:val="single"/>
          <w:lang w:val="en-US" w:eastAsia="zh-CN"/>
        </w:rPr>
        <w:t xml:space="preserve"> 7</w:t>
      </w:r>
      <w:r>
        <w:rPr>
          <w:rFonts w:hint="eastAsia"/>
          <w:color w:val="auto"/>
          <w:sz w:val="28"/>
          <w:u w:val="single"/>
        </w:rPr>
        <w:t xml:space="preserve"> </w:t>
      </w:r>
      <w:r>
        <w:rPr>
          <w:rFonts w:hint="eastAsia"/>
          <w:color w:val="auto"/>
          <w:sz w:val="28"/>
          <w:u w:val="single"/>
          <w:lang w:val="en-US" w:eastAsia="zh-CN"/>
        </w:rPr>
        <w:t xml:space="preserve"> </w:t>
      </w:r>
      <w:r>
        <w:rPr>
          <w:rFonts w:hint="eastAsia"/>
          <w:color w:val="auto"/>
          <w:sz w:val="28"/>
          <w:u w:val="single"/>
        </w:rPr>
        <w:t xml:space="preserve">月  </w:t>
      </w:r>
      <w:r>
        <w:rPr>
          <w:rFonts w:hint="eastAsia"/>
          <w:color w:val="auto"/>
          <w:sz w:val="28"/>
          <w:u w:val="single"/>
          <w:lang w:val="en-US" w:eastAsia="zh-CN"/>
        </w:rPr>
        <w:t xml:space="preserve">3 </w:t>
      </w:r>
      <w:r>
        <w:rPr>
          <w:rFonts w:hint="eastAsia"/>
          <w:color w:val="auto"/>
          <w:sz w:val="28"/>
          <w:u w:val="single"/>
        </w:rPr>
        <w:t xml:space="preserve"> 日 </w:t>
      </w:r>
    </w:p>
    <w:p w14:paraId="61B1715B">
      <w:pPr>
        <w:pageBreakBefore w:val="0"/>
        <w:kinsoku/>
        <w:wordWrap w:val="0"/>
        <w:topLinePunct w:val="0"/>
        <w:autoSpaceDE/>
        <w:autoSpaceDN/>
        <w:bidi w:val="0"/>
        <w:adjustRightInd/>
        <w:snapToGrid/>
        <w:ind w:left="2520" w:leftChars="1200"/>
        <w:textAlignment w:val="auto"/>
        <w:rPr>
          <w:rFonts w:hint="eastAsia"/>
          <w:color w:val="auto"/>
        </w:rPr>
      </w:pPr>
    </w:p>
    <w:p w14:paraId="6F568CF8">
      <w:pPr>
        <w:pageBreakBefore w:val="0"/>
        <w:kinsoku/>
        <w:wordWrap w:val="0"/>
        <w:topLinePunct w:val="0"/>
        <w:autoSpaceDE/>
        <w:autoSpaceDN/>
        <w:bidi w:val="0"/>
        <w:adjustRightInd/>
        <w:snapToGrid/>
        <w:ind w:left="2520" w:leftChars="1200"/>
        <w:textAlignment w:val="auto"/>
        <w:rPr>
          <w:rFonts w:hint="eastAsia"/>
          <w:color w:val="auto"/>
        </w:rPr>
      </w:pPr>
    </w:p>
    <w:p w14:paraId="666AE8EC">
      <w:pPr>
        <w:pageBreakBefore w:val="0"/>
        <w:kinsoku/>
        <w:wordWrap w:val="0"/>
        <w:topLinePunct w:val="0"/>
        <w:autoSpaceDE/>
        <w:autoSpaceDN/>
        <w:bidi w:val="0"/>
        <w:adjustRightInd/>
        <w:snapToGrid/>
        <w:ind w:left="2520" w:leftChars="1200"/>
        <w:textAlignment w:val="auto"/>
        <w:rPr>
          <w:rFonts w:hint="eastAsia"/>
          <w:color w:val="auto"/>
        </w:rPr>
      </w:pPr>
    </w:p>
    <w:p w14:paraId="2E76960E">
      <w:pPr>
        <w:pageBreakBefore w:val="0"/>
        <w:kinsoku/>
        <w:wordWrap w:val="0"/>
        <w:topLinePunct w:val="0"/>
        <w:autoSpaceDE/>
        <w:autoSpaceDN/>
        <w:bidi w:val="0"/>
        <w:adjustRightInd/>
        <w:snapToGrid/>
        <w:ind w:left="2520" w:leftChars="1200"/>
        <w:textAlignment w:val="auto"/>
        <w:rPr>
          <w:rFonts w:hint="eastAsia"/>
          <w:color w:val="auto"/>
        </w:rPr>
      </w:pPr>
    </w:p>
    <w:p w14:paraId="16675547">
      <w:pPr>
        <w:pageBreakBefore w:val="0"/>
        <w:kinsoku/>
        <w:wordWrap w:val="0"/>
        <w:topLinePunct w:val="0"/>
        <w:autoSpaceDE/>
        <w:autoSpaceDN/>
        <w:bidi w:val="0"/>
        <w:adjustRightInd/>
        <w:snapToGrid/>
        <w:ind w:left="2520" w:leftChars="1200"/>
        <w:textAlignment w:val="auto"/>
        <w:rPr>
          <w:rFonts w:hint="eastAsia"/>
          <w:color w:val="auto"/>
        </w:rPr>
      </w:pPr>
    </w:p>
    <w:p w14:paraId="153F557E">
      <w:pPr>
        <w:pageBreakBefore w:val="0"/>
        <w:kinsoku/>
        <w:wordWrap w:val="0"/>
        <w:topLinePunct w:val="0"/>
        <w:autoSpaceDE/>
        <w:autoSpaceDN/>
        <w:bidi w:val="0"/>
        <w:adjustRightInd/>
        <w:snapToGrid/>
        <w:ind w:left="2520" w:leftChars="1200"/>
        <w:textAlignment w:val="auto"/>
        <w:rPr>
          <w:rFonts w:hint="eastAsia"/>
          <w:color w:val="auto"/>
        </w:rPr>
      </w:pPr>
    </w:p>
    <w:p w14:paraId="39BF8E4D">
      <w:pPr>
        <w:pageBreakBefore w:val="0"/>
        <w:kinsoku/>
        <w:wordWrap w:val="0"/>
        <w:topLinePunct w:val="0"/>
        <w:autoSpaceDE/>
        <w:autoSpaceDN/>
        <w:bidi w:val="0"/>
        <w:adjustRightInd/>
        <w:snapToGrid/>
        <w:ind w:left="2520" w:leftChars="1200"/>
        <w:textAlignment w:val="auto"/>
        <w:rPr>
          <w:rFonts w:hint="eastAsia"/>
          <w:color w:val="auto"/>
        </w:rPr>
      </w:pPr>
    </w:p>
    <w:p w14:paraId="04C2FD6A">
      <w:pPr>
        <w:pageBreakBefore w:val="0"/>
        <w:kinsoku/>
        <w:wordWrap w:val="0"/>
        <w:topLinePunct w:val="0"/>
        <w:autoSpaceDE/>
        <w:autoSpaceDN/>
        <w:bidi w:val="0"/>
        <w:adjustRightInd/>
        <w:snapToGrid/>
        <w:ind w:left="2520" w:leftChars="1200"/>
        <w:textAlignment w:val="auto"/>
        <w:rPr>
          <w:rFonts w:hint="eastAsia"/>
          <w:color w:val="auto"/>
        </w:rPr>
      </w:pPr>
    </w:p>
    <w:p w14:paraId="47806C07">
      <w:pPr>
        <w:pageBreakBefore w:val="0"/>
        <w:kinsoku/>
        <w:wordWrap w:val="0"/>
        <w:topLinePunct w:val="0"/>
        <w:autoSpaceDE/>
        <w:autoSpaceDN/>
        <w:bidi w:val="0"/>
        <w:adjustRightInd/>
        <w:snapToGrid/>
        <w:ind w:left="2520" w:leftChars="1200"/>
        <w:textAlignment w:val="auto"/>
        <w:rPr>
          <w:rFonts w:hint="eastAsia"/>
          <w:color w:val="auto"/>
        </w:rPr>
      </w:pPr>
    </w:p>
    <w:p w14:paraId="24BD1BF1">
      <w:pPr>
        <w:pageBreakBefore w:val="0"/>
        <w:kinsoku/>
        <w:wordWrap w:val="0"/>
        <w:topLinePunct w:val="0"/>
        <w:autoSpaceDE/>
        <w:autoSpaceDN/>
        <w:bidi w:val="0"/>
        <w:adjustRightInd/>
        <w:snapToGrid/>
        <w:ind w:left="2520" w:leftChars="1200"/>
        <w:textAlignment w:val="auto"/>
        <w:rPr>
          <w:rFonts w:hint="eastAsia"/>
          <w:color w:val="auto"/>
        </w:rPr>
      </w:pPr>
    </w:p>
    <w:p w14:paraId="05E5A666">
      <w:pPr>
        <w:pageBreakBefore w:val="0"/>
        <w:kinsoku/>
        <w:wordWrap w:val="0"/>
        <w:topLinePunct w:val="0"/>
        <w:autoSpaceDE/>
        <w:autoSpaceDN/>
        <w:bidi w:val="0"/>
        <w:adjustRightInd/>
        <w:snapToGrid/>
        <w:ind w:left="2520" w:leftChars="1200"/>
        <w:textAlignment w:val="auto"/>
        <w:rPr>
          <w:rFonts w:hint="eastAsia"/>
          <w:color w:val="auto"/>
        </w:rPr>
      </w:pPr>
    </w:p>
    <w:p w14:paraId="562D5339">
      <w:pPr>
        <w:pageBreakBefore w:val="0"/>
        <w:kinsoku/>
        <w:wordWrap w:val="0"/>
        <w:topLinePunct w:val="0"/>
        <w:autoSpaceDE/>
        <w:autoSpaceDN/>
        <w:bidi w:val="0"/>
        <w:adjustRightInd/>
        <w:snapToGrid/>
        <w:ind w:left="2520" w:leftChars="1200"/>
        <w:textAlignment w:val="auto"/>
        <w:rPr>
          <w:rFonts w:hint="eastAsia"/>
          <w:color w:val="auto"/>
        </w:rPr>
      </w:pPr>
    </w:p>
    <w:p w14:paraId="23DE8614">
      <w:pPr>
        <w:pageBreakBefore w:val="0"/>
        <w:kinsoku/>
        <w:wordWrap w:val="0"/>
        <w:topLinePunct w:val="0"/>
        <w:autoSpaceDE/>
        <w:autoSpaceDN/>
        <w:bidi w:val="0"/>
        <w:adjustRightInd/>
        <w:snapToGrid/>
        <w:jc w:val="center"/>
        <w:textAlignment w:val="auto"/>
        <w:rPr>
          <w:rFonts w:hint="eastAsia"/>
          <w:b/>
          <w:bCs/>
          <w:color w:val="auto"/>
          <w:sz w:val="36"/>
        </w:rPr>
      </w:pPr>
      <w:r>
        <w:rPr>
          <w:rFonts w:hint="eastAsia"/>
          <w:b/>
          <w:bCs/>
          <w:color w:val="auto"/>
          <w:sz w:val="36"/>
        </w:rPr>
        <w:t>评    语</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0"/>
      </w:tblGrid>
      <w:tr w14:paraId="4A5B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51" w:hRule="atLeast"/>
          <w:jc w:val="center"/>
        </w:trPr>
        <w:tc>
          <w:tcPr>
            <w:tcW w:w="8100" w:type="dxa"/>
            <w:tcBorders>
              <w:bottom w:val="single" w:color="auto" w:sz="4" w:space="0"/>
            </w:tcBorders>
          </w:tcPr>
          <w:p w14:paraId="4FA82D82">
            <w:pPr>
              <w:pageBreakBefore w:val="0"/>
              <w:kinsoku/>
              <w:wordWrap w:val="0"/>
              <w:topLinePunct w:val="0"/>
              <w:autoSpaceDE/>
              <w:autoSpaceDN/>
              <w:bidi w:val="0"/>
              <w:adjustRightInd/>
              <w:snapToGrid/>
              <w:textAlignment w:val="auto"/>
              <w:rPr>
                <w:rFonts w:hint="eastAsia"/>
                <w:color w:val="auto"/>
                <w:sz w:val="30"/>
              </w:rPr>
            </w:pPr>
            <w:r>
              <w:rPr>
                <w:rFonts w:hint="eastAsia"/>
                <w:color w:val="auto"/>
                <w:sz w:val="30"/>
              </w:rPr>
              <w:t>对课程论文的评语:</w:t>
            </w:r>
          </w:p>
        </w:tc>
      </w:tr>
    </w:tbl>
    <w:p w14:paraId="0A2C7689">
      <w:pPr>
        <w:pageBreakBefore w:val="0"/>
        <w:kinsoku/>
        <w:wordWrap w:val="0"/>
        <w:topLinePunct w:val="0"/>
        <w:autoSpaceDE/>
        <w:autoSpaceDN/>
        <w:bidi w:val="0"/>
        <w:adjustRightInd/>
        <w:snapToGrid/>
        <w:textAlignment w:val="auto"/>
        <w:rPr>
          <w:rFonts w:hint="eastAsia"/>
          <w:color w:val="auto"/>
          <w:sz w:val="24"/>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140"/>
      </w:tblGrid>
      <w:tr w14:paraId="5B9C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8" w:hRule="atLeast"/>
          <w:jc w:val="center"/>
        </w:trPr>
        <w:tc>
          <w:tcPr>
            <w:tcW w:w="3960" w:type="dxa"/>
            <w:tcBorders>
              <w:right w:val="double" w:color="auto" w:sz="4" w:space="0"/>
            </w:tcBorders>
            <w:vAlign w:val="center"/>
          </w:tcPr>
          <w:p w14:paraId="2C78392F">
            <w:pPr>
              <w:pageBreakBefore w:val="0"/>
              <w:kinsoku/>
              <w:wordWrap w:val="0"/>
              <w:topLinePunct w:val="0"/>
              <w:autoSpaceDE/>
              <w:autoSpaceDN/>
              <w:bidi w:val="0"/>
              <w:adjustRightInd/>
              <w:snapToGrid/>
              <w:textAlignment w:val="auto"/>
              <w:rPr>
                <w:rFonts w:hint="eastAsia"/>
                <w:color w:val="auto"/>
                <w:sz w:val="30"/>
              </w:rPr>
            </w:pPr>
            <w:r>
              <w:rPr>
                <w:rFonts w:hint="eastAsia"/>
                <w:color w:val="auto"/>
                <w:sz w:val="30"/>
              </w:rPr>
              <w:t>平时成绩：</w:t>
            </w:r>
          </w:p>
        </w:tc>
        <w:tc>
          <w:tcPr>
            <w:tcW w:w="4140" w:type="dxa"/>
            <w:tcBorders>
              <w:left w:val="double" w:color="auto" w:sz="4" w:space="0"/>
            </w:tcBorders>
            <w:vAlign w:val="center"/>
          </w:tcPr>
          <w:p w14:paraId="3672D76D">
            <w:pPr>
              <w:pageBreakBefore w:val="0"/>
              <w:kinsoku/>
              <w:wordWrap w:val="0"/>
              <w:topLinePunct w:val="0"/>
              <w:autoSpaceDE/>
              <w:autoSpaceDN/>
              <w:bidi w:val="0"/>
              <w:adjustRightInd/>
              <w:snapToGrid/>
              <w:textAlignment w:val="auto"/>
              <w:rPr>
                <w:rFonts w:hint="eastAsia"/>
                <w:color w:val="auto"/>
                <w:sz w:val="30"/>
              </w:rPr>
            </w:pPr>
            <w:r>
              <w:rPr>
                <w:rFonts w:hint="eastAsia"/>
                <w:color w:val="auto"/>
                <w:sz w:val="30"/>
              </w:rPr>
              <w:t>课程论文成绩：</w:t>
            </w:r>
          </w:p>
        </w:tc>
      </w:tr>
      <w:tr w14:paraId="5CF2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3F0C07CE">
            <w:pPr>
              <w:pageBreakBefore w:val="0"/>
              <w:kinsoku/>
              <w:wordWrap w:val="0"/>
              <w:topLinePunct w:val="0"/>
              <w:autoSpaceDE/>
              <w:autoSpaceDN/>
              <w:bidi w:val="0"/>
              <w:adjustRightInd/>
              <w:snapToGrid/>
              <w:textAlignment w:val="auto"/>
              <w:rPr>
                <w:rFonts w:hint="eastAsia"/>
                <w:color w:val="auto"/>
                <w:sz w:val="30"/>
              </w:rPr>
            </w:pPr>
            <w:r>
              <w:rPr>
                <w:rFonts w:hint="eastAsia"/>
                <w:color w:val="auto"/>
                <w:sz w:val="30"/>
              </w:rPr>
              <w:t>总 成 绩：</w:t>
            </w:r>
          </w:p>
        </w:tc>
        <w:tc>
          <w:tcPr>
            <w:tcW w:w="4140" w:type="dxa"/>
            <w:tcBorders>
              <w:left w:val="double" w:color="auto" w:sz="4" w:space="0"/>
            </w:tcBorders>
            <w:vAlign w:val="center"/>
          </w:tcPr>
          <w:p w14:paraId="3849C5A0">
            <w:pPr>
              <w:pageBreakBefore w:val="0"/>
              <w:kinsoku/>
              <w:wordWrap w:val="0"/>
              <w:topLinePunct w:val="0"/>
              <w:autoSpaceDE/>
              <w:autoSpaceDN/>
              <w:bidi w:val="0"/>
              <w:adjustRightInd/>
              <w:snapToGrid/>
              <w:textAlignment w:val="auto"/>
              <w:rPr>
                <w:rFonts w:hint="eastAsia"/>
                <w:color w:val="auto"/>
                <w:sz w:val="30"/>
              </w:rPr>
            </w:pPr>
            <w:r>
              <w:rPr>
                <w:rFonts w:hint="eastAsia"/>
                <w:color w:val="auto"/>
                <w:sz w:val="30"/>
              </w:rPr>
              <w:t>评阅人签名：</w:t>
            </w:r>
          </w:p>
        </w:tc>
      </w:tr>
    </w:tbl>
    <w:p w14:paraId="2D93C45B">
      <w:pPr>
        <w:pageBreakBefore w:val="0"/>
        <w:kinsoku/>
        <w:wordWrap w:val="0"/>
        <w:topLinePunct w:val="0"/>
        <w:autoSpaceDE/>
        <w:autoSpaceDN/>
        <w:bidi w:val="0"/>
        <w:adjustRightInd/>
        <w:snapToGrid/>
        <w:textAlignment w:val="auto"/>
        <w:rPr>
          <w:rFonts w:hint="eastAsia"/>
          <w:color w:val="auto"/>
        </w:rPr>
      </w:pPr>
    </w:p>
    <w:p w14:paraId="21BD82B4">
      <w:pPr>
        <w:pageBreakBefore w:val="0"/>
        <w:kinsoku/>
        <w:wordWrap w:val="0"/>
        <w:topLinePunct w:val="0"/>
        <w:autoSpaceDE/>
        <w:autoSpaceDN/>
        <w:bidi w:val="0"/>
        <w:adjustRightInd/>
        <w:snapToGrid/>
        <w:ind w:firstLine="1260" w:firstLineChars="600"/>
        <w:textAlignment w:val="auto"/>
        <w:rPr>
          <w:rFonts w:hint="eastAsia"/>
          <w:color w:val="auto"/>
        </w:rPr>
      </w:pPr>
      <w:r>
        <w:rPr>
          <w:rFonts w:hint="eastAsia"/>
          <w:color w:val="auto"/>
        </w:rPr>
        <w:t>注：1、无评阅人签名成绩无效；</w:t>
      </w:r>
    </w:p>
    <w:p w14:paraId="7E4C03B6">
      <w:pPr>
        <w:pageBreakBefore w:val="0"/>
        <w:kinsoku/>
        <w:wordWrap w:val="0"/>
        <w:topLinePunct w:val="0"/>
        <w:autoSpaceDE/>
        <w:autoSpaceDN/>
        <w:bidi w:val="0"/>
        <w:adjustRightInd/>
        <w:snapToGrid/>
        <w:ind w:firstLine="1680" w:firstLineChars="800"/>
        <w:textAlignment w:val="auto"/>
        <w:rPr>
          <w:rFonts w:hint="eastAsia"/>
          <w:color w:val="auto"/>
        </w:rPr>
      </w:pPr>
      <w:r>
        <w:rPr>
          <w:rFonts w:hint="eastAsia"/>
          <w:color w:val="auto"/>
        </w:rPr>
        <w:t>2、必须用钢笔或圆珠笔批阅，用铅笔阅卷无效；</w:t>
      </w:r>
    </w:p>
    <w:p w14:paraId="45375E08">
      <w:pPr>
        <w:pageBreakBefore w:val="0"/>
        <w:kinsoku/>
        <w:wordWrap w:val="0"/>
        <w:topLinePunct w:val="0"/>
        <w:autoSpaceDE/>
        <w:autoSpaceDN/>
        <w:bidi w:val="0"/>
        <w:adjustRightInd/>
        <w:snapToGrid/>
        <w:ind w:firstLine="1680" w:firstLineChars="800"/>
        <w:textAlignment w:val="auto"/>
        <w:rPr>
          <w:rFonts w:hint="eastAsia"/>
          <w:color w:val="auto"/>
        </w:rPr>
      </w:pPr>
      <w:r>
        <w:rPr>
          <w:rFonts w:hint="eastAsia"/>
          <w:color w:val="auto"/>
        </w:rPr>
        <w:t>3、如有平时成绩，必须在上面评分表中标出，并计算入总成绩。</w:t>
      </w:r>
    </w:p>
    <w:p w14:paraId="781F3357">
      <w:pPr>
        <w:pageBreakBefore w:val="0"/>
        <w:kinsoku/>
        <w:wordWrap w:val="0"/>
        <w:topLinePunct w:val="0"/>
        <w:autoSpaceDE/>
        <w:autoSpaceDN/>
        <w:bidi w:val="0"/>
        <w:adjustRightInd/>
        <w:snapToGrid/>
        <w:ind w:firstLine="1680" w:firstLineChars="800"/>
        <w:textAlignment w:val="auto"/>
        <w:rPr>
          <w:rFonts w:hint="eastAsia"/>
          <w:color w:val="auto"/>
        </w:rPr>
      </w:pPr>
    </w:p>
    <w:p w14:paraId="60019A06">
      <w:pPr>
        <w:pStyle w:val="29"/>
        <w:pageBreakBefore w:val="0"/>
        <w:kinsoku/>
        <w:wordWrap w:val="0"/>
        <w:topLinePunct w:val="0"/>
        <w:autoSpaceDE/>
        <w:autoSpaceDN/>
        <w:bidi w:val="0"/>
        <w:adjustRightInd/>
        <w:snapToGrid/>
        <w:jc w:val="center"/>
        <w:textAlignment w:val="auto"/>
        <w:rPr>
          <w:rFonts w:hint="eastAsia" w:eastAsia="黑体"/>
          <w:color w:val="auto"/>
          <w:w w:val="100"/>
          <w:sz w:val="36"/>
        </w:rPr>
      </w:pPr>
    </w:p>
    <w:p w14:paraId="387EB71D">
      <w:pPr>
        <w:pageBreakBefore w:val="0"/>
        <w:kinsoku/>
        <w:wordWrap w:val="0"/>
        <w:topLinePunct w:val="0"/>
        <w:autoSpaceDE/>
        <w:autoSpaceDN/>
        <w:bidi w:val="0"/>
        <w:adjustRightInd/>
        <w:snapToGrid/>
        <w:textAlignment w:val="auto"/>
        <w:rPr>
          <w:rFonts w:hint="eastAsia"/>
          <w:color w:val="auto"/>
        </w:rPr>
      </w:pPr>
    </w:p>
    <w:p w14:paraId="7043B2B1">
      <w:pPr>
        <w:pageBreakBefore w:val="0"/>
        <w:kinsoku/>
        <w:wordWrap w:val="0"/>
        <w:topLinePunct w:val="0"/>
        <w:autoSpaceDE/>
        <w:autoSpaceDN/>
        <w:bidi w:val="0"/>
        <w:adjustRightInd/>
        <w:snapToGrid/>
        <w:textAlignment w:val="auto"/>
        <w:rPr>
          <w:rFonts w:hint="eastAsia"/>
          <w:color w:val="auto"/>
        </w:rPr>
      </w:pPr>
    </w:p>
    <w:p w14:paraId="15BEE052">
      <w:pPr>
        <w:pageBreakBefore w:val="0"/>
        <w:kinsoku/>
        <w:wordWrap w:val="0"/>
        <w:topLinePunct w:val="0"/>
        <w:autoSpaceDE/>
        <w:autoSpaceDN/>
        <w:bidi w:val="0"/>
        <w:adjustRightInd/>
        <w:snapToGrid/>
        <w:textAlignment w:val="auto"/>
        <w:rPr>
          <w:rFonts w:hint="eastAsia"/>
          <w:color w:val="auto"/>
        </w:rPr>
        <w:sectPr>
          <w:footerReference r:id="rId3" w:type="default"/>
          <w:footerReference r:id="rId4" w:type="even"/>
          <w:pgSz w:w="11907" w:h="16839"/>
          <w:pgMar w:top="907" w:right="454" w:bottom="737" w:left="680" w:header="851" w:footer="340" w:gutter="0"/>
          <w:pgBorders>
            <w:top w:val="none" w:sz="0" w:space="0"/>
            <w:left w:val="none" w:sz="0" w:space="0"/>
            <w:bottom w:val="none" w:sz="0" w:space="0"/>
            <w:right w:val="none" w:sz="0" w:space="0"/>
          </w:pgBorders>
          <w:cols w:space="720" w:num="1"/>
          <w:docGrid w:type="lines" w:linePitch="312" w:charSpace="0"/>
        </w:sectPr>
      </w:pPr>
    </w:p>
    <w:p w14:paraId="21C4E092">
      <w:pPr>
        <w:pageBreakBefore w:val="0"/>
        <w:widowControl/>
        <w:kinsoku/>
        <w:wordWrap w:val="0"/>
        <w:topLinePunct w:val="0"/>
        <w:autoSpaceDE/>
        <w:autoSpaceDN/>
        <w:bidi w:val="0"/>
        <w:adjustRightInd/>
        <w:snapToGrid/>
        <w:spacing w:before="0" w:after="200" w:line="400" w:lineRule="exact"/>
        <w:ind w:firstLine="0"/>
        <w:jc w:val="center"/>
        <w:textAlignment w:val="auto"/>
        <w:rPr>
          <w:color w:val="auto"/>
          <w:kern w:val="0"/>
          <w:sz w:val="24"/>
          <w:szCs w:val="22"/>
          <w:lang w:eastAsia="en-US"/>
        </w:rPr>
      </w:pPr>
      <w:r>
        <w:rPr>
          <w:rFonts w:ascii="Times New Roman" w:hAnsi="Times New Roman" w:eastAsia="黑体"/>
          <w:b/>
          <w:color w:val="auto"/>
          <w:kern w:val="0"/>
          <w:sz w:val="36"/>
          <w:szCs w:val="22"/>
          <w:lang w:eastAsia="en-US"/>
        </w:rPr>
        <w:t>多传感器融合扩展板设计与精度提升算法实现</w:t>
      </w:r>
    </w:p>
    <w:p w14:paraId="4859CEBC">
      <w:pPr>
        <w:keepNext/>
        <w:keepLines/>
        <w:pageBreakBefore w:val="0"/>
        <w:widowControl w:val="0"/>
        <w:kinsoku/>
        <w:wordWrap w:val="0"/>
        <w:overflowPunct/>
        <w:topLinePunct w:val="0"/>
        <w:autoSpaceDE/>
        <w:autoSpaceDN/>
        <w:bidi w:val="0"/>
        <w:adjustRightInd/>
        <w:snapToGrid/>
        <w:spacing w:before="240" w:after="120" w:line="240" w:lineRule="auto"/>
        <w:ind w:firstLine="0"/>
        <w:jc w:val="left"/>
        <w:textAlignment w:val="auto"/>
        <w:outlineLvl w:val="0"/>
        <w:rPr>
          <w:rFonts w:eastAsia="楷体"/>
          <w:color w:val="auto"/>
          <w:kern w:val="0"/>
          <w:sz w:val="21"/>
          <w:szCs w:val="21"/>
          <w:lang w:eastAsia="en-US"/>
        </w:rPr>
      </w:pPr>
      <w:r>
        <w:rPr>
          <w:rFonts w:hint="eastAsia" w:ascii="黑体" w:hAnsi="黑体" w:eastAsia="黑体" w:cs="黑体"/>
          <w:b/>
          <w:bCs/>
          <w:sz w:val="21"/>
        </w:rPr>
        <w:t>摘要：</w:t>
      </w:r>
      <w:r>
        <w:rPr>
          <w:rFonts w:ascii="Times New Roman" w:hAnsi="Times New Roman" w:eastAsia="楷体"/>
          <w:sz w:val="21"/>
        </w:rPr>
        <w:t>针对低成本MEMS传感器存在零偏、比例因子误差、安装误差和环境干扰等问题，本文设计并实现了基于ESP32的多传感器融合扩展板与精度提升算法。样机集成MPU6500六轴IMU、HMC5883L/GY-273磁力计、BMP280气压计及GPS接口，完成I²C/UART驱动、加速度计六位置12参数标定、磁力计椭球标定、陀螺仪零偏与Allan方差分析，并对互补滤波、Mahony PI和Madgwick MARG进行对比。实验中，加速度计平均均值向量误差由12.935 mg降至0.755 mg；IMU读取与姿态融合内部循环频率分别达到961.600 Hz和365.227 Hz；1D-CNN在伪参考信号条件下进一步降低静止IMU抖动。GPS/IMU实时演示表明静止约束可减小轨迹抖动，但绝对定位精度尚未优于原始GPS。结果验证了系统的采集、标定、融合和可视化能力，同时明确了器件型号、绝对精度、功耗及成本等仍需闭合的工程指标。</w:t>
      </w:r>
    </w:p>
    <w:p w14:paraId="553585B0">
      <w:pPr>
        <w:pageBreakBefore w:val="0"/>
        <w:widowControl/>
        <w:kinsoku/>
        <w:wordWrap w:val="0"/>
        <w:topLinePunct w:val="0"/>
        <w:autoSpaceDE/>
        <w:autoSpaceDN/>
        <w:bidi w:val="0"/>
        <w:adjustRightInd/>
        <w:snapToGrid/>
        <w:spacing w:before="0" w:after="0" w:line="400" w:lineRule="exact"/>
        <w:ind w:firstLine="0"/>
        <w:jc w:val="left"/>
        <w:textAlignment w:val="auto"/>
        <w:rPr>
          <w:color w:val="auto"/>
          <w:kern w:val="0"/>
          <w:sz w:val="21"/>
          <w:szCs w:val="21"/>
          <w:lang w:eastAsia="en-US"/>
        </w:rPr>
      </w:pPr>
      <w:r>
        <w:rPr>
          <w:rFonts w:hint="eastAsia" w:ascii="黑体" w:hAnsi="黑体" w:eastAsia="黑体" w:cs="黑体"/>
          <w:b/>
          <w:bCs/>
          <w:color w:val="auto"/>
          <w:kern w:val="0"/>
          <w:sz w:val="21"/>
          <w:szCs w:val="21"/>
          <w:lang w:eastAsia="en-US"/>
        </w:rPr>
        <w:t>关键词：</w:t>
      </w:r>
      <w:r>
        <w:rPr>
          <w:rFonts w:ascii="Times New Roman" w:hAnsi="Times New Roman" w:eastAsia="楷体"/>
          <w:sz w:val="21"/>
          <w:lang w:eastAsia="en-US"/>
        </w:rPr>
        <w:t>多传感器融合</w:t>
      </w:r>
      <w:r>
        <w:rPr>
          <w:rFonts w:hint="eastAsia"/>
          <w:b w:val="0"/>
          <w:color w:val="auto"/>
          <w:kern w:val="0"/>
          <w:sz w:val="21"/>
          <w:szCs w:val="21"/>
          <w:lang w:val="en-US" w:eastAsia="zh-CN"/>
        </w:rPr>
        <w:t>;</w:t>
      </w:r>
      <w:r>
        <w:rPr>
          <w:rFonts w:ascii="Times New Roman" w:hAnsi="Times New Roman" w:eastAsia="宋体"/>
          <w:b w:val="0"/>
          <w:color w:val="auto"/>
          <w:kern w:val="0"/>
          <w:sz w:val="21"/>
          <w:szCs w:val="21"/>
          <w:lang w:eastAsia="en-US"/>
        </w:rPr>
        <w:t>ESP32</w:t>
      </w:r>
      <w:r>
        <w:rPr>
          <w:rFonts w:hint="eastAsia"/>
          <w:b w:val="0"/>
          <w:color w:val="auto"/>
          <w:kern w:val="0"/>
          <w:sz w:val="21"/>
          <w:szCs w:val="21"/>
          <w:lang w:val="en-US" w:eastAsia="zh-CN"/>
        </w:rPr>
        <w:t>;</w:t>
      </w:r>
      <w:r>
        <w:rPr>
          <w:rFonts w:ascii="Times New Roman" w:hAnsi="Times New Roman" w:eastAsia="宋体"/>
          <w:b w:val="0"/>
          <w:color w:val="auto"/>
          <w:kern w:val="0"/>
          <w:sz w:val="21"/>
          <w:szCs w:val="21"/>
          <w:lang w:eastAsia="en-US"/>
        </w:rPr>
        <w:t>PCB</w:t>
      </w:r>
      <w:r>
        <w:rPr>
          <w:rFonts w:ascii="Times New Roman" w:hAnsi="Times New Roman" w:eastAsia="楷体"/>
          <w:sz w:val="21"/>
          <w:lang w:eastAsia="en-US"/>
        </w:rPr>
        <w:t>扩展板</w:t>
      </w:r>
      <w:r>
        <w:rPr>
          <w:rFonts w:hint="eastAsia"/>
          <w:b w:val="0"/>
          <w:color w:val="auto"/>
          <w:kern w:val="0"/>
          <w:sz w:val="21"/>
          <w:szCs w:val="21"/>
          <w:lang w:val="en-US" w:eastAsia="zh-CN"/>
        </w:rPr>
        <w:t>;</w:t>
      </w:r>
      <w:r>
        <w:rPr>
          <w:rFonts w:ascii="Times New Roman" w:hAnsi="Times New Roman" w:eastAsia="楷体"/>
          <w:sz w:val="21"/>
          <w:lang w:eastAsia="en-US"/>
        </w:rPr>
        <w:t>传感器标定</w:t>
      </w:r>
      <w:r>
        <w:rPr>
          <w:rFonts w:hint="eastAsia" w:eastAsia="楷体"/>
          <w:sz w:val="21"/>
          <w:lang w:val="en-US" w:eastAsia="zh-CN"/>
        </w:rPr>
        <w:t>;</w:t>
      </w:r>
      <w:r>
        <w:rPr>
          <w:rFonts w:ascii="Times New Roman" w:hAnsi="Times New Roman" w:eastAsia="楷体"/>
          <w:sz w:val="21"/>
          <w:lang w:eastAsia="en-US"/>
        </w:rPr>
        <w:t>姿态估计</w:t>
      </w:r>
      <w:r>
        <w:rPr>
          <w:rFonts w:hint="eastAsia"/>
          <w:b w:val="0"/>
          <w:color w:val="auto"/>
          <w:kern w:val="0"/>
          <w:sz w:val="21"/>
          <w:szCs w:val="21"/>
          <w:lang w:val="en-US" w:eastAsia="zh-CN"/>
        </w:rPr>
        <w:t>;</w:t>
      </w:r>
      <w:r>
        <w:rPr>
          <w:rFonts w:ascii="Times New Roman" w:hAnsi="Times New Roman" w:eastAsia="宋体"/>
          <w:b w:val="0"/>
          <w:color w:val="auto"/>
          <w:kern w:val="0"/>
          <w:sz w:val="21"/>
          <w:szCs w:val="21"/>
          <w:lang w:eastAsia="en-US"/>
        </w:rPr>
        <w:t>AI</w:t>
      </w:r>
      <w:r>
        <w:rPr>
          <w:rFonts w:hint="eastAsia" w:ascii="楷体" w:hAnsi="楷体" w:eastAsia="楷体" w:cs="楷体"/>
          <w:b w:val="0"/>
          <w:color w:val="auto"/>
          <w:kern w:val="0"/>
          <w:sz w:val="21"/>
          <w:szCs w:val="21"/>
          <w:lang w:eastAsia="en-US"/>
        </w:rPr>
        <w:t>去噪</w:t>
      </w:r>
    </w:p>
    <w:p w14:paraId="46DD3F4C">
      <w:pPr>
        <w:keepNext/>
        <w:keepLines/>
        <w:pageBreakBefore w:val="0"/>
        <w:kinsoku/>
        <w:wordWrap w:val="0"/>
        <w:topLinePunct w:val="0"/>
        <w:autoSpaceDE/>
        <w:autoSpaceDN/>
        <w:bidi w:val="0"/>
        <w:adjustRightInd/>
        <w:snapToGrid/>
        <w:spacing w:before="240" w:after="120" w:line="400" w:lineRule="exact"/>
        <w:jc w:val="both"/>
        <w:textAlignment w:val="auto"/>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1 引言</w:t>
      </w:r>
    </w:p>
    <w:p w14:paraId="4C97B742">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1.1 研究背景</w:t>
      </w:r>
    </w:p>
    <w:p w14:paraId="016CB2B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MEMS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GPS模块则可进一步提供高度和位置相关信息。通过多传感器融合，可以弥补单一传感器在噪声、漂移、环境敏感性和短时稳定性方面的不足，从而获得更稳定、更可靠的姿态和运动状态估计结果。</w:t>
      </w:r>
    </w:p>
    <w:p w14:paraId="00F1A579">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然而，低成本MEMS传感器在工程应用中通常存在明显误差。加速度计存在零偏、比例因子误差和轴间非正交误差；陀螺仪存在零偏漂移、随机游走和温度相关误差；磁力计容易受到硬铁和软铁干扰；PCB布局、电源噪声和接口走线也会影响传感器数据质量。因此，完整的传感器系统设计不能只停留在读取原始数据，还应包含硬件集成、误差建模、标定补偿、滤波融合、实测验证和可复现归档等环节。</w:t>
      </w:r>
    </w:p>
    <w:p w14:paraId="690AED21">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本文以</w:t>
      </w:r>
      <w:r>
        <w:rPr>
          <w:rFonts w:hint="eastAsia" w:ascii="宋体" w:hAnsi="宋体" w:eastAsia="宋体" w:cs="宋体"/>
          <w:sz w:val="24"/>
          <w:szCs w:val="24"/>
        </w:rPr>
        <w:t>“</w:t>
      </w:r>
      <w:r>
        <w:rPr>
          <w:sz w:val="24"/>
          <w:szCs w:val="24"/>
        </w:rPr>
        <w:t>从需求定义到产品交付</w:t>
      </w:r>
      <w:r>
        <w:rPr>
          <w:rFonts w:hint="eastAsia" w:ascii="宋体" w:hAnsi="宋体" w:eastAsia="宋体" w:cs="宋体"/>
          <w:sz w:val="24"/>
          <w:szCs w:val="24"/>
        </w:rPr>
        <w:t>”</w:t>
      </w:r>
      <w:r>
        <w:rPr>
          <w:sz w:val="24"/>
          <w:szCs w:val="24"/>
        </w:rPr>
        <w:t>的工程闭环为目标，围绕ESP32多传感器融合扩展板完成系统设计、硬件制作、传感器驱动、误差标定、姿态融合、GPS/IMU融合与可视化验证。相比仅使用现成模块连线实验，自制PCB扩展板能够体现传感器接口、电源去耦、总线共享、布局抗干扰和测试点设计等工程能力，并形成可复用、可复现、可迭代的课程项目资产。</w:t>
      </w:r>
    </w:p>
    <w:p w14:paraId="630BD193">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1.2 问题提出</w:t>
      </w:r>
    </w:p>
    <w:p w14:paraId="6C92061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在实际使用中，直接将MPU</w:t>
      </w:r>
      <w:r>
        <w:rPr>
          <w:rFonts w:hint="eastAsia"/>
          <w:b w:val="0"/>
          <w:color w:val="auto"/>
          <w:kern w:val="0"/>
          <w:sz w:val="24"/>
          <w:szCs w:val="22"/>
          <w:lang w:eastAsia="zh-CN"/>
        </w:rPr>
        <w:t>6500</w:t>
      </w:r>
      <w:r>
        <w:rPr>
          <w:rFonts w:ascii="Times New Roman" w:hAnsi="Times New Roman" w:eastAsia="宋体"/>
          <w:b w:val="0"/>
          <w:color w:val="auto"/>
          <w:kern w:val="0"/>
          <w:sz w:val="24"/>
          <w:szCs w:val="22"/>
          <w:lang w:eastAsia="en-US"/>
        </w:rPr>
        <w:t>、HMC5883L等低成本传感器接入ESP32后读取原始数据，通常无法直接满足高精度姿态估计要求。主要问题包括以下几个方面。</w:t>
      </w:r>
    </w:p>
    <w:p w14:paraId="170825F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第一，传感器原始输出存在系统误差。加速度计在静止状态下三轴模长理论上应接近重力加速度，但由于零偏和比例因子误差，原始三轴数据的模长会偏离1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1148A93F">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第二，单一滤波算法难以同时兼顾动态响应和稳态精度。互补滤波结构简单、计算量小，适合嵌入式实时运行，但参数选择会影响动态响应和噪声抑制效果。Madgwick或Mahony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172C03ED">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第三，硬件设计会直接影响数据质量。传感器电源脚附近是否放置去耦电容、I2C总线是否合理上拉、磁力计是否远离ESP32芯片和WiFi天线、PCB是否保留完整地平面和必要测试点，都会影响系统调试效率和最终测量结果。因此，本项目将PCB扩展板制作作为核心任务之一，而不是简单使用杜邦线连接模块。</w:t>
      </w:r>
    </w:p>
    <w:p w14:paraId="28DB55C2">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1.3 本文贡献</w:t>
      </w:r>
    </w:p>
    <w:p w14:paraId="10D3BCDE">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eastAsia="宋体"/>
          <w:color w:val="auto"/>
          <w:kern w:val="0"/>
          <w:sz w:val="24"/>
          <w:szCs w:val="22"/>
          <w:lang w:eastAsia="zh-CN"/>
        </w:rPr>
      </w:pPr>
      <w:r>
        <w:rPr>
          <w:b w:val="0"/>
        </w:rPr>
        <w:t>本文围绕ESP32多传感器融合扩展板的硬件实现、误差标定、融合算法与实验验证，主要完成以下三方面工作。</w:t>
      </w:r>
    </w:p>
    <w:p w14:paraId="7CE64A42">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b w:val="0"/>
        </w:rPr>
        <w:t>第一，设计并制作可直接插接搭载ESP32-WROOM-32模组开发板的两层PCB扩展板，集成MPU6500六轴IMU、HMC5883L磁力计和BMP280气压传感器，并预留GPS UART接口、电源指示灯与关键测试点，形成可用于采集、标定和实时演示的硬件平台。</w:t>
      </w:r>
    </w:p>
    <w:p w14:paraId="2319529A">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b w:val="0"/>
        </w:rPr>
        <w:t>第二，建立加速度计六位置12参数标定、磁力计椭球标定、陀螺仪静态零偏估计与Allan方差分析流程，并在统一数据条件下对互补滤波、Mahony PI和Madgwick MARG三种姿态融合算法进行量化比较。</w:t>
      </w:r>
    </w:p>
    <w:p w14:paraId="3C5D9ADB">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sz w:val="24"/>
          <w:szCs w:val="24"/>
          <w:lang w:eastAsia="zh-CN"/>
        </w:rPr>
      </w:pPr>
      <w:r>
        <w:rPr>
          <w:b w:val="0"/>
        </w:rPr>
        <w:t>第三，构建适用于低速步行场景的15维松耦合ESKF和基于1D-CNN的IMU信号增强方法，完成GPS/IMU实时可视化及AI方法与低通滤波、一阶卡尔曼滤波的对比实验，并据实说明绝对精度、动态泛化和嵌入式部署方面的适用边界。</w:t>
      </w:r>
    </w:p>
    <w:p w14:paraId="54CBFCF1">
      <w:pPr>
        <w:keepNext/>
        <w:keepLines/>
        <w:pageBreakBefore w:val="0"/>
        <w:kinsoku/>
        <w:wordWrap w:val="0"/>
        <w:topLinePunct w:val="0"/>
        <w:autoSpaceDE/>
        <w:autoSpaceDN/>
        <w:bidi w:val="0"/>
        <w:adjustRightInd/>
        <w:snapToGrid/>
        <w:spacing w:before="240" w:after="120" w:line="400" w:lineRule="exact"/>
        <w:textAlignment w:val="auto"/>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2 系统硬件设计</w:t>
      </w:r>
    </w:p>
    <w:p w14:paraId="7475BCFF">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2.1 总体架构</w:t>
      </w:r>
    </w:p>
    <w:p w14:paraId="3FAC1043">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b w:val="0"/>
        </w:rPr>
        <w:t>本系统由搭载ESP32-WROOM-32模组的开发板、多传感器扩展板以及上位机数据记录与可视化程序三部分组成。ESP32负责传感器初始化、数据采集、标定参数加载、姿态融合算法运行和串口数据输出；多传感器扩展板通过2.54 mm排针与开发板连接，板载MPU6500六轴IMU、HMC5883L磁力计和BMP280气压传感器，并预留GPS UART接口；上位机通过串口接收数据，完成CSV记录、Python数据处理、可视化和标定参数求解。</w:t>
      </w:r>
    </w:p>
    <w:p w14:paraId="6B29EF97">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系统的数据流为：传感器原始数据首先经过驱动层读取，再经过标定层进行零偏、比例因子、软硬铁干扰等误差补偿，然后进入姿态融合层进行姿态角估计。对于AI增强算法，IMU原始序列或标定后序列输入1D-CNN模型，输出去噪后的序列或辅助姿态估计量，最后与传统滤波结果进行对比分析。</w:t>
      </w:r>
    </w:p>
    <w:p w14:paraId="009D3044">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ascii="Times New Roman" w:hAnsi="Times New Roman" w:eastAsia="宋体"/>
          <w:b w:val="0"/>
          <w:color w:val="auto"/>
          <w:kern w:val="0"/>
          <w:sz w:val="21"/>
          <w:szCs w:val="22"/>
          <w:lang w:eastAsia="en-US"/>
        </w:rPr>
      </w:pPr>
      <w:r>
        <w:drawing>
          <wp:inline distT="0" distB="0" distL="114300" distR="114300">
            <wp:extent cx="6830695" cy="3900805"/>
            <wp:effectExtent l="0" t="0" r="8255" b="444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7"/>
                    <a:stretch>
                      <a:fillRect/>
                    </a:stretch>
                  </pic:blipFill>
                  <pic:spPr>
                    <a:xfrm>
                      <a:off x="0" y="0"/>
                      <a:ext cx="6830695" cy="3900805"/>
                    </a:xfrm>
                    <a:prstGeom prst="rect">
                      <a:avLst/>
                    </a:prstGeom>
                    <a:noFill/>
                    <a:ln>
                      <a:noFill/>
                    </a:ln>
                  </pic:spPr>
                </pic:pic>
              </a:graphicData>
            </a:graphic>
          </wp:inline>
        </w:drawing>
      </w:r>
    </w:p>
    <w:p w14:paraId="4F25E6D2">
      <w:pPr>
        <w:pageBreakBefore w:val="0"/>
        <w:widowControl/>
        <w:kinsoku/>
        <w:wordWrap w:val="0"/>
        <w:topLinePunct w:val="0"/>
        <w:autoSpaceDE/>
        <w:autoSpaceDN/>
        <w:bidi w:val="0"/>
        <w:adjustRightInd/>
        <w:snapToGrid/>
        <w:spacing w:before="0" w:after="0" w:line="400" w:lineRule="exact"/>
        <w:ind w:firstLine="420"/>
        <w:jc w:val="center"/>
        <w:textAlignment w:val="auto"/>
        <w:rPr>
          <w:color w:val="auto"/>
          <w:kern w:val="0"/>
          <w:sz w:val="24"/>
          <w:szCs w:val="22"/>
          <w:lang w:eastAsia="en-US"/>
        </w:rPr>
      </w:pPr>
      <w:r>
        <w:t>图1 多传感器融合扩展板系统总体架构图</w:t>
      </w:r>
    </w:p>
    <w:p w14:paraId="224B8EFB">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2.2 传感器选型</w:t>
      </w:r>
    </w:p>
    <w:p w14:paraId="5240ABA6">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本项目选择MPU65</w:t>
      </w:r>
      <w:r>
        <w:rPr>
          <w:rFonts w:hint="eastAsia"/>
          <w:b w:val="0"/>
          <w:color w:val="auto"/>
          <w:kern w:val="0"/>
          <w:sz w:val="24"/>
          <w:szCs w:val="22"/>
          <w:lang w:val="en-US" w:eastAsia="zh-CN"/>
        </w:rPr>
        <w:t>0</w:t>
      </w:r>
      <w:r>
        <w:rPr>
          <w:rFonts w:ascii="Times New Roman" w:hAnsi="Times New Roman" w:eastAsia="宋体"/>
          <w:b w:val="0"/>
          <w:color w:val="auto"/>
          <w:kern w:val="0"/>
          <w:sz w:val="24"/>
          <w:szCs w:val="22"/>
          <w:lang w:eastAsia="en-US"/>
        </w:rPr>
        <w:t>0作为六轴IMU，原因是其成本低、资料丰富、I2C接口易于与ESP32集成，适合完成加速度计和陀螺仪标定、姿态融合和AI去噪实验。选择HMC5883L作为三轴磁力计，主要用于提供航向角辅助观测，并用于开展硬铁和软铁干扰标定实验。选修传感器选择BMP280，用于展示多传感器扩展能力，集成3种以上传感器。GPS模块采用预留</w:t>
      </w:r>
      <w:r>
        <w:rPr>
          <w:rFonts w:ascii="Times New Roman" w:hAnsi="Times New Roman" w:eastAsia="宋体"/>
          <w:b w:val="0"/>
          <w:color w:val="auto"/>
          <w:kern w:val="0"/>
          <w:sz w:val="24"/>
          <w:szCs w:val="24"/>
          <w:lang w:eastAsia="en-US"/>
        </w:rPr>
        <w:t>接口方式设计，在具备户外测试条件时接入</w:t>
      </w:r>
      <w:r>
        <w:rPr>
          <w:rFonts w:hint="eastAsia"/>
          <w:b w:val="0"/>
          <w:color w:val="auto"/>
          <w:kern w:val="0"/>
          <w:sz w:val="24"/>
          <w:szCs w:val="24"/>
          <w:lang w:val="en-US" w:eastAsia="zh-CN"/>
        </w:rPr>
        <w:t>GPS6MV2</w:t>
      </w:r>
      <w:r>
        <w:rPr>
          <w:rFonts w:ascii="Times New Roman" w:hAnsi="Times New Roman" w:eastAsia="宋体"/>
          <w:b w:val="0"/>
          <w:color w:val="auto"/>
          <w:kern w:val="0"/>
          <w:sz w:val="24"/>
          <w:szCs w:val="24"/>
          <w:lang w:eastAsia="en-US"/>
        </w:rPr>
        <w:t>模块进行轨迹记录和多速率融合实验。</w:t>
      </w:r>
    </w:p>
    <w:p w14:paraId="26D29C80">
      <w:pPr>
        <w:jc w:val="center"/>
      </w:pPr>
      <w:r>
        <w:t>表1 传感器选型、接口及用途</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8"/>
        <w:gridCol w:w="2507"/>
        <w:gridCol w:w="1202"/>
        <w:gridCol w:w="3221"/>
        <w:gridCol w:w="2317"/>
      </w:tblGrid>
      <w:tr w14:paraId="01A17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28" w:type="dxa"/>
            <w:tcBorders>
              <w:top w:val="single" w:color="000000" w:sz="8" w:space="0"/>
              <w:bottom w:val="single" w:color="auto" w:sz="4" w:space="0"/>
            </w:tcBorders>
            <w:shd w:val="clear" w:color="auto" w:fill="auto"/>
            <w:vAlign w:val="center"/>
          </w:tcPr>
          <w:p w14:paraId="5664812B">
            <w:pPr>
              <w:pageBreakBefore w:val="0"/>
              <w:widowControl/>
              <w:kinsoku/>
              <w:wordWrap w:val="0"/>
              <w:topLinePunct w:val="0"/>
              <w:autoSpaceDE/>
              <w:autoSpaceDN/>
              <w:bidi w:val="0"/>
              <w:adjustRightInd/>
              <w:snapToGrid/>
              <w:spacing w:before="0" w:after="0" w:line="320" w:lineRule="exact"/>
              <w:ind w:firstLine="211" w:firstLineChars="10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传感器</w:t>
            </w:r>
          </w:p>
        </w:tc>
        <w:tc>
          <w:tcPr>
            <w:tcW w:w="2507" w:type="dxa"/>
            <w:tcBorders>
              <w:top w:val="single" w:color="000000" w:sz="8" w:space="0"/>
              <w:bottom w:val="single" w:color="auto" w:sz="4" w:space="0"/>
            </w:tcBorders>
            <w:shd w:val="clear" w:color="auto" w:fill="auto"/>
            <w:vAlign w:val="center"/>
          </w:tcPr>
          <w:p w14:paraId="5C03B88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测量量</w:t>
            </w:r>
          </w:p>
        </w:tc>
        <w:tc>
          <w:tcPr>
            <w:tcW w:w="1202" w:type="dxa"/>
            <w:tcBorders>
              <w:top w:val="single" w:color="000000" w:sz="8" w:space="0"/>
              <w:bottom w:val="single" w:color="auto" w:sz="4" w:space="0"/>
            </w:tcBorders>
            <w:shd w:val="clear" w:color="auto" w:fill="auto"/>
            <w:vAlign w:val="center"/>
          </w:tcPr>
          <w:p w14:paraId="42BCE974">
            <w:pPr>
              <w:pageBreakBefore w:val="0"/>
              <w:widowControl/>
              <w:kinsoku/>
              <w:wordWrap w:val="0"/>
              <w:topLinePunct w:val="0"/>
              <w:autoSpaceDE/>
              <w:autoSpaceDN/>
              <w:bidi w:val="0"/>
              <w:adjustRightInd/>
              <w:snapToGrid/>
              <w:spacing w:before="0" w:after="0" w:line="320" w:lineRule="exact"/>
              <w:ind w:firstLine="211" w:firstLineChars="10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接口</w:t>
            </w:r>
          </w:p>
        </w:tc>
        <w:tc>
          <w:tcPr>
            <w:tcW w:w="3221" w:type="dxa"/>
            <w:tcBorders>
              <w:top w:val="single" w:color="000000" w:sz="8" w:space="0"/>
              <w:bottom w:val="single" w:color="auto" w:sz="4" w:space="0"/>
            </w:tcBorders>
            <w:shd w:val="clear" w:color="auto" w:fill="auto"/>
            <w:vAlign w:val="center"/>
          </w:tcPr>
          <w:p w14:paraId="5F673985">
            <w:pPr>
              <w:pageBreakBefore w:val="0"/>
              <w:widowControl/>
              <w:kinsoku/>
              <w:wordWrap w:val="0"/>
              <w:topLinePunct w:val="0"/>
              <w:autoSpaceDE/>
              <w:autoSpaceDN/>
              <w:bidi w:val="0"/>
              <w:adjustRightInd/>
              <w:snapToGrid/>
              <w:spacing w:before="0" w:after="0" w:line="320" w:lineRule="exact"/>
              <w:ind w:firstLine="843" w:firstLineChars="40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本项目用途</w:t>
            </w:r>
          </w:p>
        </w:tc>
        <w:tc>
          <w:tcPr>
            <w:tcW w:w="2317" w:type="dxa"/>
            <w:tcBorders>
              <w:top w:val="single" w:color="000000" w:sz="8" w:space="0"/>
              <w:bottom w:val="single" w:color="auto" w:sz="4" w:space="0"/>
            </w:tcBorders>
            <w:shd w:val="clear" w:color="auto" w:fill="auto"/>
            <w:vAlign w:val="center"/>
          </w:tcPr>
          <w:p w14:paraId="0F52179D">
            <w:pPr>
              <w:pageBreakBefore w:val="0"/>
              <w:widowControl/>
              <w:kinsoku/>
              <w:wordWrap w:val="0"/>
              <w:topLinePunct w:val="0"/>
              <w:autoSpaceDE/>
              <w:autoSpaceDN/>
              <w:bidi w:val="0"/>
              <w:adjustRightInd/>
              <w:snapToGrid/>
              <w:spacing w:before="0" w:after="0" w:line="320" w:lineRule="exact"/>
              <w:ind w:firstLine="632" w:firstLineChars="30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选择理由</w:t>
            </w:r>
          </w:p>
        </w:tc>
      </w:tr>
      <w:tr w14:paraId="1C402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8" w:type="dxa"/>
            <w:tcBorders>
              <w:top w:val="single" w:color="auto" w:sz="4" w:space="0"/>
            </w:tcBorders>
            <w:vAlign w:val="center"/>
          </w:tcPr>
          <w:p w14:paraId="0571C231">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MPU65</w:t>
            </w:r>
            <w:r>
              <w:rPr>
                <w:rFonts w:hint="eastAsia" w:ascii="Times New Roman" w:hAnsi="Times New Roman" w:eastAsia="宋体"/>
                <w:b w:val="0"/>
                <w:color w:val="auto"/>
                <w:kern w:val="0"/>
                <w:sz w:val="21"/>
                <w:szCs w:val="21"/>
                <w:lang w:val="en-US" w:eastAsia="zh-CN"/>
              </w:rPr>
              <w:t>0</w:t>
            </w:r>
            <w:r>
              <w:rPr>
                <w:rFonts w:ascii="Times New Roman" w:hAnsi="Times New Roman" w:eastAsia="宋体"/>
                <w:b w:val="0"/>
                <w:color w:val="auto"/>
                <w:kern w:val="0"/>
                <w:sz w:val="21"/>
                <w:szCs w:val="21"/>
                <w:lang w:eastAsia="en-US"/>
              </w:rPr>
              <w:t>0</w:t>
            </w:r>
          </w:p>
        </w:tc>
        <w:tc>
          <w:tcPr>
            <w:tcW w:w="2507" w:type="dxa"/>
            <w:tcBorders>
              <w:top w:val="single" w:color="auto" w:sz="4" w:space="0"/>
            </w:tcBorders>
            <w:vAlign w:val="center"/>
          </w:tcPr>
          <w:p w14:paraId="7BF43CF4">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三轴加速度、三轴角速度</w:t>
            </w:r>
          </w:p>
        </w:tc>
        <w:tc>
          <w:tcPr>
            <w:tcW w:w="1202" w:type="dxa"/>
            <w:tcBorders>
              <w:top w:val="single" w:color="auto" w:sz="4" w:space="0"/>
            </w:tcBorders>
            <w:vAlign w:val="center"/>
          </w:tcPr>
          <w:p w14:paraId="4C6032E4">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I2C</w:t>
            </w:r>
          </w:p>
        </w:tc>
        <w:tc>
          <w:tcPr>
            <w:tcW w:w="3221" w:type="dxa"/>
            <w:tcBorders>
              <w:top w:val="single" w:color="auto" w:sz="4" w:space="0"/>
            </w:tcBorders>
            <w:vAlign w:val="center"/>
          </w:tcPr>
          <w:p w14:paraId="3E314DDD">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姿态估计、加速度计标定、陀螺仪零偏分析</w:t>
            </w:r>
          </w:p>
        </w:tc>
        <w:tc>
          <w:tcPr>
            <w:tcW w:w="2317" w:type="dxa"/>
            <w:tcBorders>
              <w:top w:val="single" w:color="auto" w:sz="4" w:space="0"/>
            </w:tcBorders>
            <w:vAlign w:val="center"/>
          </w:tcPr>
          <w:p w14:paraId="34FF2183">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成本低，资料丰富，适合 ESP32 实时采集</w:t>
            </w:r>
          </w:p>
        </w:tc>
      </w:tr>
      <w:tr w14:paraId="24B73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8" w:type="dxa"/>
            <w:vAlign w:val="center"/>
          </w:tcPr>
          <w:p w14:paraId="74139192">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HMC5883L</w:t>
            </w:r>
          </w:p>
        </w:tc>
        <w:tc>
          <w:tcPr>
            <w:tcW w:w="2507" w:type="dxa"/>
            <w:vAlign w:val="center"/>
          </w:tcPr>
          <w:p w14:paraId="16728F41">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三轴磁场</w:t>
            </w:r>
          </w:p>
        </w:tc>
        <w:tc>
          <w:tcPr>
            <w:tcW w:w="1202" w:type="dxa"/>
            <w:vAlign w:val="center"/>
          </w:tcPr>
          <w:p w14:paraId="16994585">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I2C</w:t>
            </w:r>
          </w:p>
        </w:tc>
        <w:tc>
          <w:tcPr>
            <w:tcW w:w="3221" w:type="dxa"/>
            <w:vAlign w:val="center"/>
          </w:tcPr>
          <w:p w14:paraId="147BEC12">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航向角辅助、磁力计椭球标定</w:t>
            </w:r>
          </w:p>
        </w:tc>
        <w:tc>
          <w:tcPr>
            <w:tcW w:w="2317" w:type="dxa"/>
            <w:vAlign w:val="center"/>
          </w:tcPr>
          <w:p w14:paraId="6B144555">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可展示硬铁和软铁补偿效果</w:t>
            </w:r>
          </w:p>
        </w:tc>
      </w:tr>
      <w:tr w14:paraId="09962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8" w:type="dxa"/>
            <w:tcBorders>
              <w:bottom w:val="nil"/>
            </w:tcBorders>
            <w:vAlign w:val="center"/>
          </w:tcPr>
          <w:p w14:paraId="2BB3AE5E">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BMP280</w:t>
            </w:r>
          </w:p>
        </w:tc>
        <w:tc>
          <w:tcPr>
            <w:tcW w:w="2507" w:type="dxa"/>
            <w:tcBorders>
              <w:bottom w:val="nil"/>
            </w:tcBorders>
            <w:vAlign w:val="center"/>
          </w:tcPr>
          <w:p w14:paraId="478F6B8F">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气压、高度</w:t>
            </w:r>
          </w:p>
        </w:tc>
        <w:tc>
          <w:tcPr>
            <w:tcW w:w="1202" w:type="dxa"/>
            <w:tcBorders>
              <w:bottom w:val="nil"/>
            </w:tcBorders>
            <w:vAlign w:val="center"/>
          </w:tcPr>
          <w:p w14:paraId="01733045">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I2C/SPI</w:t>
            </w:r>
          </w:p>
        </w:tc>
        <w:tc>
          <w:tcPr>
            <w:tcW w:w="3221" w:type="dxa"/>
            <w:tcBorders>
              <w:bottom w:val="nil"/>
            </w:tcBorders>
            <w:vAlign w:val="center"/>
          </w:tcPr>
          <w:p w14:paraId="0F3397A5">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高度测量或多传感器扩展</w:t>
            </w:r>
          </w:p>
        </w:tc>
        <w:tc>
          <w:tcPr>
            <w:tcW w:w="2317" w:type="dxa"/>
            <w:tcBorders>
              <w:bottom w:val="nil"/>
            </w:tcBorders>
            <w:vAlign w:val="center"/>
          </w:tcPr>
          <w:p w14:paraId="6666FF63">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易集成，适合提高系统完整性</w:t>
            </w:r>
          </w:p>
        </w:tc>
      </w:tr>
      <w:tr w14:paraId="34CD3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8" w:type="dxa"/>
            <w:tcBorders>
              <w:top w:val="nil"/>
              <w:bottom w:val="single" w:color="000000" w:sz="8" w:space="0"/>
            </w:tcBorders>
            <w:vAlign w:val="center"/>
          </w:tcPr>
          <w:p w14:paraId="6B81BC70">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rFonts w:hint="default" w:eastAsia="宋体"/>
                <w:color w:val="auto"/>
                <w:kern w:val="0"/>
                <w:sz w:val="21"/>
                <w:szCs w:val="21"/>
                <w:lang w:val="en-US" w:eastAsia="zh-CN"/>
              </w:rPr>
            </w:pPr>
            <w:r>
              <w:rPr>
                <w:rFonts w:hint="eastAsia" w:ascii="Times New Roman" w:hAnsi="Times New Roman" w:eastAsia="宋体"/>
                <w:b w:val="0"/>
                <w:color w:val="auto"/>
                <w:kern w:val="0"/>
                <w:sz w:val="21"/>
                <w:szCs w:val="21"/>
                <w:lang w:val="en-US" w:eastAsia="zh-CN"/>
              </w:rPr>
              <w:t>GPS6MV2</w:t>
            </w:r>
          </w:p>
        </w:tc>
        <w:tc>
          <w:tcPr>
            <w:tcW w:w="2507" w:type="dxa"/>
            <w:tcBorders>
              <w:top w:val="nil"/>
              <w:bottom w:val="single" w:color="000000" w:sz="8" w:space="0"/>
            </w:tcBorders>
            <w:vAlign w:val="center"/>
          </w:tcPr>
          <w:p w14:paraId="6DFBBB3D">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经纬度、速度、时间</w:t>
            </w:r>
          </w:p>
        </w:tc>
        <w:tc>
          <w:tcPr>
            <w:tcW w:w="1202" w:type="dxa"/>
            <w:tcBorders>
              <w:top w:val="nil"/>
              <w:bottom w:val="single" w:color="000000" w:sz="8" w:space="0"/>
            </w:tcBorders>
            <w:vAlign w:val="center"/>
          </w:tcPr>
          <w:p w14:paraId="27EFCF54">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UART</w:t>
            </w:r>
          </w:p>
        </w:tc>
        <w:tc>
          <w:tcPr>
            <w:tcW w:w="3221" w:type="dxa"/>
            <w:tcBorders>
              <w:top w:val="nil"/>
              <w:bottom w:val="single" w:color="000000" w:sz="8" w:space="0"/>
            </w:tcBorders>
            <w:vAlign w:val="center"/>
          </w:tcPr>
          <w:p w14:paraId="67C50D5A">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户外轨迹、多速率融合扩展</w:t>
            </w:r>
          </w:p>
        </w:tc>
        <w:tc>
          <w:tcPr>
            <w:tcW w:w="2317" w:type="dxa"/>
            <w:tcBorders>
              <w:top w:val="nil"/>
              <w:bottom w:val="single" w:color="000000" w:sz="8" w:space="0"/>
            </w:tcBorders>
            <w:vAlign w:val="center"/>
          </w:tcPr>
          <w:p w14:paraId="123B29FC">
            <w:pPr>
              <w:pageBreakBefore w:val="0"/>
              <w:widowControl/>
              <w:kinsoku/>
              <w:wordWrap w:val="0"/>
              <w:topLinePunct w:val="0"/>
              <w:autoSpaceDE/>
              <w:autoSpaceDN/>
              <w:bidi w:val="0"/>
              <w:adjustRightInd/>
              <w:snapToGrid/>
              <w:spacing w:before="0" w:after="0" w:line="32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可作为挑战算法接口预留</w:t>
            </w:r>
          </w:p>
        </w:tc>
      </w:tr>
    </w:tbl>
    <w:p w14:paraId="7AB9D6E4">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2.3 PCB原理图设计</w:t>
      </w:r>
    </w:p>
    <w:p w14:paraId="4E824805">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hint="eastAsia" w:eastAsia="宋体"/>
          <w:color w:val="auto"/>
          <w:kern w:val="0"/>
          <w:sz w:val="24"/>
          <w:szCs w:val="22"/>
          <w:lang w:eastAsia="zh-CN"/>
        </w:rPr>
      </w:pPr>
      <w:r>
        <w:rPr>
          <w:sz w:val="24"/>
        </w:rPr>
        <w:t>本项目的PCB原理图设计围绕ESP32扩展接口、I²C总线、传感器供电、GPS接口和测试点展开。ESP32开发板提供3.3V和GND，SCL连接GPIO22，SDA连接GPIO21。设计目标是在总线上仅保留一组4.7kΩ上拉电阻；若所用传感器模块已带上拉，应通过测量等效阻值决定主板电阻是否装配，避免多组上拉并联。1kΩ电阻仅用于绿色电源指示LED限流</w:t>
      </w:r>
      <w:r>
        <w:rPr>
          <w:rFonts w:hint="eastAsia"/>
          <w:sz w:val="24"/>
          <w:lang w:eastAsia="zh-CN"/>
        </w:rPr>
        <w:t>。</w:t>
      </w:r>
    </w:p>
    <w:p w14:paraId="631469C6">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hint="eastAsia" w:eastAsia="宋体"/>
          <w:color w:val="auto"/>
          <w:kern w:val="0"/>
          <w:sz w:val="24"/>
          <w:szCs w:val="22"/>
          <w:lang w:eastAsia="zh-CN"/>
        </w:rPr>
      </w:pPr>
      <w:r>
        <w:rPr>
          <w:sz w:val="24"/>
        </w:rPr>
        <w:t>IMU接口连接VCC、GND、SCL、SDA，并将INT数据就绪引脚预留至GPIO27。磁力计与BMP280通过同一I²C总线通信，GPS接口采用4-pin 2.54mm排针，按VCC、GND、GPS_TX、GPS_RX标注，其中GPS_TX接ESP32 RX，GPS_RX接ESP32 TX。</w:t>
      </w:r>
    </w:p>
    <w:p w14:paraId="78AE72D3">
      <w:pPr>
        <w:jc w:val="center"/>
      </w:pPr>
      <w:r>
        <w:t>表2 ESP32引脚分配</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6"/>
        <w:gridCol w:w="1580"/>
        <w:gridCol w:w="4532"/>
        <w:gridCol w:w="2595"/>
      </w:tblGrid>
      <w:tr w14:paraId="70F5B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066" w:type="dxa"/>
            <w:tcBorders>
              <w:top w:val="single" w:color="000000" w:sz="8" w:space="0"/>
              <w:bottom w:val="single" w:color="000000" w:sz="2" w:space="0"/>
            </w:tcBorders>
            <w:shd w:val="clear" w:color="auto" w:fill="auto"/>
            <w:vAlign w:val="center"/>
          </w:tcPr>
          <w:p w14:paraId="2A8CE3FC">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bCs/>
                <w:color w:val="auto"/>
                <w:kern w:val="0"/>
                <w:sz w:val="21"/>
                <w:szCs w:val="21"/>
                <w:lang w:eastAsia="en-US"/>
              </w:rPr>
              <w:t>功能</w:t>
            </w:r>
          </w:p>
        </w:tc>
        <w:tc>
          <w:tcPr>
            <w:tcW w:w="1580" w:type="dxa"/>
            <w:tcBorders>
              <w:top w:val="single" w:color="000000" w:sz="8" w:space="0"/>
              <w:bottom w:val="single" w:color="000000" w:sz="2" w:space="0"/>
            </w:tcBorders>
            <w:shd w:val="clear" w:color="auto" w:fill="auto"/>
            <w:vAlign w:val="center"/>
          </w:tcPr>
          <w:p w14:paraId="7D349D30">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bCs/>
                <w:color w:val="auto"/>
                <w:kern w:val="0"/>
                <w:sz w:val="21"/>
                <w:szCs w:val="21"/>
                <w:lang w:eastAsia="en-US"/>
              </w:rPr>
              <w:t>ESP32 引脚</w:t>
            </w:r>
          </w:p>
        </w:tc>
        <w:tc>
          <w:tcPr>
            <w:tcW w:w="4532" w:type="dxa"/>
            <w:tcBorders>
              <w:top w:val="single" w:color="000000" w:sz="8" w:space="0"/>
              <w:bottom w:val="single" w:color="000000" w:sz="2" w:space="0"/>
            </w:tcBorders>
            <w:shd w:val="clear" w:color="auto" w:fill="auto"/>
            <w:vAlign w:val="center"/>
          </w:tcPr>
          <w:p w14:paraId="1457196F">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bCs/>
                <w:color w:val="auto"/>
                <w:kern w:val="0"/>
                <w:sz w:val="21"/>
                <w:szCs w:val="21"/>
                <w:lang w:eastAsia="en-US"/>
              </w:rPr>
              <w:t>连接对象</w:t>
            </w:r>
          </w:p>
        </w:tc>
        <w:tc>
          <w:tcPr>
            <w:tcW w:w="2595" w:type="dxa"/>
            <w:tcBorders>
              <w:top w:val="single" w:color="000000" w:sz="8" w:space="0"/>
              <w:bottom w:val="single" w:color="000000" w:sz="2" w:space="0"/>
            </w:tcBorders>
            <w:shd w:val="clear" w:color="auto" w:fill="auto"/>
            <w:vAlign w:val="center"/>
          </w:tcPr>
          <w:p w14:paraId="3FB7F20E">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bCs/>
                <w:color w:val="auto"/>
                <w:kern w:val="0"/>
                <w:sz w:val="21"/>
                <w:szCs w:val="21"/>
                <w:lang w:eastAsia="en-US"/>
              </w:rPr>
              <w:t>说明</w:t>
            </w:r>
          </w:p>
        </w:tc>
      </w:tr>
      <w:tr w14:paraId="06F53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tcBorders>
              <w:top w:val="single" w:color="000000" w:sz="2" w:space="0"/>
            </w:tcBorders>
            <w:vAlign w:val="center"/>
          </w:tcPr>
          <w:p w14:paraId="62CC7B3D">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I2C SCL</w:t>
            </w:r>
          </w:p>
        </w:tc>
        <w:tc>
          <w:tcPr>
            <w:tcW w:w="1580" w:type="dxa"/>
            <w:tcBorders>
              <w:top w:val="single" w:color="000000" w:sz="2" w:space="0"/>
            </w:tcBorders>
            <w:vAlign w:val="center"/>
          </w:tcPr>
          <w:p w14:paraId="7341EE69">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GPIO22</w:t>
            </w:r>
          </w:p>
        </w:tc>
        <w:tc>
          <w:tcPr>
            <w:tcW w:w="4532" w:type="dxa"/>
            <w:tcBorders>
              <w:top w:val="single" w:color="000000" w:sz="2" w:space="0"/>
            </w:tcBorders>
            <w:vAlign w:val="center"/>
          </w:tcPr>
          <w:p w14:paraId="4CABA2A5">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MPU</w:t>
            </w:r>
            <w:r>
              <w:rPr>
                <w:rFonts w:hint="eastAsia" w:ascii="Times New Roman" w:hAnsi="Times New Roman" w:eastAsia="宋体"/>
                <w:b w:val="0"/>
                <w:bCs/>
                <w:color w:val="auto"/>
                <w:kern w:val="0"/>
                <w:sz w:val="21"/>
                <w:szCs w:val="21"/>
                <w:lang w:eastAsia="zh-CN"/>
              </w:rPr>
              <w:t>6500</w:t>
            </w:r>
            <w:r>
              <w:rPr>
                <w:rFonts w:ascii="Times New Roman" w:hAnsi="Times New Roman" w:eastAsia="宋体"/>
                <w:b w:val="0"/>
                <w:bCs/>
                <w:color w:val="auto"/>
                <w:kern w:val="0"/>
                <w:sz w:val="21"/>
                <w:szCs w:val="21"/>
                <w:lang w:eastAsia="en-US"/>
              </w:rPr>
              <w:t>、HMC5883L、BMP280/MS5611</w:t>
            </w:r>
          </w:p>
        </w:tc>
        <w:tc>
          <w:tcPr>
            <w:tcW w:w="2595" w:type="dxa"/>
            <w:tcBorders>
              <w:top w:val="single" w:color="000000" w:sz="2" w:space="0"/>
            </w:tcBorders>
            <w:vAlign w:val="center"/>
          </w:tcPr>
          <w:p w14:paraId="373FEA60">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共享时钟线</w:t>
            </w:r>
          </w:p>
        </w:tc>
      </w:tr>
      <w:tr w14:paraId="15826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vAlign w:val="center"/>
          </w:tcPr>
          <w:p w14:paraId="03E3528F">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I2C SDA</w:t>
            </w:r>
          </w:p>
        </w:tc>
        <w:tc>
          <w:tcPr>
            <w:tcW w:w="1580" w:type="dxa"/>
            <w:vAlign w:val="center"/>
          </w:tcPr>
          <w:p w14:paraId="5F7024DA">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GPIO21</w:t>
            </w:r>
          </w:p>
        </w:tc>
        <w:tc>
          <w:tcPr>
            <w:tcW w:w="4532" w:type="dxa"/>
            <w:vAlign w:val="center"/>
          </w:tcPr>
          <w:p w14:paraId="06B6A678">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MPU</w:t>
            </w:r>
            <w:r>
              <w:rPr>
                <w:rFonts w:hint="eastAsia" w:ascii="Times New Roman" w:hAnsi="Times New Roman" w:eastAsia="宋体"/>
                <w:b w:val="0"/>
                <w:bCs/>
                <w:color w:val="auto"/>
                <w:kern w:val="0"/>
                <w:sz w:val="21"/>
                <w:szCs w:val="21"/>
                <w:lang w:eastAsia="zh-CN"/>
              </w:rPr>
              <w:t>6500</w:t>
            </w:r>
            <w:r>
              <w:rPr>
                <w:rFonts w:ascii="Times New Roman" w:hAnsi="Times New Roman" w:eastAsia="宋体"/>
                <w:b w:val="0"/>
                <w:bCs/>
                <w:color w:val="auto"/>
                <w:kern w:val="0"/>
                <w:sz w:val="21"/>
                <w:szCs w:val="21"/>
                <w:lang w:eastAsia="en-US"/>
              </w:rPr>
              <w:t>、HMC5883L、BMP280/MS5611</w:t>
            </w:r>
          </w:p>
        </w:tc>
        <w:tc>
          <w:tcPr>
            <w:tcW w:w="2595" w:type="dxa"/>
            <w:vAlign w:val="center"/>
          </w:tcPr>
          <w:p w14:paraId="084278E6">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共享数据线</w:t>
            </w:r>
          </w:p>
        </w:tc>
      </w:tr>
      <w:tr w14:paraId="2F32D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vAlign w:val="center"/>
          </w:tcPr>
          <w:p w14:paraId="0FCA5194">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MPU</w:t>
            </w:r>
            <w:r>
              <w:rPr>
                <w:rFonts w:hint="eastAsia" w:ascii="Times New Roman" w:hAnsi="Times New Roman" w:eastAsia="宋体"/>
                <w:b w:val="0"/>
                <w:bCs/>
                <w:color w:val="auto"/>
                <w:kern w:val="0"/>
                <w:sz w:val="21"/>
                <w:szCs w:val="21"/>
                <w:lang w:eastAsia="zh-CN"/>
              </w:rPr>
              <w:t>6500</w:t>
            </w:r>
            <w:r>
              <w:rPr>
                <w:rFonts w:ascii="Times New Roman" w:hAnsi="Times New Roman" w:eastAsia="宋体"/>
                <w:b w:val="0"/>
                <w:bCs/>
                <w:color w:val="auto"/>
                <w:kern w:val="0"/>
                <w:sz w:val="21"/>
                <w:szCs w:val="21"/>
                <w:lang w:eastAsia="en-US"/>
              </w:rPr>
              <w:t xml:space="preserve"> INT</w:t>
            </w:r>
          </w:p>
        </w:tc>
        <w:tc>
          <w:tcPr>
            <w:tcW w:w="1580" w:type="dxa"/>
            <w:vAlign w:val="center"/>
          </w:tcPr>
          <w:p w14:paraId="7D821B1A">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GPIO27</w:t>
            </w:r>
          </w:p>
        </w:tc>
        <w:tc>
          <w:tcPr>
            <w:tcW w:w="4532" w:type="dxa"/>
            <w:vAlign w:val="center"/>
          </w:tcPr>
          <w:p w14:paraId="3A3A1860">
            <w:pPr>
              <w:pageBreakBefore w:val="0"/>
              <w:widowControl/>
              <w:kinsoku/>
              <w:wordWrap w:val="0"/>
              <w:topLinePunct w:val="0"/>
              <w:autoSpaceDE/>
              <w:autoSpaceDN/>
              <w:bidi w:val="0"/>
              <w:adjustRightInd/>
              <w:snapToGrid/>
              <w:spacing w:before="0" w:after="0" w:line="320" w:lineRule="exact"/>
              <w:ind w:firstLine="0"/>
              <w:jc w:val="center"/>
              <w:textAlignment w:val="auto"/>
              <w:rPr>
                <w:rFonts w:hint="eastAsia" w:eastAsia="宋体"/>
                <w:b w:val="0"/>
                <w:bCs/>
                <w:color w:val="auto"/>
                <w:kern w:val="0"/>
                <w:sz w:val="21"/>
                <w:szCs w:val="21"/>
                <w:lang w:eastAsia="zh-CN"/>
              </w:rPr>
            </w:pPr>
            <w:r>
              <w:rPr>
                <w:rFonts w:ascii="Times New Roman" w:hAnsi="Times New Roman" w:eastAsia="宋体"/>
                <w:b w:val="0"/>
                <w:bCs/>
                <w:color w:val="auto"/>
                <w:kern w:val="0"/>
                <w:sz w:val="21"/>
                <w:szCs w:val="21"/>
                <w:lang w:eastAsia="en-US"/>
              </w:rPr>
              <w:t>MPU</w:t>
            </w:r>
            <w:r>
              <w:rPr>
                <w:rFonts w:hint="eastAsia" w:ascii="Times New Roman" w:hAnsi="Times New Roman" w:eastAsia="宋体"/>
                <w:b w:val="0"/>
                <w:bCs/>
                <w:color w:val="auto"/>
                <w:kern w:val="0"/>
                <w:sz w:val="21"/>
                <w:szCs w:val="21"/>
                <w:lang w:eastAsia="zh-CN"/>
              </w:rPr>
              <w:t>6500</w:t>
            </w:r>
          </w:p>
        </w:tc>
        <w:tc>
          <w:tcPr>
            <w:tcW w:w="2595" w:type="dxa"/>
            <w:vAlign w:val="center"/>
          </w:tcPr>
          <w:p w14:paraId="3DE678A3">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数据就绪中断，预留</w:t>
            </w:r>
          </w:p>
        </w:tc>
      </w:tr>
      <w:tr w14:paraId="74DD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vAlign w:val="center"/>
          </w:tcPr>
          <w:p w14:paraId="06E031E5">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GPS RX</w:t>
            </w:r>
          </w:p>
        </w:tc>
        <w:tc>
          <w:tcPr>
            <w:tcW w:w="1580" w:type="dxa"/>
            <w:vAlign w:val="center"/>
          </w:tcPr>
          <w:p w14:paraId="5321E657">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GPIO16</w:t>
            </w:r>
          </w:p>
        </w:tc>
        <w:tc>
          <w:tcPr>
            <w:tcW w:w="4532" w:type="dxa"/>
            <w:vAlign w:val="center"/>
          </w:tcPr>
          <w:p w14:paraId="7A0C29C2">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GPS TX</w:t>
            </w:r>
          </w:p>
        </w:tc>
        <w:tc>
          <w:tcPr>
            <w:tcW w:w="2595" w:type="dxa"/>
            <w:vAlign w:val="center"/>
          </w:tcPr>
          <w:p w14:paraId="62E6581E">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ESP32接收GPS数据</w:t>
            </w:r>
          </w:p>
        </w:tc>
      </w:tr>
      <w:tr w14:paraId="0038A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vAlign w:val="center"/>
          </w:tcPr>
          <w:p w14:paraId="130057CA">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GPS TX</w:t>
            </w:r>
          </w:p>
        </w:tc>
        <w:tc>
          <w:tcPr>
            <w:tcW w:w="1580" w:type="dxa"/>
            <w:vAlign w:val="center"/>
          </w:tcPr>
          <w:p w14:paraId="6325E3BC">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GPIO17</w:t>
            </w:r>
          </w:p>
        </w:tc>
        <w:tc>
          <w:tcPr>
            <w:tcW w:w="4532" w:type="dxa"/>
            <w:vAlign w:val="center"/>
          </w:tcPr>
          <w:p w14:paraId="0D6471F9">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GPS RX</w:t>
            </w:r>
          </w:p>
        </w:tc>
        <w:tc>
          <w:tcPr>
            <w:tcW w:w="2595" w:type="dxa"/>
            <w:vAlign w:val="center"/>
          </w:tcPr>
          <w:p w14:paraId="5290AC02">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ESP32发送配置数据</w:t>
            </w:r>
          </w:p>
        </w:tc>
      </w:tr>
      <w:tr w14:paraId="138D0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vAlign w:val="center"/>
          </w:tcPr>
          <w:p w14:paraId="07573819">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状态LED</w:t>
            </w:r>
          </w:p>
        </w:tc>
        <w:tc>
          <w:tcPr>
            <w:tcW w:w="1580" w:type="dxa"/>
            <w:vAlign w:val="center"/>
          </w:tcPr>
          <w:p w14:paraId="1FEC07C3">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电源指示</w:t>
            </w:r>
          </w:p>
        </w:tc>
        <w:tc>
          <w:tcPr>
            <w:tcW w:w="4532" w:type="dxa"/>
            <w:vAlign w:val="center"/>
          </w:tcPr>
          <w:p w14:paraId="2BFA7812">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LED</w:t>
            </w:r>
          </w:p>
        </w:tc>
        <w:tc>
          <w:tcPr>
            <w:tcW w:w="2595" w:type="dxa"/>
            <w:vAlign w:val="center"/>
          </w:tcPr>
          <w:p w14:paraId="0625A4FA">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电源或运行状态显示</w:t>
            </w:r>
          </w:p>
        </w:tc>
      </w:tr>
      <w:tr w14:paraId="25D28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vAlign w:val="center"/>
          </w:tcPr>
          <w:p w14:paraId="50126BF5">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3.3V</w:t>
            </w:r>
          </w:p>
        </w:tc>
        <w:tc>
          <w:tcPr>
            <w:tcW w:w="1580" w:type="dxa"/>
            <w:vAlign w:val="center"/>
          </w:tcPr>
          <w:p w14:paraId="72F1203A">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3V3</w:t>
            </w:r>
          </w:p>
        </w:tc>
        <w:tc>
          <w:tcPr>
            <w:tcW w:w="4532" w:type="dxa"/>
            <w:vAlign w:val="center"/>
          </w:tcPr>
          <w:p w14:paraId="6A02E697">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各传感器</w:t>
            </w:r>
          </w:p>
        </w:tc>
        <w:tc>
          <w:tcPr>
            <w:tcW w:w="2595" w:type="dxa"/>
            <w:vAlign w:val="center"/>
          </w:tcPr>
          <w:p w14:paraId="32953E14">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传感器供电</w:t>
            </w:r>
          </w:p>
        </w:tc>
      </w:tr>
      <w:tr w14:paraId="686CC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6" w:type="dxa"/>
            <w:tcBorders>
              <w:bottom w:val="single" w:color="000000" w:sz="8" w:space="0"/>
            </w:tcBorders>
            <w:vAlign w:val="center"/>
          </w:tcPr>
          <w:p w14:paraId="3C2371CF">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GND</w:t>
            </w:r>
          </w:p>
        </w:tc>
        <w:tc>
          <w:tcPr>
            <w:tcW w:w="1580" w:type="dxa"/>
            <w:tcBorders>
              <w:bottom w:val="single" w:color="000000" w:sz="8" w:space="0"/>
            </w:tcBorders>
            <w:vAlign w:val="center"/>
          </w:tcPr>
          <w:p w14:paraId="3FAF8018">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GND</w:t>
            </w:r>
          </w:p>
        </w:tc>
        <w:tc>
          <w:tcPr>
            <w:tcW w:w="4532" w:type="dxa"/>
            <w:tcBorders>
              <w:bottom w:val="single" w:color="000000" w:sz="8" w:space="0"/>
            </w:tcBorders>
            <w:vAlign w:val="center"/>
          </w:tcPr>
          <w:p w14:paraId="766A25DC">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各传感器</w:t>
            </w:r>
          </w:p>
        </w:tc>
        <w:tc>
          <w:tcPr>
            <w:tcW w:w="2595" w:type="dxa"/>
            <w:tcBorders>
              <w:bottom w:val="single" w:color="000000" w:sz="8" w:space="0"/>
            </w:tcBorders>
            <w:vAlign w:val="center"/>
          </w:tcPr>
          <w:p w14:paraId="2029BA4E">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系统地</w:t>
            </w:r>
          </w:p>
        </w:tc>
      </w:tr>
    </w:tbl>
    <w:p w14:paraId="47F707F9">
      <w:pPr>
        <w:keepNext/>
        <w:keepLines/>
        <w:pageBreakBefore w:val="0"/>
        <w:kinsoku/>
        <w:wordWrap w:val="0"/>
        <w:topLinePunct w:val="0"/>
        <w:autoSpaceDE/>
        <w:autoSpaceDN/>
        <w:bidi w:val="0"/>
        <w:adjustRightInd/>
        <w:snapToGrid/>
        <w:spacing w:before="120" w:after="60" w:line="400" w:lineRule="exact"/>
        <w:textAlignment w:val="auto"/>
        <w:outlineLvl w:val="1"/>
        <w:rPr>
          <w:rFonts w:hint="eastAsia" w:ascii="Times New Roman" w:hAnsi="Times New Roman" w:eastAsia="宋体"/>
          <w:b w:val="0"/>
          <w:color w:val="auto"/>
          <w:kern w:val="0"/>
          <w:sz w:val="24"/>
          <w:szCs w:val="22"/>
          <w:lang w:eastAsia="en-US"/>
        </w:rPr>
      </w:pPr>
      <w:r>
        <w:rPr>
          <w:rFonts w:ascii="Times New Roman" w:hAnsi="Times New Roman" w:eastAsia="黑体" w:cs="Times New Roman"/>
          <w:b/>
          <w:bCs/>
          <w:color w:val="auto"/>
          <w:sz w:val="24"/>
          <w:szCs w:val="26"/>
          <w:lang w:val="en-US" w:eastAsia="en-US" w:bidi="ar-SA"/>
        </w:rPr>
        <w:t>2.4 PCB布局走线</w:t>
      </w:r>
    </w:p>
    <w:p w14:paraId="76F2CD94">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ascii="Times New Roman" w:hAnsi="Times New Roman" w:eastAsia="宋体"/>
          <w:b w:val="0"/>
          <w:color w:val="auto"/>
          <w:kern w:val="0"/>
          <w:sz w:val="24"/>
          <w:szCs w:val="22"/>
          <w:lang w:eastAsia="en-US"/>
        </w:rPr>
      </w:pPr>
      <w:r>
        <w:rPr>
          <w:rFonts w:hint="eastAsia" w:ascii="Times New Roman" w:hAnsi="Times New Roman" w:eastAsia="宋体"/>
          <w:b w:val="0"/>
          <w:color w:val="auto"/>
          <w:kern w:val="0"/>
          <w:sz w:val="24"/>
          <w:szCs w:val="22"/>
          <w:lang w:eastAsia="en-US"/>
        </w:rPr>
        <w:t>PCB布局需要兼顾机械兼容性、传感器测量性能和后期调试便利性。扩展板整体尺寸控制在约70mm×50mm，并根据ESP32开发板的排针间距和安装位置设置连接接口，以保证扩展板能够与ESP32开发板正确插接。PCB四角设置安装孔，便于后续采用铜柱、螺钉等方式对扩展板进行固定，减少使用过程中板体晃动对传感器测量结果的影响。</w:t>
      </w:r>
    </w:p>
    <w:p w14:paraId="2C68FA30">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ascii="Times New Roman" w:hAnsi="Times New Roman" w:eastAsia="宋体"/>
          <w:b w:val="0"/>
          <w:color w:val="auto"/>
          <w:kern w:val="0"/>
          <w:sz w:val="24"/>
          <w:szCs w:val="22"/>
          <w:lang w:eastAsia="en-US"/>
        </w:rPr>
      </w:pPr>
      <w:r>
        <w:rPr>
          <w:rFonts w:hint="eastAsia" w:ascii="Times New Roman" w:hAnsi="Times New Roman" w:eastAsia="宋体"/>
          <w:b w:val="0"/>
          <w:color w:val="auto"/>
          <w:kern w:val="0"/>
          <w:sz w:val="24"/>
          <w:szCs w:val="22"/>
          <w:lang w:eastAsia="en-US"/>
        </w:rPr>
        <w:t>各传感器根据其工作特性进行分区布局。如图2所示，MPU6</w:t>
      </w:r>
      <w:r>
        <w:rPr>
          <w:rFonts w:hint="eastAsia"/>
          <w:b w:val="0"/>
          <w:color w:val="auto"/>
          <w:kern w:val="0"/>
          <w:sz w:val="24"/>
          <w:szCs w:val="22"/>
          <w:lang w:val="en-US" w:eastAsia="zh-CN"/>
        </w:rPr>
        <w:t>50</w:t>
      </w:r>
      <w:r>
        <w:rPr>
          <w:rFonts w:hint="eastAsia" w:ascii="Times New Roman" w:hAnsi="Times New Roman" w:eastAsia="宋体"/>
          <w:b w:val="0"/>
          <w:color w:val="auto"/>
          <w:kern w:val="0"/>
          <w:sz w:val="24"/>
          <w:szCs w:val="22"/>
          <w:lang w:eastAsia="en-US"/>
        </w:rPr>
        <w:t>0布置在PCB中央区域，使其尽量远离板边和安装孔，以减小板边机械应力、手持振动和局部形变对加速度及角速度测量结果的影响。HMC5883L磁力计位于PCB左侧，并与ESP32芯片、WiFi天线区域、电源线路及可能产生较强电磁干扰的器件保持一定距离，从而降低电流变化和高频无线信号对磁场测量的影响。BMP280气压传感器布置在PCB左下方，远离ESP32等主要发热器件，避免局部温升引起气压测量漂移。GPS接口设置在PCB上边缘，方便外接GPS模块及连接线从板外引出，同时减少连接线与其他器件发生干涉。</w:t>
      </w:r>
    </w:p>
    <w:p w14:paraId="091EB1CA">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hint="eastAsia" w:ascii="Times New Roman" w:hAnsi="Times New Roman" w:eastAsia="宋体"/>
          <w:b w:val="0"/>
          <w:color w:val="auto"/>
          <w:kern w:val="0"/>
          <w:sz w:val="24"/>
          <w:szCs w:val="24"/>
          <w:lang w:eastAsia="en-US"/>
        </w:rPr>
      </w:pPr>
      <w:r>
        <w:rPr>
          <w:sz w:val="24"/>
          <w:szCs w:val="24"/>
        </w:rPr>
        <w:t>图2展示了PCB的二维布局与走线。I²C的SCL和SDA由ESP32分支连接至IMU、磁力计和BMP280，各分支尽量短直，并避免与高电流路径长距离平行。对于本板这类以数字接口为主的系统，连续地平面比人为切割地平面更有利于保持回流路径完整；传感器与主控之间通过布局分区、局部去耦和走线约束降低相互干扰。</w:t>
      </w:r>
    </w:p>
    <w:p w14:paraId="7DB4751B">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hint="eastAsia" w:ascii="Times New Roman" w:hAnsi="Times New Roman" w:eastAsia="宋体"/>
          <w:b w:val="0"/>
          <w:color w:val="auto"/>
          <w:kern w:val="0"/>
          <w:sz w:val="24"/>
          <w:szCs w:val="22"/>
          <w:lang w:eastAsia="en-US"/>
        </w:rPr>
        <w:t>图3为PCB正面与背面的三维预览效果。正面预览能够直观显示各传感器接口、ESP32排针、GPS接口及安装孔之间的相对位置，可用于检查器件间距、接口方向和焊接操作空间是否合理；背面预览则反映焊盘、过孔及底层走线的分布情况。由三维预览可以看出，各接口之间不存在明显机械遮挡，板边接口便于外部连线，四角安装孔也未与主要走线发生冲突，整体布局基本满足扩展板安装、焊接和后续调试的需要。</w:t>
      </w:r>
    </w:p>
    <w:p w14:paraId="16D4CD7F">
      <w:pPr>
        <w:pageBreakBefore w:val="0"/>
        <w:widowControl/>
        <w:kinsoku/>
        <w:wordWrap w:val="0"/>
        <w:topLinePunct w:val="0"/>
        <w:autoSpaceDE/>
        <w:autoSpaceDN/>
        <w:bidi w:val="0"/>
        <w:adjustRightInd/>
        <w:snapToGrid/>
        <w:spacing w:before="0" w:after="0" w:line="400" w:lineRule="exact"/>
        <w:jc w:val="left"/>
        <w:textAlignment w:val="auto"/>
        <w:rPr>
          <w:rFonts w:ascii="Times New Roman" w:hAnsi="Times New Roman" w:eastAsia="宋体"/>
          <w:b w:val="0"/>
          <w:color w:val="auto"/>
          <w:kern w:val="0"/>
          <w:sz w:val="24"/>
          <w:szCs w:val="22"/>
          <w:lang w:eastAsia="en-US"/>
        </w:rPr>
      </w:pPr>
    </w:p>
    <w:p w14:paraId="57370635">
      <w:pPr>
        <w:pageBreakBefore w:val="0"/>
        <w:widowControl/>
        <w:kinsoku/>
        <w:wordWrap w:val="0"/>
        <w:topLinePunct w:val="0"/>
        <w:autoSpaceDE/>
        <w:autoSpaceDN/>
        <w:bidi w:val="0"/>
        <w:adjustRightInd/>
        <w:snapToGrid/>
        <w:spacing w:before="0" w:after="0" w:line="400" w:lineRule="exact"/>
        <w:jc w:val="left"/>
        <w:textAlignment w:val="auto"/>
        <w:rPr>
          <w:rFonts w:ascii="Times New Roman" w:hAnsi="Times New Roman" w:eastAsia="宋体"/>
          <w:b w:val="0"/>
          <w:color w:val="auto"/>
          <w:kern w:val="0"/>
          <w:sz w:val="24"/>
          <w:szCs w:val="22"/>
          <w:lang w:eastAsia="en-US"/>
        </w:rPr>
      </w:pPr>
    </w:p>
    <w:p w14:paraId="4EE4313D">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ascii="Times New Roman" w:hAnsi="Times New Roman" w:eastAsia="宋体"/>
          <w:b w:val="0"/>
          <w:color w:val="auto"/>
          <w:kern w:val="0"/>
          <w:sz w:val="21"/>
          <w:szCs w:val="22"/>
          <w:lang w:eastAsia="en-US"/>
        </w:rPr>
      </w:pPr>
      <w:r>
        <w:drawing>
          <wp:inline distT="0" distB="0" distL="114300" distR="114300">
            <wp:extent cx="4241165" cy="2745740"/>
            <wp:effectExtent l="0" t="0" r="6985" b="698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
                    <a:stretch>
                      <a:fillRect/>
                    </a:stretch>
                  </pic:blipFill>
                  <pic:spPr>
                    <a:xfrm>
                      <a:off x="0" y="0"/>
                      <a:ext cx="4241165" cy="2745740"/>
                    </a:xfrm>
                    <a:prstGeom prst="rect">
                      <a:avLst/>
                    </a:prstGeom>
                    <a:noFill/>
                    <a:ln>
                      <a:noFill/>
                    </a:ln>
                  </pic:spPr>
                </pic:pic>
              </a:graphicData>
            </a:graphic>
          </wp:inline>
        </w:drawing>
      </w:r>
    </w:p>
    <w:p w14:paraId="35DAA5A3">
      <w:pPr>
        <w:pageBreakBefore w:val="0"/>
        <w:widowControl/>
        <w:kinsoku/>
        <w:wordWrap w:val="0"/>
        <w:topLinePunct w:val="0"/>
        <w:autoSpaceDE/>
        <w:autoSpaceDN/>
        <w:bidi w:val="0"/>
        <w:adjustRightInd/>
        <w:snapToGrid/>
        <w:spacing w:before="0" w:after="0" w:line="400" w:lineRule="exact"/>
        <w:ind w:firstLine="420"/>
        <w:jc w:val="center"/>
        <w:textAlignment w:val="auto"/>
        <w:rPr>
          <w:rFonts w:hint="eastAsia" w:eastAsia="宋体"/>
          <w:color w:val="auto"/>
          <w:kern w:val="0"/>
          <w:sz w:val="24"/>
          <w:szCs w:val="22"/>
          <w:lang w:val="en-US" w:eastAsia="zh-CN"/>
        </w:rPr>
      </w:pPr>
      <w:r>
        <w:t>图2 PCB 布局走线图</w:t>
      </w:r>
    </w:p>
    <w:p w14:paraId="616DDF61">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ascii="Times New Roman" w:hAnsi="Times New Roman" w:eastAsia="宋体"/>
          <w:b w:val="0"/>
          <w:color w:val="auto"/>
          <w:kern w:val="0"/>
          <w:sz w:val="21"/>
          <w:szCs w:val="22"/>
          <w:lang w:eastAsia="en-US"/>
        </w:rPr>
      </w:pPr>
      <w:r>
        <w:drawing>
          <wp:inline distT="0" distB="0" distL="114300" distR="114300">
            <wp:extent cx="3160395" cy="2027555"/>
            <wp:effectExtent l="0" t="0" r="1905" b="127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9"/>
                    <a:stretch>
                      <a:fillRect/>
                    </a:stretch>
                  </pic:blipFill>
                  <pic:spPr>
                    <a:xfrm>
                      <a:off x="0" y="0"/>
                      <a:ext cx="3160395" cy="20275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081020" cy="2033905"/>
            <wp:effectExtent l="0" t="0" r="5080" b="444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0"/>
                    <a:stretch>
                      <a:fillRect/>
                    </a:stretch>
                  </pic:blipFill>
                  <pic:spPr>
                    <a:xfrm>
                      <a:off x="0" y="0"/>
                      <a:ext cx="3081020" cy="2033905"/>
                    </a:xfrm>
                    <a:prstGeom prst="rect">
                      <a:avLst/>
                    </a:prstGeom>
                    <a:noFill/>
                    <a:ln>
                      <a:noFill/>
                    </a:ln>
                  </pic:spPr>
                </pic:pic>
              </a:graphicData>
            </a:graphic>
          </wp:inline>
        </w:drawing>
      </w:r>
    </w:p>
    <w:p w14:paraId="5A1DCDAE">
      <w:pPr>
        <w:pageBreakBefore w:val="0"/>
        <w:widowControl/>
        <w:kinsoku/>
        <w:wordWrap w:val="0"/>
        <w:topLinePunct w:val="0"/>
        <w:autoSpaceDE/>
        <w:autoSpaceDN/>
        <w:bidi w:val="0"/>
        <w:adjustRightInd/>
        <w:snapToGrid/>
        <w:spacing w:before="0" w:after="0" w:line="400" w:lineRule="exact"/>
        <w:ind w:firstLine="420"/>
        <w:jc w:val="center"/>
        <w:textAlignment w:val="auto"/>
        <w:rPr>
          <w:rFonts w:ascii="Times New Roman" w:hAnsi="Times New Roman" w:eastAsia="宋体"/>
          <w:b w:val="0"/>
          <w:color w:val="auto"/>
          <w:kern w:val="0"/>
          <w:sz w:val="21"/>
          <w:szCs w:val="22"/>
          <w:lang w:eastAsia="en-US"/>
        </w:rPr>
      </w:pPr>
      <w:r>
        <w:t>图3 PCB 3D正面（左）背面（右）预览图</w:t>
      </w:r>
    </w:p>
    <w:p w14:paraId="2956C79F">
      <w:pPr>
        <w:keepNext/>
        <w:keepLines/>
        <w:pageBreakBefore w:val="0"/>
        <w:kinsoku/>
        <w:wordWrap w:val="0"/>
        <w:topLinePunct w:val="0"/>
        <w:autoSpaceDE/>
        <w:autoSpaceDN/>
        <w:bidi w:val="0"/>
        <w:adjustRightInd/>
        <w:snapToGrid/>
        <w:spacing w:before="120" w:after="60" w:line="400" w:lineRule="exact"/>
        <w:textAlignment w:val="auto"/>
        <w:outlineLvl w:val="1"/>
        <w:rPr>
          <w:rFonts w:ascii="Times New Roman" w:hAnsi="Times New Roman" w:eastAsia="黑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2.5 加工与焊接</w:t>
      </w:r>
    </w:p>
    <w:p w14:paraId="740549DA">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PCB设计阶段完成DRC检查，确认未连接网络、间距、封装和丝印等关键问题；随后导出Gerber文件、钻孔文件、BOM清单和位置文件并完成打样。PCB到板后完成外观检查、排针与模块焊接、电源短路检查、3.3V上电检查和I2C/UART通信验证，保证硬件进入传感器实验前具备基本可靠性。</w:t>
      </w:r>
    </w:p>
    <w:p w14:paraId="4EBA9A15">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焊接完成后，先进行断电检查，确认3.3V与GND之间不存在短路。上电后使用万用表测量3.3V电源</w:t>
      </w:r>
      <w:r>
        <w:rPr>
          <w:rFonts w:hint="eastAsia"/>
          <w:b w:val="0"/>
          <w:color w:val="auto"/>
          <w:kern w:val="0"/>
          <w:sz w:val="24"/>
          <w:szCs w:val="22"/>
          <w:lang w:val="en-US" w:eastAsia="zh-CN"/>
        </w:rPr>
        <w:t>确认</w:t>
      </w:r>
      <w:r>
        <w:rPr>
          <w:rFonts w:ascii="Times New Roman" w:hAnsi="Times New Roman" w:eastAsia="宋体"/>
          <w:b w:val="0"/>
          <w:color w:val="auto"/>
          <w:kern w:val="0"/>
          <w:sz w:val="24"/>
          <w:szCs w:val="22"/>
          <w:lang w:eastAsia="en-US"/>
        </w:rPr>
        <w:t>正常，再连接ESP32串口进行I2C扫描，确认每个传感器地址能够被正确识别。只有在电源和总线通信正常后，才进入传感器驱动调试阶段。</w:t>
      </w:r>
    </w:p>
    <w:p w14:paraId="1A52F722">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ascii="Times New Roman" w:hAnsi="Times New Roman" w:eastAsia="宋体"/>
          <w:b w:val="0"/>
          <w:color w:val="auto"/>
          <w:kern w:val="0"/>
          <w:sz w:val="24"/>
          <w:szCs w:val="22"/>
          <w:lang w:val="en-US" w:eastAsia="zh-CN"/>
        </w:rPr>
      </w:pPr>
      <w:r>
        <w:drawing>
          <wp:inline distT="0" distB="0" distL="114300" distR="114300">
            <wp:extent cx="1802765" cy="2685415"/>
            <wp:effectExtent l="0" t="0" r="635" b="698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1"/>
                    <a:stretch>
                      <a:fillRect/>
                    </a:stretch>
                  </pic:blipFill>
                  <pic:spPr>
                    <a:xfrm rot="5400000">
                      <a:off x="0" y="0"/>
                      <a:ext cx="1802765" cy="26854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83715" cy="2753360"/>
            <wp:effectExtent l="0" t="0" r="8890" b="698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2"/>
                    <a:stretch>
                      <a:fillRect/>
                    </a:stretch>
                  </pic:blipFill>
                  <pic:spPr>
                    <a:xfrm rot="16200000">
                      <a:off x="0" y="0"/>
                      <a:ext cx="1783715" cy="2753360"/>
                    </a:xfrm>
                    <a:prstGeom prst="rect">
                      <a:avLst/>
                    </a:prstGeom>
                    <a:noFill/>
                    <a:ln>
                      <a:noFill/>
                    </a:ln>
                  </pic:spPr>
                </pic:pic>
              </a:graphicData>
            </a:graphic>
          </wp:inline>
        </w:drawing>
      </w:r>
    </w:p>
    <w:p w14:paraId="4A030C23">
      <w:pPr>
        <w:pageBreakBefore w:val="0"/>
        <w:widowControl/>
        <w:kinsoku/>
        <w:wordWrap w:val="0"/>
        <w:topLinePunct w:val="0"/>
        <w:autoSpaceDE/>
        <w:autoSpaceDN/>
        <w:bidi w:val="0"/>
        <w:adjustRightInd/>
        <w:snapToGrid/>
        <w:spacing w:before="0" w:after="0" w:line="400" w:lineRule="exact"/>
        <w:jc w:val="center"/>
        <w:textAlignment w:val="auto"/>
        <w:rPr>
          <w:rFonts w:hint="eastAsia"/>
          <w:b w:val="0"/>
          <w:color w:val="auto"/>
          <w:kern w:val="0"/>
          <w:sz w:val="21"/>
          <w:szCs w:val="20"/>
          <w:lang w:val="en-US" w:eastAsia="zh-CN"/>
        </w:rPr>
      </w:pPr>
      <w:r>
        <w:t>图4 空PCB实物正面（左）反面（右）图</w:t>
      </w:r>
    </w:p>
    <w:p w14:paraId="30714D3E">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b w:val="0"/>
          <w:color w:val="auto"/>
          <w:kern w:val="0"/>
          <w:sz w:val="21"/>
          <w:szCs w:val="20"/>
          <w:lang w:val="en-US" w:eastAsia="zh-CN"/>
        </w:rPr>
      </w:pPr>
      <w:r>
        <w:drawing>
          <wp:inline distT="0" distB="0" distL="114300" distR="114300">
            <wp:extent cx="2657475" cy="2459355"/>
            <wp:effectExtent l="0" t="0" r="762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3"/>
                    <a:stretch>
                      <a:fillRect/>
                    </a:stretch>
                  </pic:blipFill>
                  <pic:spPr>
                    <a:xfrm rot="16200000">
                      <a:off x="0" y="0"/>
                      <a:ext cx="2657475" cy="24593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13635" cy="3677920"/>
            <wp:effectExtent l="0" t="0" r="8255" b="571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4"/>
                    <a:stretch>
                      <a:fillRect/>
                    </a:stretch>
                  </pic:blipFill>
                  <pic:spPr>
                    <a:xfrm rot="16200000">
                      <a:off x="0" y="0"/>
                      <a:ext cx="2413635" cy="3677920"/>
                    </a:xfrm>
                    <a:prstGeom prst="rect">
                      <a:avLst/>
                    </a:prstGeom>
                    <a:noFill/>
                    <a:ln>
                      <a:noFill/>
                    </a:ln>
                  </pic:spPr>
                </pic:pic>
              </a:graphicData>
            </a:graphic>
          </wp:inline>
        </w:drawing>
      </w:r>
    </w:p>
    <w:p w14:paraId="3A6CF734">
      <w:pPr>
        <w:pageBreakBefore w:val="0"/>
        <w:widowControl/>
        <w:kinsoku/>
        <w:wordWrap w:val="0"/>
        <w:topLinePunct w:val="0"/>
        <w:autoSpaceDE/>
        <w:autoSpaceDN/>
        <w:bidi w:val="0"/>
        <w:adjustRightInd/>
        <w:snapToGrid/>
        <w:spacing w:before="0" w:after="0" w:line="400" w:lineRule="exact"/>
        <w:jc w:val="center"/>
        <w:textAlignment w:val="auto"/>
        <w:rPr>
          <w:rFonts w:hint="eastAsia"/>
          <w:b w:val="0"/>
          <w:color w:val="auto"/>
          <w:kern w:val="0"/>
          <w:sz w:val="21"/>
          <w:szCs w:val="21"/>
          <w:lang w:val="en-US" w:eastAsia="en-US"/>
        </w:rPr>
      </w:pPr>
      <w:r>
        <w:t>图5 焊接后PCB正面（左）反面（右）图</w:t>
      </w:r>
    </w:p>
    <w:p w14:paraId="38FAE116">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hint="default" w:ascii="Times New Roman" w:hAnsi="Times New Roman" w:eastAsia="宋体" w:cs="Times New Roman"/>
          <w:b/>
          <w:bCs/>
          <w:color w:val="auto"/>
          <w:sz w:val="24"/>
          <w:szCs w:val="26"/>
          <w:lang w:val="en-US" w:eastAsia="en-US" w:bidi="ar-SA"/>
        </w:rPr>
        <w:t>2.6 PCB</w:t>
      </w:r>
      <w:r>
        <w:rPr>
          <w:rFonts w:hint="eastAsia" w:ascii="黑体" w:hAnsi="黑体" w:eastAsia="黑体" w:cs="黑体"/>
          <w:b/>
          <w:bCs/>
          <w:color w:val="auto"/>
          <w:sz w:val="24"/>
          <w:szCs w:val="26"/>
          <w:lang w:val="en-US" w:eastAsia="en-US" w:bidi="ar-SA"/>
        </w:rPr>
        <w:t>实物设置差异与可实验性验证</w:t>
      </w:r>
    </w:p>
    <w:p w14:paraId="0449C313">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本次扩展板实物与课程推荐器件存在一项必须如实说明的型号偏差：I²C地址0x68处器件的WHO_AM_I为0x70，对应实际模块为MPU6500</w:t>
      </w:r>
      <w:r>
        <w:rPr>
          <w:rFonts w:hint="eastAsia"/>
          <w:sz w:val="24"/>
          <w:szCs w:val="24"/>
          <w:lang w:eastAsia="zh-CN"/>
        </w:rPr>
        <w:t>。</w:t>
      </w:r>
      <w:r>
        <w:rPr>
          <w:sz w:val="24"/>
          <w:szCs w:val="24"/>
        </w:rPr>
        <w:t>0x1E处模块按照HMC5883L寄存器协议读取，提交前仍应补充读取0x0A～0x0C识别寄存器并确认</w:t>
      </w:r>
      <w:r>
        <w:rPr>
          <w:rFonts w:hint="eastAsia" w:ascii="宋体" w:hAnsi="宋体" w:eastAsia="宋体" w:cs="宋体"/>
          <w:sz w:val="24"/>
          <w:szCs w:val="24"/>
        </w:rPr>
        <w:t>“</w:t>
      </w:r>
      <w:r>
        <w:rPr>
          <w:sz w:val="24"/>
          <w:szCs w:val="24"/>
        </w:rPr>
        <w:t>H43</w:t>
      </w:r>
      <w:r>
        <w:rPr>
          <w:rFonts w:hint="eastAsia" w:ascii="宋体" w:hAnsi="宋体" w:eastAsia="宋体" w:cs="宋体"/>
          <w:sz w:val="24"/>
          <w:szCs w:val="24"/>
        </w:rPr>
        <w:t>”</w:t>
      </w:r>
      <w:r>
        <w:rPr>
          <w:sz w:val="24"/>
          <w:szCs w:val="24"/>
        </w:rPr>
        <w:t>标识；0x76处芯片ID为0x58，可确认为BMP280。本文保留现有数据用于方法验证，同时把更换MPU6050并复测列为终稿硬件闭环项。</w:t>
      </w:r>
    </w:p>
    <w:p w14:paraId="20936D0F">
      <w:pPr>
        <w:pageBreakBefore w:val="0"/>
        <w:widowControl/>
        <w:kinsoku/>
        <w:wordWrap w:val="0"/>
        <w:topLinePunct w:val="0"/>
        <w:autoSpaceDE/>
        <w:autoSpaceDN/>
        <w:bidi w:val="0"/>
        <w:adjustRightInd/>
        <w:snapToGrid/>
        <w:spacing w:before="0" w:after="0" w:line="300" w:lineRule="auto"/>
        <w:ind w:firstLine="420"/>
        <w:jc w:val="left"/>
        <w:textAlignment w:val="auto"/>
        <w:rPr>
          <w:color w:val="auto"/>
          <w:kern w:val="0"/>
          <w:sz w:val="24"/>
          <w:szCs w:val="24"/>
          <w:lang w:eastAsia="en-US"/>
        </w:rPr>
      </w:pPr>
      <w:r>
        <w:rPr>
          <w:sz w:val="24"/>
          <w:szCs w:val="24"/>
        </w:rPr>
        <w:t>为验证该PCB具备可实验性，本文补充了硬件连通性和传感器可用性测试。I2C扫描能够同时发现0x68、0x1E、0x76三个设备；传感器冒烟测试中，加速度计、陀螺仪、磁力计数据均能随板子姿态变化产生合理响应，BMP280也能返回有效芯片ID。随后完成了120s IMU静止采样，得到6000组数据，采样频率为50.000Hz，加速度模长均值为1.025397g，模长标准差为4.275mg；陀螺仪X/Y/Z三轴零偏分别为0.221958deg/s、0.982664deg/s和-0.123877deg/s。这说明当前板卡能够稳定输出可用于标定与融合分析的数据。</w:t>
      </w:r>
    </w:p>
    <w:p w14:paraId="2E6F5E4B">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sz w:val="24"/>
        </w:rPr>
        <w:t>针对磁力计可能受ESP32与Wi-Fi工作状态影响的问题，本文进行了Wi-Fi关闭/开启扫描对比测试。数据采集于2026年6月30日，数据文件为mag_wifi_off_20260630_094409.csv和mag_wifi_on_scan_20260630_094409.csv。两组数据均采集1200点，持续59.950s，采样率为20 Hz；Wi-Fi开启组在采样期间完成8次扫描。结果显示，Wi-Fi开启后三轴均值变化分别为Mx +1.017raw count、My -0.442raw count、Mz -1.574raw count，磁场模长均值变化为-0.569raw count；三轴均值偏移量为1.926raw count，仅占Wi-Fi关闭状态磁场模长均值的0.543%。去除前5 s启动瞬态后重复统计，偏移比例约为0.581%，结论保持一致。</w:t>
      </w:r>
    </w:p>
    <w:p w14:paraId="0679258D">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sz w:val="24"/>
          <w:szCs w:val="24"/>
        </w:rPr>
      </w:pPr>
      <w:r>
        <w:rPr>
          <w:sz w:val="24"/>
          <w:szCs w:val="24"/>
        </w:rPr>
        <w:t>综上，虽然PCB实物设置与原设计在模块形式和局部布局上存在差异，但地址扫描、寄存器识别、动态读数、静态采样和磁干扰对比均证明当前板卡满足实验闭环要求。本文将该差异作为工程调试事实说明，并用实测数据支撑系统可用性，避免将模板设计与最终实物混同。</w:t>
      </w:r>
    </w:p>
    <w:p w14:paraId="7507A914">
      <w:pPr>
        <w:pageBreakBefore w:val="0"/>
        <w:widowControl/>
        <w:kinsoku/>
        <w:wordWrap w:val="0"/>
        <w:topLinePunct w:val="0"/>
        <w:autoSpaceDE/>
        <w:autoSpaceDN/>
        <w:bidi w:val="0"/>
        <w:adjustRightInd/>
        <w:snapToGrid/>
        <w:spacing w:before="0" w:after="0" w:line="300" w:lineRule="auto"/>
        <w:jc w:val="center"/>
        <w:textAlignment w:val="auto"/>
        <w:rPr>
          <w:rFonts w:hint="default" w:eastAsia="宋体"/>
          <w:lang w:val="en-US" w:eastAsia="zh-CN"/>
        </w:rPr>
      </w:pPr>
      <w:r>
        <w:drawing>
          <wp:inline distT="0" distB="0" distL="114300" distR="114300">
            <wp:extent cx="6838315" cy="2402840"/>
            <wp:effectExtent l="0" t="0" r="635" b="698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6838315" cy="2402840"/>
                    </a:xfrm>
                    <a:prstGeom prst="rect">
                      <a:avLst/>
                    </a:prstGeom>
                    <a:noFill/>
                    <a:ln>
                      <a:noFill/>
                    </a:ln>
                  </pic:spPr>
                </pic:pic>
              </a:graphicData>
            </a:graphic>
          </wp:inline>
        </w:drawing>
      </w:r>
      <w:r>
        <w:rPr>
          <w:rFonts w:hint="eastAsia"/>
          <w:lang w:val="en-US" w:eastAsia="zh-CN"/>
        </w:rPr>
        <w:t>图6 ESP32 WiFi 开关状态下 HMC5883L 磁场均值及偏移量对比</w:t>
      </w:r>
    </w:p>
    <w:p w14:paraId="6E4B305F">
      <w:pPr>
        <w:keepNext/>
        <w:keepLines/>
        <w:pageBreakBefore w:val="0"/>
        <w:kinsoku/>
        <w:wordWrap w:val="0"/>
        <w:topLinePunct w:val="0"/>
        <w:autoSpaceDE/>
        <w:autoSpaceDN/>
        <w:bidi w:val="0"/>
        <w:adjustRightInd/>
        <w:snapToGrid/>
        <w:spacing w:before="240" w:after="120" w:line="400" w:lineRule="exact"/>
        <w:textAlignment w:val="auto"/>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3 传感器驱动开发</w:t>
      </w:r>
    </w:p>
    <w:p w14:paraId="749C6777">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3.1 I2C总线配置与多设备管理</w:t>
      </w:r>
    </w:p>
    <w:p w14:paraId="6B3EAC10">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ESP32通过I2C总线读取MPU</w:t>
      </w:r>
      <w:r>
        <w:rPr>
          <w:rFonts w:hint="eastAsia"/>
          <w:b w:val="0"/>
          <w:color w:val="auto"/>
          <w:kern w:val="0"/>
          <w:sz w:val="24"/>
          <w:szCs w:val="22"/>
          <w:lang w:eastAsia="zh-CN"/>
        </w:rPr>
        <w:t>6500</w:t>
      </w:r>
      <w:r>
        <w:rPr>
          <w:rFonts w:ascii="Times New Roman" w:hAnsi="Times New Roman" w:eastAsia="宋体"/>
          <w:b w:val="0"/>
          <w:color w:val="auto"/>
          <w:kern w:val="0"/>
          <w:sz w:val="24"/>
          <w:szCs w:val="22"/>
          <w:lang w:eastAsia="en-US"/>
        </w:rPr>
        <w:t>、HMC5883L和BMP280气压传感器的数据。I2C总线采用主从结构，ESP32为主设备，各传感器为从设备。程序初始化时首先配置SCL和SDA引脚、总线速率和超时时间，然后通过扫描地址确认设备在线状态。常见做法是遍历0x03至0x77地址范围，对每个地址发起写操作或读操作，若收到ACK，则记录该设备地址。</w:t>
      </w:r>
    </w:p>
    <w:p w14:paraId="3A99D041">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ascii="Times New Roman" w:hAnsi="Times New Roman" w:eastAsia="宋体"/>
          <w:b w:val="0"/>
          <w:color w:val="auto"/>
          <w:kern w:val="0"/>
          <w:sz w:val="24"/>
          <w:szCs w:val="22"/>
          <w:lang w:val="en-US" w:eastAsia="zh-CN"/>
        </w:rPr>
      </w:pPr>
      <w:r>
        <w:rPr>
          <w:rFonts w:ascii="Times New Roman" w:hAnsi="Times New Roman" w:eastAsia="宋体"/>
          <w:b w:val="0"/>
          <w:color w:val="auto"/>
          <w:kern w:val="0"/>
          <w:sz w:val="24"/>
          <w:szCs w:val="22"/>
          <w:lang w:eastAsia="en-US"/>
        </w:rPr>
        <w:t>在多设备管理中，注意不同传感器的初始化顺序、寄存器配置和采样频率。IMU数据通常采样频率较高，磁力计和气压计采样频率相对较低。为了避免低速传感器影响高频姿态估计，采用定时任务或多速率调度策略。</w:t>
      </w:r>
      <w:r>
        <w:rPr>
          <w:rFonts w:ascii="Times New Roman" w:hAnsi="Times New Roman" w:eastAsia="宋体" w:cs="宋体"/>
          <w:sz w:val="24"/>
          <w:szCs w:val="24"/>
        </w:rPr>
        <w:t>系统采用多速率采样结构：IMU作为姿态预测主传感器，以100 Hz运行；磁力计用于航向修正，随姿态循环读取但实际有效更新低于IMU；BMP280气压计用于高度观测，设置为10-25Hz；GPS模块通过UART输出NMEA数据，典型更新率为1 Hz。融合算法中，高频IMU负责状态预测，低频GPS/BMP280/磁力计作为观测量进行校正</w:t>
      </w:r>
      <w:r>
        <w:rPr>
          <w:rFonts w:ascii="Times New Roman" w:hAnsi="Times New Roman" w:eastAsia="宋体"/>
          <w:b w:val="0"/>
          <w:color w:val="auto"/>
          <w:kern w:val="0"/>
          <w:sz w:val="24"/>
          <w:szCs w:val="22"/>
          <w:lang w:eastAsia="en-US"/>
        </w:rPr>
        <w:t>。</w:t>
      </w:r>
      <w:r>
        <w:rPr>
          <w:rFonts w:hint="eastAsia" w:ascii="Times New Roman" w:hAnsi="Times New Roman"/>
          <w:b w:val="0"/>
          <w:color w:val="auto"/>
          <w:kern w:val="0"/>
          <w:sz w:val="24"/>
          <w:szCs w:val="22"/>
          <w:lang w:val="en-US" w:eastAsia="zh-CN"/>
        </w:rPr>
        <w:t>本文算法：</w:t>
      </w:r>
      <w:r>
        <w:rPr>
          <w:rFonts w:ascii="Times New Roman" w:hAnsi="Times New Roman" w:eastAsia="宋体" w:cs="宋体"/>
          <w:sz w:val="24"/>
          <w:szCs w:val="24"/>
        </w:rPr>
        <w:t>离线姿态融合实验数据采样率约为49.56Hz，用于算法对比和结果分析；ESP32实时Mahony PI姿态融合程序目标更新频率设置为100Hz。性能测试中，IMU读取频率达到961.6Hz，融合更新频率达到365.2Hz，说明硬件和算法实时性满足课程要求</w:t>
      </w:r>
      <w:r>
        <w:rPr>
          <w:rFonts w:hint="eastAsia" w:cs="宋体"/>
          <w:sz w:val="24"/>
          <w:szCs w:val="24"/>
          <w:lang w:eastAsia="zh-CN"/>
        </w:rPr>
        <w:t>。</w:t>
      </w:r>
    </w:p>
    <w:p w14:paraId="5632793F">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b w:val="0"/>
          <w:color w:val="auto"/>
          <w:kern w:val="0"/>
          <w:sz w:val="21"/>
          <w:szCs w:val="20"/>
          <w:lang w:val="en-US" w:eastAsia="zh-CN"/>
        </w:rPr>
      </w:pPr>
      <w:r>
        <w:rPr>
          <w:rFonts w:hint="eastAsia"/>
          <w:b w:val="0"/>
          <w:color w:val="auto"/>
          <w:kern w:val="0"/>
          <w:sz w:val="21"/>
          <w:szCs w:val="20"/>
          <w:lang w:val="en-US" w:eastAsia="zh-CN"/>
        </w:rPr>
        <w:drawing>
          <wp:inline distT="0" distB="0" distL="114300" distR="114300">
            <wp:extent cx="5558155" cy="1338580"/>
            <wp:effectExtent l="0" t="0" r="4445" b="4445"/>
            <wp:docPr id="22" name="图片 22" descr="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2C"/>
                    <pic:cNvPicPr>
                      <a:picLocks noChangeAspect="1"/>
                    </pic:cNvPicPr>
                  </pic:nvPicPr>
                  <pic:blipFill>
                    <a:blip r:embed="rId16"/>
                    <a:stretch>
                      <a:fillRect/>
                    </a:stretch>
                  </pic:blipFill>
                  <pic:spPr>
                    <a:xfrm>
                      <a:off x="0" y="0"/>
                      <a:ext cx="5558155" cy="1338580"/>
                    </a:xfrm>
                    <a:prstGeom prst="rect">
                      <a:avLst/>
                    </a:prstGeom>
                  </pic:spPr>
                </pic:pic>
              </a:graphicData>
            </a:graphic>
          </wp:inline>
        </w:drawing>
      </w:r>
    </w:p>
    <w:p w14:paraId="4BB4B59A">
      <w:pPr>
        <w:pageBreakBefore w:val="0"/>
        <w:widowControl/>
        <w:kinsoku/>
        <w:wordWrap w:val="0"/>
        <w:topLinePunct w:val="0"/>
        <w:autoSpaceDE/>
        <w:autoSpaceDN/>
        <w:bidi w:val="0"/>
        <w:adjustRightInd/>
        <w:snapToGrid/>
        <w:spacing w:before="0" w:after="0" w:line="400" w:lineRule="exact"/>
        <w:jc w:val="center"/>
        <w:textAlignment w:val="auto"/>
        <w:rPr>
          <w:rFonts w:hint="default" w:ascii="Times New Roman" w:hAnsi="Times New Roman" w:eastAsia="宋体"/>
          <w:b w:val="0"/>
          <w:color w:val="auto"/>
          <w:kern w:val="0"/>
          <w:sz w:val="21"/>
          <w:szCs w:val="20"/>
          <w:lang w:val="en-US" w:eastAsia="zh-CN"/>
        </w:rPr>
      </w:pPr>
      <w:r>
        <w:t>图</w:t>
      </w:r>
      <w:r>
        <w:rPr>
          <w:rFonts w:hint="eastAsia"/>
          <w:lang w:val="en-US" w:eastAsia="zh-CN"/>
        </w:rPr>
        <w:t>7</w:t>
      </w:r>
      <w:r>
        <w:t xml:space="preserve"> I2C地址扫描结果图</w:t>
      </w:r>
    </w:p>
    <w:p w14:paraId="0DB97D94">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hint="eastAsia" w:ascii="Times New Roman" w:hAnsi="Times New Roman" w:eastAsia="黑体" w:cs="黑体"/>
          <w:b/>
          <w:bCs/>
          <w:sz w:val="24"/>
          <w:szCs w:val="24"/>
        </w:rPr>
        <w:t>3.2</w:t>
      </w:r>
      <w:r>
        <w:rPr>
          <w:rFonts w:hint="eastAsia" w:ascii="Times New Roman" w:hAnsi="Times New Roman" w:eastAsia="黑体" w:cs="黑体"/>
          <w:sz w:val="24"/>
          <w:szCs w:val="24"/>
        </w:rPr>
        <w:t xml:space="preserve"> </w:t>
      </w:r>
      <w:r>
        <w:rPr>
          <w:rFonts w:hint="eastAsia" w:ascii="Times New Roman" w:hAnsi="Times New Roman" w:eastAsia="黑体" w:cs="黑体"/>
          <w:b/>
          <w:bCs/>
          <w:sz w:val="24"/>
          <w:szCs w:val="24"/>
        </w:rPr>
        <w:t>MPU6500同类IMU驱动实现</w:t>
      </w:r>
    </w:p>
    <w:p w14:paraId="7F5CE65B">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MPU6500驱动包括设备唤醒、量程配置、采样率配置、低通滤波配置和原始数据读取。初始化时将电源管理寄存器从睡眠模式切换至正常工作模式，并根据低速手持姿态实验需求配置加速度计和陀螺仪量程。每次读取三轴加速度、三轴角速度和温度，并记录时间戳，为标定补偿和姿态融合提供统一数据帧。</w:t>
      </w:r>
    </w:p>
    <w:p w14:paraId="1F308268">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4"/>
          <w:lang w:eastAsia="en-US"/>
        </w:rPr>
        <w:t>MPU</w:t>
      </w:r>
      <w:r>
        <w:rPr>
          <w:rFonts w:hint="eastAsia"/>
          <w:b w:val="0"/>
          <w:color w:val="auto"/>
          <w:kern w:val="0"/>
          <w:sz w:val="24"/>
          <w:szCs w:val="24"/>
          <w:lang w:eastAsia="zh-CN"/>
        </w:rPr>
        <w:t>6500</w:t>
      </w:r>
      <w:r>
        <w:rPr>
          <w:rFonts w:ascii="Times New Roman" w:hAnsi="Times New Roman" w:eastAsia="宋体"/>
          <w:b w:val="0"/>
          <w:color w:val="auto"/>
          <w:kern w:val="0"/>
          <w:sz w:val="24"/>
          <w:szCs w:val="24"/>
          <w:lang w:eastAsia="en-US"/>
        </w:rPr>
        <w:t>每次读取应包含三轴加速度、三轴角速度和温度数据。</w:t>
      </w:r>
      <w:r>
        <w:rPr>
          <w:rFonts w:ascii="Times New Roman" w:hAnsi="Times New Roman" w:eastAsia="宋体"/>
          <w:b w:val="0"/>
          <w:color w:val="auto"/>
          <w:kern w:val="0"/>
          <w:sz w:val="24"/>
          <w:szCs w:val="22"/>
          <w:lang w:eastAsia="en-US"/>
        </w:rPr>
        <w:t>原始寄存器数据需要根据量程系数转换为物理单位。转换后的加速度单位可采用g或m/s²，角速度单位可采用deg/s或rad/s。为了保证姿态算法的时间一致性，每组数据应记录时间戳，并计算相邻采样点之间的时间间隔dt。</w:t>
      </w:r>
    </w:p>
    <w:p w14:paraId="2940DDAC">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1"/>
          <w:szCs w:val="20"/>
          <w:lang w:eastAsia="en-US"/>
        </w:rPr>
      </w:pPr>
    </w:p>
    <w:p w14:paraId="5122D48E">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pPr>
      <w:r>
        <w:drawing>
          <wp:inline distT="0" distB="0" distL="114300" distR="114300">
            <wp:extent cx="4646295" cy="1149985"/>
            <wp:effectExtent l="0" t="0" r="1905" b="254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7"/>
                    <a:stretch>
                      <a:fillRect/>
                    </a:stretch>
                  </pic:blipFill>
                  <pic:spPr>
                    <a:xfrm>
                      <a:off x="0" y="0"/>
                      <a:ext cx="4646295" cy="1149985"/>
                    </a:xfrm>
                    <a:prstGeom prst="rect">
                      <a:avLst/>
                    </a:prstGeom>
                    <a:noFill/>
                    <a:ln>
                      <a:noFill/>
                    </a:ln>
                  </pic:spPr>
                </pic:pic>
              </a:graphicData>
            </a:graphic>
          </wp:inline>
        </w:drawing>
      </w:r>
    </w:p>
    <w:p w14:paraId="3DBCA92B">
      <w:pPr>
        <w:pageBreakBefore w:val="0"/>
        <w:widowControl/>
        <w:kinsoku/>
        <w:wordWrap/>
        <w:topLinePunct w:val="0"/>
        <w:autoSpaceDE/>
        <w:autoSpaceDN/>
        <w:bidi w:val="0"/>
        <w:adjustRightInd/>
        <w:snapToGrid/>
        <w:spacing w:before="0" w:after="0" w:line="400" w:lineRule="exact"/>
        <w:jc w:val="center"/>
        <w:textAlignment w:val="auto"/>
        <w:rPr>
          <w:rFonts w:hint="eastAsia" w:eastAsia="宋体"/>
          <w:sz w:val="21"/>
          <w:szCs w:val="21"/>
          <w:lang w:val="en-US" w:eastAsia="zh-CN"/>
        </w:rPr>
      </w:pPr>
      <w:r>
        <w:t>图</w:t>
      </w:r>
      <w:r>
        <w:rPr>
          <w:rFonts w:hint="eastAsia"/>
          <w:lang w:val="en-US" w:eastAsia="zh-CN"/>
        </w:rPr>
        <w:t>8</w:t>
      </w:r>
      <w:r>
        <w:t xml:space="preserve"> MPU6500初始化寄存器代码图</w:t>
      </w:r>
    </w:p>
    <w:p w14:paraId="1EEA9558">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pPr>
      <w:r>
        <w:drawing>
          <wp:inline distT="0" distB="0" distL="114300" distR="114300">
            <wp:extent cx="5236845" cy="2063750"/>
            <wp:effectExtent l="0" t="0" r="190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8"/>
                    <a:stretch>
                      <a:fillRect/>
                    </a:stretch>
                  </pic:blipFill>
                  <pic:spPr>
                    <a:xfrm>
                      <a:off x="0" y="0"/>
                      <a:ext cx="5236845" cy="2063750"/>
                    </a:xfrm>
                    <a:prstGeom prst="rect">
                      <a:avLst/>
                    </a:prstGeom>
                    <a:noFill/>
                    <a:ln>
                      <a:noFill/>
                    </a:ln>
                  </pic:spPr>
                </pic:pic>
              </a:graphicData>
            </a:graphic>
          </wp:inline>
        </w:drawing>
      </w:r>
    </w:p>
    <w:p w14:paraId="225BE878">
      <w:pPr>
        <w:pageBreakBefore w:val="0"/>
        <w:widowControl/>
        <w:kinsoku/>
        <w:wordWrap/>
        <w:topLinePunct w:val="0"/>
        <w:autoSpaceDE/>
        <w:autoSpaceDN/>
        <w:bidi w:val="0"/>
        <w:adjustRightInd/>
        <w:snapToGrid/>
        <w:spacing w:before="0" w:after="0" w:line="400" w:lineRule="exact"/>
        <w:jc w:val="center"/>
        <w:textAlignment w:val="auto"/>
        <w:rPr>
          <w:rFonts w:hint="eastAsia" w:eastAsia="宋体"/>
          <w:sz w:val="21"/>
          <w:szCs w:val="21"/>
          <w:lang w:val="en-US" w:eastAsia="zh-CN"/>
        </w:rPr>
      </w:pPr>
      <w:r>
        <w:t>图</w:t>
      </w:r>
      <w:r>
        <w:rPr>
          <w:rFonts w:hint="eastAsia"/>
          <w:lang w:val="en-US" w:eastAsia="zh-CN"/>
        </w:rPr>
        <w:t>9</w:t>
      </w:r>
      <w:r>
        <w:t xml:space="preserve"> MPU6500原始数据串口输出截图</w:t>
      </w:r>
    </w:p>
    <w:p w14:paraId="553C832B">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lang w:eastAsia="en-US"/>
        </w:rPr>
      </w:pPr>
    </w:p>
    <w:p w14:paraId="23170289">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ascii="Times New Roman" w:hAnsi="Times New Roman" w:eastAsia="宋体"/>
          <w:b w:val="0"/>
          <w:color w:val="auto"/>
          <w:kern w:val="0"/>
          <w:sz w:val="24"/>
          <w:szCs w:val="22"/>
          <w:lang w:eastAsia="en-US"/>
        </w:rPr>
      </w:pPr>
      <w:r>
        <w:drawing>
          <wp:inline distT="0" distB="0" distL="114300" distR="114300">
            <wp:extent cx="3030855" cy="1283970"/>
            <wp:effectExtent l="0" t="0" r="7620"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9"/>
                    <a:stretch>
                      <a:fillRect/>
                    </a:stretch>
                  </pic:blipFill>
                  <pic:spPr>
                    <a:xfrm>
                      <a:off x="0" y="0"/>
                      <a:ext cx="3030855" cy="1283970"/>
                    </a:xfrm>
                    <a:prstGeom prst="rect">
                      <a:avLst/>
                    </a:prstGeom>
                    <a:noFill/>
                    <a:ln>
                      <a:noFill/>
                    </a:ln>
                  </pic:spPr>
                </pic:pic>
              </a:graphicData>
            </a:graphic>
          </wp:inline>
        </w:drawing>
      </w:r>
    </w:p>
    <w:p w14:paraId="4AB06AC0">
      <w:pPr>
        <w:pageBreakBefore w:val="0"/>
        <w:widowControl/>
        <w:kinsoku/>
        <w:wordWrap/>
        <w:topLinePunct w:val="0"/>
        <w:autoSpaceDE/>
        <w:autoSpaceDN/>
        <w:bidi w:val="0"/>
        <w:adjustRightInd/>
        <w:snapToGrid/>
        <w:spacing w:before="0" w:after="0" w:line="400" w:lineRule="exact"/>
        <w:jc w:val="center"/>
        <w:textAlignment w:val="auto"/>
        <w:rPr>
          <w:rFonts w:ascii="Times New Roman" w:hAnsi="Times New Roman" w:eastAsia="宋体"/>
          <w:b w:val="0"/>
          <w:color w:val="auto"/>
          <w:kern w:val="0"/>
          <w:sz w:val="24"/>
          <w:szCs w:val="22"/>
          <w:lang w:eastAsia="en-US"/>
        </w:rPr>
      </w:pPr>
      <w:r>
        <w:t>图</w:t>
      </w:r>
      <w:r>
        <w:rPr>
          <w:rFonts w:hint="eastAsia"/>
          <w:lang w:val="en-US" w:eastAsia="zh-CN"/>
        </w:rPr>
        <w:t>10</w:t>
      </w:r>
      <w:r>
        <w:t xml:space="preserve"> MPU6500采样率统计结果</w:t>
      </w:r>
    </w:p>
    <w:p w14:paraId="02DDC8E2">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3.3 HMC5883L驱动实现</w:t>
      </w:r>
    </w:p>
    <w:p w14:paraId="6D54C401">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HMC5883L驱动主要包括工作模式配置、输出速率配置、量程配置和三轴磁场数据读取。磁力计的数据读取频率通常低于IMU，因此在程序中采用独立定时更新方式。读取到的原始磁场数据需要经过硬铁和软铁标定后才能用于航向角估计。若直接使用原始数据计算yaw，容易受到周围磁性物体、电源电流和板载器件布局影响，导致航向角误差较大。</w:t>
      </w:r>
    </w:p>
    <w:p w14:paraId="63E985A9">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磁力计调试时，应首先在远离强磁干扰的环境下读取三轴原始值，观察旋转设备时三轴数据是否随姿态变化而合理变化。随后进行三维旋转采样，将原始数据导出为CSV文件，在上位机中进行椭球拟合，并将标定参数写回嵌入式程序。</w:t>
      </w:r>
    </w:p>
    <w:p w14:paraId="2F752ED2">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ascii="Times New Roman" w:hAnsi="Times New Roman" w:eastAsia="宋体"/>
          <w:b w:val="0"/>
          <w:color w:val="auto"/>
          <w:kern w:val="0"/>
          <w:sz w:val="24"/>
          <w:szCs w:val="22"/>
          <w:lang w:eastAsia="en-US"/>
        </w:rPr>
      </w:pPr>
      <w:r>
        <w:drawing>
          <wp:inline distT="0" distB="0" distL="114300" distR="114300">
            <wp:extent cx="4674235" cy="794385"/>
            <wp:effectExtent l="0" t="0" r="2540" b="571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0"/>
                    <a:stretch>
                      <a:fillRect/>
                    </a:stretch>
                  </pic:blipFill>
                  <pic:spPr>
                    <a:xfrm>
                      <a:off x="0" y="0"/>
                      <a:ext cx="4674235" cy="794385"/>
                    </a:xfrm>
                    <a:prstGeom prst="rect">
                      <a:avLst/>
                    </a:prstGeom>
                    <a:noFill/>
                    <a:ln>
                      <a:noFill/>
                    </a:ln>
                  </pic:spPr>
                </pic:pic>
              </a:graphicData>
            </a:graphic>
          </wp:inline>
        </w:drawing>
      </w:r>
    </w:p>
    <w:p w14:paraId="431591F0">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rFonts w:hint="default" w:ascii="Times New Roman" w:hAnsi="Times New Roman" w:eastAsia="宋体"/>
          <w:b w:val="0"/>
          <w:color w:val="auto"/>
          <w:kern w:val="0"/>
          <w:sz w:val="21"/>
          <w:szCs w:val="21"/>
          <w:lang w:val="en-US" w:eastAsia="en-US"/>
        </w:rPr>
      </w:pPr>
      <w:r>
        <w:t>图1</w:t>
      </w:r>
      <w:r>
        <w:rPr>
          <w:rFonts w:hint="eastAsia"/>
          <w:lang w:val="en-US" w:eastAsia="zh-CN"/>
        </w:rPr>
        <w:t>1</w:t>
      </w:r>
      <w:r>
        <w:t xml:space="preserve"> HMC5883L初始化代码图</w:t>
      </w:r>
    </w:p>
    <w:p w14:paraId="7AE76EA7">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ascii="Times New Roman" w:hAnsi="Times New Roman" w:eastAsia="宋体"/>
          <w:b w:val="0"/>
          <w:color w:val="auto"/>
          <w:kern w:val="0"/>
          <w:sz w:val="21"/>
          <w:szCs w:val="21"/>
          <w:lang w:eastAsia="en-US"/>
        </w:rPr>
      </w:pPr>
      <w:r>
        <w:drawing>
          <wp:inline distT="0" distB="0" distL="114300" distR="114300">
            <wp:extent cx="2548255" cy="1560830"/>
            <wp:effectExtent l="0" t="0" r="4445" b="12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21"/>
                    <a:stretch>
                      <a:fillRect/>
                    </a:stretch>
                  </pic:blipFill>
                  <pic:spPr>
                    <a:xfrm>
                      <a:off x="0" y="0"/>
                      <a:ext cx="2548255" cy="1560830"/>
                    </a:xfrm>
                    <a:prstGeom prst="rect">
                      <a:avLst/>
                    </a:prstGeom>
                    <a:noFill/>
                    <a:ln>
                      <a:noFill/>
                    </a:ln>
                  </pic:spPr>
                </pic:pic>
              </a:graphicData>
            </a:graphic>
          </wp:inline>
        </w:drawing>
      </w:r>
    </w:p>
    <w:p w14:paraId="78E43199">
      <w:pPr>
        <w:pageBreakBefore w:val="0"/>
        <w:widowControl/>
        <w:kinsoku/>
        <w:wordWrap w:val="0"/>
        <w:topLinePunct w:val="0"/>
        <w:autoSpaceDE/>
        <w:autoSpaceDN/>
        <w:bidi w:val="0"/>
        <w:adjustRightInd/>
        <w:snapToGrid/>
        <w:spacing w:before="0" w:after="0" w:line="400" w:lineRule="exact"/>
        <w:jc w:val="center"/>
        <w:textAlignment w:val="auto"/>
        <w:rPr>
          <w:rFonts w:hint="eastAsia" w:ascii="Times New Roman" w:hAnsi="Times New Roman" w:eastAsia="宋体"/>
          <w:b w:val="0"/>
          <w:color w:val="auto"/>
          <w:kern w:val="0"/>
          <w:sz w:val="21"/>
          <w:szCs w:val="21"/>
          <w:lang w:eastAsia="en-US"/>
        </w:rPr>
      </w:pPr>
      <w:r>
        <w:t>图1</w:t>
      </w:r>
      <w:r>
        <w:rPr>
          <w:rFonts w:hint="eastAsia"/>
          <w:lang w:val="en-US" w:eastAsia="zh-CN"/>
        </w:rPr>
        <w:t>2</w:t>
      </w:r>
      <w:r>
        <w:t xml:space="preserve"> HMC5883L原始磁场数据截图</w:t>
      </w:r>
    </w:p>
    <w:p w14:paraId="34620FBB">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3.4 BMP280驱动实现</w:t>
      </w:r>
    </w:p>
    <w:p w14:paraId="0EBB1927">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hint="default" w:eastAsia="宋体"/>
          <w:color w:val="auto"/>
          <w:kern w:val="0"/>
          <w:sz w:val="24"/>
          <w:szCs w:val="22"/>
          <w:lang w:val="en-US" w:eastAsia="zh-CN"/>
        </w:rPr>
      </w:pPr>
      <w:r>
        <w:rPr>
          <w:sz w:val="24"/>
          <w:szCs w:val="24"/>
        </w:rPr>
        <w:t>BMP280气压计通过I2C总线接入系统，地址为0x76，与MPU6500、HMC5883L共用SCL/SDA总线。本实验读取芯片ID得到0x58，与BMP280常见ID 0x58一致，说明板载气压计模块焊接和通信正常。驱动程序读取0x88起始的温度、气压校准系数，并按照BMP280数据手册中的整数补偿公式计算温度与气压，再由气压相对变化换算相对高度。核心驱动代码归档于 firmware/drivers/pc_bmp280_capture.py。</w:t>
      </w:r>
    </w:p>
    <w:p w14:paraId="7F9739BD">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pPr>
      <w:r>
        <w:drawing>
          <wp:inline distT="0" distB="0" distL="114300" distR="114300">
            <wp:extent cx="4109720" cy="1141730"/>
            <wp:effectExtent l="0" t="0" r="5080" b="127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2"/>
                    <a:stretch>
                      <a:fillRect/>
                    </a:stretch>
                  </pic:blipFill>
                  <pic:spPr>
                    <a:xfrm>
                      <a:off x="0" y="0"/>
                      <a:ext cx="4109720" cy="1141730"/>
                    </a:xfrm>
                    <a:prstGeom prst="rect">
                      <a:avLst/>
                    </a:prstGeom>
                    <a:noFill/>
                    <a:ln>
                      <a:noFill/>
                    </a:ln>
                  </pic:spPr>
                </pic:pic>
              </a:graphicData>
            </a:graphic>
          </wp:inline>
        </w:drawing>
      </w:r>
    </w:p>
    <w:p w14:paraId="21C7F9D6">
      <w:pPr>
        <w:pageBreakBefore w:val="0"/>
        <w:widowControl/>
        <w:kinsoku/>
        <w:wordWrap w:val="0"/>
        <w:topLinePunct w:val="0"/>
        <w:autoSpaceDE/>
        <w:autoSpaceDN/>
        <w:bidi w:val="0"/>
        <w:adjustRightInd/>
        <w:snapToGrid/>
        <w:spacing w:before="0" w:after="0" w:line="400" w:lineRule="exact"/>
        <w:jc w:val="center"/>
        <w:textAlignment w:val="auto"/>
        <w:rPr>
          <w:lang w:eastAsia="en-US"/>
        </w:rPr>
      </w:pPr>
      <w:r>
        <w:t>图1</w:t>
      </w:r>
      <w:r>
        <w:rPr>
          <w:rFonts w:hint="eastAsia"/>
          <w:lang w:val="en-US" w:eastAsia="zh-CN"/>
        </w:rPr>
        <w:t>3</w:t>
      </w:r>
      <w:r>
        <w:t xml:space="preserve"> 气压计配置读取代码图</w:t>
      </w:r>
    </w:p>
    <w:p w14:paraId="76B62EA7">
      <w:pPr>
        <w:keepNext/>
        <w:keepLines/>
        <w:pageBreakBefore w:val="0"/>
        <w:kinsoku/>
        <w:wordWrap w:val="0"/>
        <w:topLinePunct w:val="0"/>
        <w:autoSpaceDE/>
        <w:autoSpaceDN/>
        <w:bidi w:val="0"/>
        <w:adjustRightInd/>
        <w:snapToGrid/>
        <w:spacing w:before="120" w:after="60" w:line="400" w:lineRule="exact"/>
        <w:textAlignment w:val="auto"/>
        <w:outlineLvl w:val="1"/>
        <w:rPr>
          <w:rFonts w:hint="default" w:ascii="Calibri" w:hAnsi="Calibri" w:eastAsia="宋体" w:cs="Times New Roman"/>
          <w:b/>
          <w:bCs/>
          <w:color w:val="auto"/>
          <w:sz w:val="24"/>
          <w:szCs w:val="26"/>
          <w:lang w:val="en-US" w:eastAsia="en-US" w:bidi="ar-SA"/>
        </w:rPr>
      </w:pPr>
      <w:r>
        <w:rPr>
          <w:rFonts w:eastAsia="黑体"/>
          <w:b/>
          <w:bCs/>
          <w:sz w:val="24"/>
        </w:rPr>
        <w:t>3.5 GPS NMEA解析与UART接口验证</w:t>
      </w:r>
    </w:p>
    <w:p w14:paraId="6C41A5B2">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GPS接入</w:t>
      </w:r>
      <w:r>
        <w:rPr>
          <w:rFonts w:hint="eastAsia"/>
          <w:b w:val="0"/>
          <w:color w:val="auto"/>
          <w:kern w:val="0"/>
          <w:sz w:val="24"/>
          <w:szCs w:val="22"/>
          <w:lang w:val="en-US" w:eastAsia="zh-CN"/>
        </w:rPr>
        <w:t>GPS6MV2</w:t>
      </w:r>
      <w:r>
        <w:rPr>
          <w:rFonts w:ascii="Times New Roman" w:hAnsi="Times New Roman" w:eastAsia="宋体"/>
          <w:b w:val="0"/>
          <w:color w:val="auto"/>
          <w:kern w:val="0"/>
          <w:sz w:val="24"/>
          <w:szCs w:val="22"/>
          <w:lang w:eastAsia="en-US"/>
        </w:rPr>
        <w:t>模块，ESP32可通过UART接收NMEA语句，并解析其中的UTC时间、经纬度、速度、航向和定位状态。GPS更新频率通常为1 Hz或5 Hz，明显低于IMU采样频率，因此GPS与IMU融合属于典型多速率融合问题。</w:t>
      </w:r>
    </w:p>
    <w:p w14:paraId="2B620551">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GPS/IMU融合实验中，系统记录GPS时间戳、经纬度、速度、航向、定位状态和IMU时间戳，并建立统一时间轴。GPS经纬度被转换为局部ENU坐标，作为15维松耦合ESKF的低频位置观测。</w:t>
      </w:r>
    </w:p>
    <w:p w14:paraId="7357235B">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本项目完成GPS UART接口验证，并结合GNSS实验数据验证NMEA解析、轨迹记录和GPS/IMU融合流程；课程论文主线由IMU、磁力计、气压计与GPS四类传感器共同支撑。</w:t>
      </w:r>
    </w:p>
    <w:p w14:paraId="0927E3E0">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已有GNSS记录数据包含1051条原始样本，其中863条有效样本，有效率为82.11%，平均HDOP为2.651，卫星数为4。该结果说明UART-NMEA数据链路和上位机解析流程具备复用基础。</w:t>
      </w:r>
    </w:p>
    <w:p w14:paraId="3A9FC792">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pPr>
      <w:r>
        <w:drawing>
          <wp:inline distT="0" distB="0" distL="114300" distR="114300">
            <wp:extent cx="5261610" cy="2041525"/>
            <wp:effectExtent l="0" t="0" r="5715" b="635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23"/>
                    <a:stretch>
                      <a:fillRect/>
                    </a:stretch>
                  </pic:blipFill>
                  <pic:spPr>
                    <a:xfrm>
                      <a:off x="0" y="0"/>
                      <a:ext cx="5261610" cy="2041525"/>
                    </a:xfrm>
                    <a:prstGeom prst="rect">
                      <a:avLst/>
                    </a:prstGeom>
                    <a:noFill/>
                    <a:ln>
                      <a:noFill/>
                    </a:ln>
                  </pic:spPr>
                </pic:pic>
              </a:graphicData>
            </a:graphic>
          </wp:inline>
        </w:drawing>
      </w:r>
    </w:p>
    <w:p w14:paraId="2C25184A">
      <w:pPr>
        <w:pageBreakBefore w:val="0"/>
        <w:widowControl/>
        <w:kinsoku/>
        <w:wordWrap w:val="0"/>
        <w:topLinePunct w:val="0"/>
        <w:autoSpaceDE/>
        <w:autoSpaceDN/>
        <w:bidi w:val="0"/>
        <w:adjustRightInd/>
        <w:snapToGrid/>
        <w:spacing w:before="0" w:after="0" w:line="400" w:lineRule="exact"/>
        <w:jc w:val="center"/>
        <w:textAlignment w:val="auto"/>
        <w:rPr>
          <w:rFonts w:hint="default" w:eastAsia="宋体"/>
          <w:lang w:val="en-US" w:eastAsia="zh-CN"/>
        </w:rPr>
      </w:pPr>
      <w:r>
        <w:t>图1</w:t>
      </w:r>
      <w:r>
        <w:rPr>
          <w:rFonts w:hint="eastAsia"/>
          <w:lang w:val="en-US" w:eastAsia="zh-CN"/>
        </w:rPr>
        <w:t>4</w:t>
      </w:r>
      <w:r>
        <w:t xml:space="preserve"> GPS6MV2 UART接收的NMEA原始数据输出</w:t>
      </w:r>
    </w:p>
    <w:p w14:paraId="7DD78381">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pPr>
      <w:r>
        <w:drawing>
          <wp:inline distT="0" distB="0" distL="114300" distR="114300">
            <wp:extent cx="5469255" cy="4025900"/>
            <wp:effectExtent l="0" t="0" r="7620" b="3175"/>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24"/>
                    <a:stretch>
                      <a:fillRect/>
                    </a:stretch>
                  </pic:blipFill>
                  <pic:spPr>
                    <a:xfrm>
                      <a:off x="0" y="0"/>
                      <a:ext cx="5469255" cy="4025900"/>
                    </a:xfrm>
                    <a:prstGeom prst="rect">
                      <a:avLst/>
                    </a:prstGeom>
                    <a:noFill/>
                    <a:ln>
                      <a:noFill/>
                    </a:ln>
                  </pic:spPr>
                </pic:pic>
              </a:graphicData>
            </a:graphic>
          </wp:inline>
        </w:drawing>
      </w:r>
    </w:p>
    <w:p w14:paraId="6ED829F3">
      <w:pPr>
        <w:pageBreakBefore w:val="0"/>
        <w:widowControl/>
        <w:kinsoku/>
        <w:wordWrap w:val="0"/>
        <w:topLinePunct w:val="0"/>
        <w:autoSpaceDE/>
        <w:autoSpaceDN/>
        <w:bidi w:val="0"/>
        <w:adjustRightInd/>
        <w:snapToGrid/>
        <w:spacing w:before="0" w:after="0" w:line="400" w:lineRule="exact"/>
        <w:ind w:firstLine="420"/>
        <w:jc w:val="center"/>
        <w:textAlignment w:val="auto"/>
        <w:rPr>
          <w:rFonts w:hint="eastAsia"/>
          <w:lang w:val="en-US" w:eastAsia="zh-CN"/>
        </w:rPr>
      </w:pPr>
      <w:r>
        <w:t>图1</w:t>
      </w:r>
      <w:r>
        <w:rPr>
          <w:rFonts w:hint="eastAsia"/>
          <w:lang w:val="en-US" w:eastAsia="zh-CN"/>
        </w:rPr>
        <w:t>5</w:t>
      </w:r>
      <w:r>
        <w:t xml:space="preserve"> GPS6MV2 NMEA解析与定位质量统计结果</w:t>
      </w:r>
    </w:p>
    <w:p w14:paraId="441D808D">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pPr>
      <w:r>
        <w:drawing>
          <wp:inline distT="0" distB="0" distL="114300" distR="114300">
            <wp:extent cx="5671185" cy="2346960"/>
            <wp:effectExtent l="0" t="0" r="5715" b="5715"/>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25"/>
                    <a:stretch>
                      <a:fillRect/>
                    </a:stretch>
                  </pic:blipFill>
                  <pic:spPr>
                    <a:xfrm>
                      <a:off x="0" y="0"/>
                      <a:ext cx="5671185" cy="2346960"/>
                    </a:xfrm>
                    <a:prstGeom prst="rect">
                      <a:avLst/>
                    </a:prstGeom>
                    <a:noFill/>
                    <a:ln>
                      <a:noFill/>
                    </a:ln>
                  </pic:spPr>
                </pic:pic>
              </a:graphicData>
            </a:graphic>
          </wp:inline>
        </w:drawing>
      </w:r>
    </w:p>
    <w:p w14:paraId="49FA43DE">
      <w:pPr>
        <w:pageBreakBefore w:val="0"/>
        <w:widowControl/>
        <w:kinsoku/>
        <w:wordWrap w:val="0"/>
        <w:topLinePunct w:val="0"/>
        <w:autoSpaceDE/>
        <w:autoSpaceDN/>
        <w:bidi w:val="0"/>
        <w:adjustRightInd/>
        <w:snapToGrid/>
        <w:spacing w:before="0" w:after="0" w:line="400" w:lineRule="exact"/>
        <w:ind w:firstLine="420"/>
        <w:jc w:val="center"/>
        <w:textAlignment w:val="auto"/>
        <w:rPr>
          <w:lang w:eastAsia="en-US"/>
        </w:rPr>
      </w:pPr>
      <w:r>
        <w:t>图1</w:t>
      </w:r>
      <w:r>
        <w:rPr>
          <w:rFonts w:hint="eastAsia"/>
          <w:lang w:val="en-US" w:eastAsia="zh-CN"/>
        </w:rPr>
        <w:t>6</w:t>
      </w:r>
      <w:r>
        <w:t xml:space="preserve"> GPS6MV2轨迹解析与手机参考轨迹叠加结果</w:t>
      </w:r>
    </w:p>
    <w:p w14:paraId="5281927E">
      <w:pPr>
        <w:pStyle w:val="2"/>
        <w:numPr>
          <w:ilvl w:val="0"/>
          <w:numId w:val="0"/>
        </w:numPr>
        <w:tabs>
          <w:tab w:val="clear" w:pos="360"/>
        </w:tabs>
        <w:bidi w:val="0"/>
        <w:ind w:leftChars="0"/>
        <w:rPr>
          <w:b/>
          <w:bCs/>
          <w:sz w:val="28"/>
          <w:szCs w:val="28"/>
          <w:lang w:val="en-US" w:eastAsia="en-US"/>
        </w:rPr>
      </w:pPr>
      <w:r>
        <w:rPr>
          <w:b/>
          <w:bCs/>
          <w:sz w:val="28"/>
          <w:szCs w:val="28"/>
          <w:lang w:val="en-US" w:eastAsia="en-US"/>
        </w:rPr>
        <w:t>4 标定与精度提升算法</w:t>
      </w:r>
    </w:p>
    <w:p w14:paraId="12BE26AE">
      <w:pPr>
        <w:pStyle w:val="3"/>
        <w:numPr>
          <w:ilvl w:val="1"/>
          <w:numId w:val="0"/>
        </w:numPr>
        <w:tabs>
          <w:tab w:val="clear" w:pos="567"/>
        </w:tabs>
        <w:bidi w:val="0"/>
        <w:ind w:leftChars="0"/>
        <w:rPr>
          <w:b/>
          <w:bCs/>
          <w:sz w:val="24"/>
          <w:szCs w:val="24"/>
          <w:lang w:val="en-US" w:eastAsia="en-US"/>
        </w:rPr>
      </w:pPr>
      <w:r>
        <w:rPr>
          <w:b/>
          <w:bCs/>
          <w:sz w:val="24"/>
          <w:szCs w:val="24"/>
          <w:lang w:val="en-US" w:eastAsia="en-US"/>
        </w:rPr>
        <w:t>4.1 加速度计12参数误差模型</w:t>
      </w:r>
    </w:p>
    <w:p w14:paraId="1354EF5B">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加速度计的理想输出应与载体坐标系下的真实加速度一致，但实际传感器存在零偏、比例因子误差和轴间非正交误差。可将加速度计误差模型表示为：</w:t>
      </w:r>
    </w:p>
    <w:p w14:paraId="645F66AD">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sty m:val="p"/>
                </m:rPr>
                <w:rPr>
                  <w:rFonts w:hint="default" w:ascii="Times New Roman" w:hAnsi="Times New Roman" w:cs="Times New Roman"/>
                  <w:sz w:val="21"/>
                  <w:lang w:val="en-US" w:eastAsia="zh-CN"/>
                </w:rPr>
                <m:t>1</m:t>
              </m:r>
              <m:r>
                <m:rPr>
                  <m:sty m:val="p"/>
                </m:rPr>
                <w:rPr>
                  <w:rFonts w:hint="eastAsia" w:ascii="Cambria Math" w:hAnsi="Cambria Math" w:cs="Cambria Math"/>
                  <w:sz w:val="24"/>
                  <w:lang w:eastAsia="zh-CN"/>
                </w:rPr>
                <m:t>）</m:t>
              </m:r>
              <m:ctrlPr>
                <w:rPr>
                  <w:rFonts w:hint="default" w:ascii="Cambria Math" w:hAnsi="Cambria Math" w:eastAsia="宋体" w:cs="Times New Roman"/>
                  <w:sz w:val="24"/>
                </w:rPr>
              </m:ctrlPr>
            </m:e>
          </m:eqArr>
        </m:oMath>
      </m:oMathPara>
    </w:p>
    <w:p w14:paraId="060CFC92">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其中，</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sub>
        </m:sSub>
      </m:oMath>
      <w:r>
        <w:rPr>
          <w:rFonts w:ascii="Times New Roman" w:hAnsi="Times New Roman" w:eastAsia="宋体"/>
          <w:b w:val="0"/>
          <w:color w:val="auto"/>
          <w:kern w:val="0"/>
          <w:sz w:val="24"/>
          <w:szCs w:val="22"/>
          <w:lang w:eastAsia="en-US"/>
        </w:rPr>
        <w:t>为加速度计原始测量向量，</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oMath>
      <w:r>
        <w:rPr>
          <w:rFonts w:ascii="Times New Roman" w:hAnsi="Times New Roman" w:eastAsia="宋体"/>
          <w:b w:val="0"/>
          <w:color w:val="auto"/>
          <w:kern w:val="0"/>
          <w:sz w:val="24"/>
          <w:szCs w:val="22"/>
          <w:lang w:eastAsia="en-US"/>
        </w:rPr>
        <w:t>为三轴零偏向量，</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oMath>
      <w:r>
        <w:rPr>
          <w:rFonts w:ascii="Times New Roman" w:hAnsi="Times New Roman" w:eastAsia="宋体"/>
          <w:b w:val="0"/>
          <w:color w:val="auto"/>
          <w:kern w:val="0"/>
          <w:sz w:val="24"/>
          <w:szCs w:val="22"/>
          <w:lang w:eastAsia="en-US"/>
        </w:rPr>
        <w:t>为包含比例因子和轴间耦合关系的校正矩阵，</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oMath>
      <w:r>
        <w:rPr>
          <w:rFonts w:ascii="Times New Roman" w:hAnsi="Times New Roman" w:eastAsia="宋体"/>
          <w:b w:val="0"/>
          <w:color w:val="auto"/>
          <w:kern w:val="0"/>
          <w:sz w:val="24"/>
          <w:szCs w:val="22"/>
          <w:lang w:eastAsia="en-US"/>
        </w:rPr>
        <w:t>为校正后的加速度向量。</w:t>
      </w:r>
      <w:r>
        <w:rPr>
          <w:rFonts w:hint="eastAsia"/>
          <w:b w:val="0"/>
          <w:color w:val="auto"/>
          <w:kern w:val="0"/>
          <w:sz w:val="24"/>
          <w:szCs w:val="22"/>
          <w:lang w:val="en-US" w:eastAsia="zh-CN"/>
        </w:rPr>
        <w:t>后续</w:t>
      </w:r>
      <w:r>
        <w:rPr>
          <w:rFonts w:ascii="Times New Roman" w:hAnsi="Times New Roman" w:eastAsia="宋体"/>
          <w:b w:val="0"/>
          <w:color w:val="auto"/>
          <w:kern w:val="0"/>
          <w:sz w:val="24"/>
          <w:szCs w:val="22"/>
          <w:lang w:eastAsia="en-US"/>
        </w:rPr>
        <w:t>展开为12参数模型，将三轴零偏、三轴比例因子和轴间安装误差统一纳入待估参数。</w:t>
      </w:r>
    </w:p>
    <w:p w14:paraId="0A44F4B0">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在静止状态下，加速度计测得的是重力加速度在传感器坐标系下的投影。因此，无论传感器处于何种静止姿态，校正后的加速度模长均应满足：</w:t>
      </w:r>
    </w:p>
    <w:p w14:paraId="6A61128D">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m:oMathPara>
        <m:oMath>
          <m:eqArr>
            <m:eqArrPr>
              <m:maxDist m:val="1"/>
              <m:ctrlPr>
                <w:rPr>
                  <w:rFonts w:hint="default" w:ascii="Times New Roman" w:hAnsi="Times New Roman" w:eastAsia="宋体" w:cs="Times New Roman"/>
                  <w:i w:val="0"/>
                  <w:sz w:val="21"/>
                </w:rPr>
              </m:ctrlPr>
            </m:eqArr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a</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g</m:t>
              </m:r>
              <m:r>
                <m:rPr>
                  <m:sty m:val="p"/>
                </m:rPr>
                <w:rPr>
                  <w:rFonts w:hint="default" w:ascii="Cambria Math" w:hAnsi="Cambria Math" w:eastAsia="宋体" w:cs="Cambria Math"/>
                  <w:sz w:val="21"/>
                </w:rPr>
                <m:t>#</m:t>
              </m:r>
              <m:r>
                <m:rPr>
                  <m:sty m:val="p"/>
                </m:rPr>
                <w:rPr>
                  <w:rFonts w:hint="eastAsia" w:ascii="Cambria Math" w:hAnsi="Cambria Math" w:cs="Cambria Math"/>
                  <w:sz w:val="21"/>
                  <w:lang w:eastAsia="zh-CN"/>
                </w:rPr>
                <m:t>（</m:t>
              </m:r>
              <m:r>
                <m:rPr>
                  <m:sty m:val="p"/>
                </m:rPr>
                <w:rPr>
                  <w:rFonts w:hint="default" w:ascii="Times New Roman" w:hAnsi="Times New Roman" w:cs="Times New Roman"/>
                  <w:sz w:val="21"/>
                  <w:lang w:val="en-US" w:eastAsia="zh-CN"/>
                </w:rPr>
                <m:t>2</m:t>
              </m:r>
              <m:r>
                <m:rPr>
                  <m:sty m:val="p"/>
                </m:rPr>
                <w:rPr>
                  <w:rFonts w:hint="eastAsia" w:ascii="Cambria Math" w:hAnsi="Cambria Math" w:cs="Cambria Math"/>
                  <w:sz w:val="21"/>
                  <w:lang w:val="en-US" w:eastAsia="zh-CN"/>
                </w:rPr>
                <m:t>）</m:t>
              </m:r>
              <m:ctrlPr>
                <w:rPr>
                  <w:rFonts w:hint="default" w:ascii="Times New Roman" w:hAnsi="Times New Roman" w:eastAsia="宋体" w:cs="Times New Roman"/>
                  <w:i w:val="0"/>
                  <w:sz w:val="21"/>
                </w:rPr>
              </m:ctrlPr>
            </m:e>
          </m:eqArr>
        </m:oMath>
      </m:oMathPara>
    </w:p>
    <w:p w14:paraId="778D8221">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若使用g作为归一化单位，则目标为：</w:t>
      </w:r>
    </w:p>
    <w:p w14:paraId="1BCCB843">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Cambria Math" w:hAnsi="Cambria Math" w:eastAsia="宋体" w:cs="Times New Roman"/>
                  <w:sz w:val="21"/>
                </w:rPr>
              </m:ctrlPr>
            </m:eqArr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a</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r>
                <m:rPr>
                  <m:sty m:val="p"/>
                </m:rPr>
                <w:rPr>
                  <w:rFonts w:hint="default" w:ascii="Cambria Math" w:hAnsi="Cambria Math" w:eastAsia="宋体" w:cs="Times New Roman"/>
                  <w:sz w:val="21"/>
                </w:rPr>
                <m:t>=1#</m:t>
              </m:r>
              <m:r>
                <m:rPr>
                  <m:sty m:val="p"/>
                </m:rPr>
                <w:rPr>
                  <w:rFonts w:hint="eastAsia" w:ascii="Cambria Math" w:hAnsi="Cambria Math" w:cs="Times New Roman"/>
                  <w:sz w:val="21"/>
                  <w:lang w:eastAsia="zh-CN"/>
                </w:rPr>
                <m:t>（</m:t>
              </m:r>
              <m:r>
                <m:rPr>
                  <m:nor/>
                  <m:sty m:val="p"/>
                </m:rPr>
                <w:rPr>
                  <w:rFonts w:hint="default" w:ascii="Times New Roman" w:hAnsi="Times New Roman" w:cs="Times New Roman"/>
                  <w:b w:val="0"/>
                  <w:i w:val="0"/>
                  <w:sz w:val="21"/>
                  <w:lang w:val="en-US" w:eastAsia="zh-CN"/>
                </w:rPr>
                <m:t>3</m:t>
              </m:r>
              <m:r>
                <m:rPr>
                  <m:sty m:val="p"/>
                </m:rPr>
                <w:rPr>
                  <w:rFonts w:hint="eastAsia" w:ascii="Cambria Math" w:hAnsi="Cambria Math" w:cs="Times New Roman"/>
                  <w:sz w:val="21"/>
                  <w:lang w:val="en-US" w:eastAsia="zh-CN"/>
                </w:rPr>
                <m:t>）</m:t>
              </m:r>
              <m:ctrlPr>
                <w:rPr>
                  <w:rFonts w:hint="default" w:ascii="Cambria Math" w:hAnsi="Cambria Math" w:eastAsia="宋体" w:cs="Times New Roman"/>
                  <w:sz w:val="21"/>
                </w:rPr>
              </m:ctrlPr>
            </m:e>
          </m:eqArr>
        </m:oMath>
      </m:oMathPara>
    </w:p>
    <w:p w14:paraId="1E120A77">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六位置标定通过将传感器分别放置在+X、-X、+Y、-Y、+Z、-Z六个姿态下，采集多组静态数据，并通过最小二乘方法求解误差参数，使校正后的模长尽可能接近1g。</w:t>
      </w:r>
    </w:p>
    <w:p w14:paraId="4835EB7D">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4.2 六位置标定最小二乘求解</w:t>
      </w:r>
    </w:p>
    <w:p w14:paraId="32C8A17A">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本节采用最新六位置数据建立12参数仿射模型。六个姿态分别对应+X、-X、+Y、-Y、+Z、-Z朝上的静止放置，每个姿态取均值后与理想重力方向建立对应关系。模型采用</w:t>
      </w:r>
      <m:oMath>
        <m:r>
          <m:rPr>
            <m:sty m:val="p"/>
          </m:rPr>
          <w:rPr>
            <w:sz w:val="24"/>
            <w:szCs w:val="24"/>
          </w:rPr>
          <m:t>raw=M true+b</m:t>
        </m:r>
      </m:oMath>
      <w:r>
        <w:rPr>
          <w:sz w:val="24"/>
          <w:szCs w:val="24"/>
        </w:rPr>
        <w:t>的形式，其中b表示三轴零偏，M的对角项主要反映比例因子，非对角项反映轴间耦合、非正交和固定安装角。实时补偿时使用</w:t>
      </w:r>
      <m:oMath>
        <m:r>
          <m:rPr>
            <m:sty m:val="p"/>
          </m:rPr>
          <w:rPr>
            <w:sz w:val="24"/>
            <w:szCs w:val="24"/>
          </w:rPr>
          <m:t>true=inv(M)(raw−b)</m:t>
        </m:r>
      </m:oMath>
      <w:r>
        <w:rPr>
          <w:sz w:val="24"/>
          <w:szCs w:val="24"/>
        </w:rPr>
        <w:t>。</w:t>
      </w:r>
    </w:p>
    <w:p w14:paraId="4575A362">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最新结果表明，未标定时六个姿态的平均均值向量误差为12.935mg，6参数零偏/比例因子模型降至3.691mg，12参数仿射模型进一步降至0.755mg；均值向量RMS误差由14.296mg降至0.973mg，平均误差降低约17.122倍。这说明误差改善不仅来自零偏扣除，还来自比例因子和轴间耦合补偿。</w:t>
      </w:r>
    </w:p>
    <w:p w14:paraId="7E87CAF0">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12参数模型在工程上的意义是把固定安装误差纳入校正矩阵。若传感器只有零偏误差，M或A_inv应接近对角矩阵；本实验矩阵存在非零非对角项，说明实际模块相对PCB坐标轴存在小角度不正交或安装偏差，因此仅做三轴零偏扣除不能达到最佳模长一致性。</w:t>
      </w:r>
    </w:p>
    <w:p w14:paraId="01FD3642">
      <w:pPr>
        <w:pageBreakBefore w:val="0"/>
        <w:kinsoku/>
        <w:wordWrap w:val="0"/>
        <w:topLinePunct w:val="0"/>
        <w:autoSpaceDE/>
        <w:autoSpaceDN/>
        <w:bidi w:val="0"/>
        <w:adjustRightInd/>
        <w:snapToGrid/>
        <w:textAlignment w:val="auto"/>
        <w:rPr>
          <w:rFonts w:hint="default" w:ascii="Times New Roman" w:hAnsi="Times New Roman" w:cs="Times New Roman"/>
        </w:rPr>
      </w:pPr>
      <w:r>
        <w:rPr>
          <w:b w:val="0"/>
        </w:rPr>
        <w:t>加速度计12参数仿射标定与实时补偿的关键实现见附录B代码清单B-1。</w:t>
      </w:r>
    </w:p>
    <w:p w14:paraId="6E5E0444">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b w:val="0"/>
          <w:sz w:val="24"/>
          <w:szCs w:val="32"/>
        </w:rPr>
      </w:pPr>
      <w:r>
        <w:rPr>
          <w:b w:val="0"/>
          <w:sz w:val="24"/>
          <w:szCs w:val="32"/>
        </w:rPr>
        <w:t>该代码把六位置真值方向和原始均值写成线性最小二乘问题，求得M与b后保存为CSV。实时融合前先调用calibrate_accel()，使加速度计输出进入统一的板体坐标系，从源头降低roll/pitch解算中的系统误差。</w:t>
      </w:r>
    </w:p>
    <w:p w14:paraId="7771B712">
      <w:pPr>
        <w:keepNext w:val="0"/>
        <w:keepLines w:val="0"/>
        <w:pageBreakBefore w:val="0"/>
        <w:widowControl w:val="0"/>
        <w:kinsoku/>
        <w:wordWrap w:val="0"/>
        <w:overflowPunct/>
        <w:topLinePunct w:val="0"/>
        <w:autoSpaceDE/>
        <w:autoSpaceDN/>
        <w:bidi w:val="0"/>
        <w:adjustRightInd/>
        <w:snapToGrid/>
        <w:spacing w:line="400" w:lineRule="exact"/>
        <w:ind w:firstLine="420" w:firstLineChars="200"/>
        <w:jc w:val="center"/>
        <w:textAlignment w:val="auto"/>
        <w:rPr>
          <w:rFonts w:hint="default" w:eastAsia="宋体"/>
          <w:b w:val="0"/>
          <w:sz w:val="21"/>
          <w:szCs w:val="24"/>
          <w:lang w:val="en-US" w:eastAsia="zh-CN"/>
        </w:rPr>
      </w:pPr>
      <w:r>
        <w:rPr>
          <w:rFonts w:hint="eastAsia"/>
          <w:b w:val="0"/>
          <w:sz w:val="21"/>
          <w:szCs w:val="24"/>
          <w:lang w:val="en-US" w:eastAsia="zh-CN"/>
        </w:rPr>
        <w:t>表3 陀螺仪零偏、噪声标准差与 Allan 方差特征参数</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2"/>
        <w:gridCol w:w="1695"/>
        <w:gridCol w:w="1734"/>
        <w:gridCol w:w="2657"/>
        <w:gridCol w:w="1609"/>
        <w:gridCol w:w="2198"/>
      </w:tblGrid>
      <w:tr w14:paraId="32A5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32" w:type="dxa"/>
            <w:tcBorders>
              <w:top w:val="single" w:color="000000" w:sz="8" w:space="0"/>
              <w:bottom w:val="single" w:color="000000" w:sz="4" w:space="0"/>
            </w:tcBorders>
            <w:shd w:val="clear" w:color="auto" w:fill="auto"/>
            <w:vAlign w:val="center"/>
          </w:tcPr>
          <w:p w14:paraId="6EFF6C4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轴</w:t>
            </w:r>
          </w:p>
        </w:tc>
        <w:tc>
          <w:tcPr>
            <w:tcW w:w="1695" w:type="dxa"/>
            <w:tcBorders>
              <w:top w:val="single" w:color="000000" w:sz="8" w:space="0"/>
              <w:bottom w:val="single" w:color="000000" w:sz="4" w:space="0"/>
            </w:tcBorders>
            <w:shd w:val="clear" w:color="auto" w:fill="auto"/>
            <w:vAlign w:val="center"/>
          </w:tcPr>
          <w:p w14:paraId="4C3249A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零偏(deg/s)</w:t>
            </w:r>
          </w:p>
        </w:tc>
        <w:tc>
          <w:tcPr>
            <w:tcW w:w="1734" w:type="dxa"/>
            <w:tcBorders>
              <w:top w:val="single" w:color="000000" w:sz="8" w:space="0"/>
              <w:bottom w:val="single" w:color="000000" w:sz="4" w:space="0"/>
            </w:tcBorders>
            <w:shd w:val="clear" w:color="auto" w:fill="auto"/>
            <w:vAlign w:val="center"/>
          </w:tcPr>
          <w:p w14:paraId="253AB70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标准差(deg/s)</w:t>
            </w:r>
          </w:p>
        </w:tc>
        <w:tc>
          <w:tcPr>
            <w:tcW w:w="2657" w:type="dxa"/>
            <w:tcBorders>
              <w:top w:val="single" w:color="000000" w:sz="8" w:space="0"/>
              <w:bottom w:val="single" w:color="000000" w:sz="4" w:space="0"/>
            </w:tcBorders>
            <w:shd w:val="clear" w:color="auto" w:fill="auto"/>
            <w:vAlign w:val="center"/>
          </w:tcPr>
          <w:p w14:paraId="6094FD8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Allan最小值(deg/s)</w:t>
            </w:r>
          </w:p>
        </w:tc>
        <w:tc>
          <w:tcPr>
            <w:tcW w:w="1609" w:type="dxa"/>
            <w:tcBorders>
              <w:top w:val="single" w:color="000000" w:sz="8" w:space="0"/>
              <w:bottom w:val="single" w:color="000000" w:sz="4" w:space="0"/>
            </w:tcBorders>
            <w:shd w:val="clear" w:color="auto" w:fill="auto"/>
            <w:vAlign w:val="center"/>
          </w:tcPr>
          <w:p w14:paraId="59654DB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对应tau(s)</w:t>
            </w:r>
          </w:p>
        </w:tc>
        <w:tc>
          <w:tcPr>
            <w:tcW w:w="2198" w:type="dxa"/>
            <w:tcBorders>
              <w:top w:val="single" w:color="000000" w:sz="8" w:space="0"/>
              <w:bottom w:val="single" w:color="000000" w:sz="4" w:space="0"/>
            </w:tcBorders>
            <w:shd w:val="clear" w:color="auto" w:fill="auto"/>
            <w:vAlign w:val="center"/>
          </w:tcPr>
          <w:p w14:paraId="1591218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ARW(deg/sqrt(h))</w:t>
            </w:r>
          </w:p>
        </w:tc>
      </w:tr>
      <w:tr w14:paraId="4386B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2" w:type="dxa"/>
            <w:tcBorders>
              <w:top w:val="single" w:color="000000" w:sz="4" w:space="0"/>
            </w:tcBorders>
            <w:vAlign w:val="center"/>
          </w:tcPr>
          <w:p w14:paraId="766C250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X</w:t>
            </w:r>
          </w:p>
        </w:tc>
        <w:tc>
          <w:tcPr>
            <w:tcW w:w="1695" w:type="dxa"/>
            <w:tcBorders>
              <w:top w:val="single" w:color="000000" w:sz="4" w:space="0"/>
            </w:tcBorders>
            <w:vAlign w:val="center"/>
          </w:tcPr>
          <w:p w14:paraId="53E8251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0.228304</w:t>
            </w:r>
          </w:p>
        </w:tc>
        <w:tc>
          <w:tcPr>
            <w:tcW w:w="1734" w:type="dxa"/>
            <w:tcBorders>
              <w:top w:val="single" w:color="000000" w:sz="4" w:space="0"/>
            </w:tcBorders>
            <w:vAlign w:val="center"/>
          </w:tcPr>
          <w:p w14:paraId="022D1E2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0.052827</w:t>
            </w:r>
          </w:p>
        </w:tc>
        <w:tc>
          <w:tcPr>
            <w:tcW w:w="2657" w:type="dxa"/>
            <w:tcBorders>
              <w:top w:val="single" w:color="000000" w:sz="4" w:space="0"/>
            </w:tcBorders>
            <w:vAlign w:val="center"/>
          </w:tcPr>
          <w:p w14:paraId="09427A1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0.001481</w:t>
            </w:r>
          </w:p>
        </w:tc>
        <w:tc>
          <w:tcPr>
            <w:tcW w:w="1609" w:type="dxa"/>
            <w:tcBorders>
              <w:top w:val="single" w:color="000000" w:sz="4" w:space="0"/>
            </w:tcBorders>
            <w:vAlign w:val="center"/>
          </w:tcPr>
          <w:p w14:paraId="6E090CF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157.740</w:t>
            </w:r>
          </w:p>
        </w:tc>
        <w:tc>
          <w:tcPr>
            <w:tcW w:w="2198" w:type="dxa"/>
            <w:tcBorders>
              <w:top w:val="single" w:color="000000" w:sz="4" w:space="0"/>
            </w:tcBorders>
            <w:vAlign w:val="center"/>
          </w:tcPr>
          <w:p w14:paraId="0B40B37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0.471222</w:t>
            </w:r>
          </w:p>
        </w:tc>
      </w:tr>
      <w:tr w14:paraId="30F33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2" w:type="dxa"/>
            <w:vAlign w:val="center"/>
          </w:tcPr>
          <w:p w14:paraId="7261B33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Y</w:t>
            </w:r>
          </w:p>
        </w:tc>
        <w:tc>
          <w:tcPr>
            <w:tcW w:w="1695" w:type="dxa"/>
            <w:vAlign w:val="center"/>
          </w:tcPr>
          <w:p w14:paraId="5534A4F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0.964654</w:t>
            </w:r>
          </w:p>
        </w:tc>
        <w:tc>
          <w:tcPr>
            <w:tcW w:w="1734" w:type="dxa"/>
            <w:vAlign w:val="center"/>
          </w:tcPr>
          <w:p w14:paraId="24CF42A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0.071176</w:t>
            </w:r>
          </w:p>
        </w:tc>
        <w:tc>
          <w:tcPr>
            <w:tcW w:w="2657" w:type="dxa"/>
            <w:vAlign w:val="center"/>
          </w:tcPr>
          <w:p w14:paraId="1ED8CAC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0.001963</w:t>
            </w:r>
          </w:p>
        </w:tc>
        <w:tc>
          <w:tcPr>
            <w:tcW w:w="1609" w:type="dxa"/>
            <w:vAlign w:val="center"/>
          </w:tcPr>
          <w:p w14:paraId="18E448C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106.160</w:t>
            </w:r>
          </w:p>
        </w:tc>
        <w:tc>
          <w:tcPr>
            <w:tcW w:w="2198" w:type="dxa"/>
            <w:vAlign w:val="center"/>
          </w:tcPr>
          <w:p w14:paraId="404B0AC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0.608806</w:t>
            </w:r>
          </w:p>
        </w:tc>
      </w:tr>
      <w:tr w14:paraId="7B3E1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2" w:type="dxa"/>
            <w:tcBorders>
              <w:bottom w:val="single" w:color="000000" w:sz="8" w:space="0"/>
            </w:tcBorders>
            <w:vAlign w:val="center"/>
          </w:tcPr>
          <w:p w14:paraId="25510B2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Z</w:t>
            </w:r>
          </w:p>
        </w:tc>
        <w:tc>
          <w:tcPr>
            <w:tcW w:w="1695" w:type="dxa"/>
            <w:tcBorders>
              <w:bottom w:val="single" w:color="000000" w:sz="8" w:space="0"/>
            </w:tcBorders>
            <w:vAlign w:val="center"/>
          </w:tcPr>
          <w:p w14:paraId="62B25FF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-0.100939</w:t>
            </w:r>
          </w:p>
        </w:tc>
        <w:tc>
          <w:tcPr>
            <w:tcW w:w="1734" w:type="dxa"/>
            <w:tcBorders>
              <w:bottom w:val="single" w:color="000000" w:sz="8" w:space="0"/>
            </w:tcBorders>
            <w:vAlign w:val="center"/>
          </w:tcPr>
          <w:p w14:paraId="2A078BB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0.060315</w:t>
            </w:r>
          </w:p>
        </w:tc>
        <w:tc>
          <w:tcPr>
            <w:tcW w:w="2657" w:type="dxa"/>
            <w:tcBorders>
              <w:bottom w:val="single" w:color="000000" w:sz="8" w:space="0"/>
            </w:tcBorders>
            <w:vAlign w:val="center"/>
          </w:tcPr>
          <w:p w14:paraId="1680C1E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0.001939</w:t>
            </w:r>
          </w:p>
        </w:tc>
        <w:tc>
          <w:tcPr>
            <w:tcW w:w="1609" w:type="dxa"/>
            <w:tcBorders>
              <w:bottom w:val="single" w:color="000000" w:sz="8" w:space="0"/>
            </w:tcBorders>
            <w:vAlign w:val="center"/>
          </w:tcPr>
          <w:p w14:paraId="5EFCD17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36.940</w:t>
            </w:r>
          </w:p>
        </w:tc>
        <w:tc>
          <w:tcPr>
            <w:tcW w:w="2198" w:type="dxa"/>
            <w:tcBorders>
              <w:bottom w:val="single" w:color="000000" w:sz="8" w:space="0"/>
            </w:tcBorders>
            <w:vAlign w:val="center"/>
          </w:tcPr>
          <w:p w14:paraId="05FB9E3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0.535145</w:t>
            </w:r>
          </w:p>
        </w:tc>
      </w:tr>
    </w:tbl>
    <w:p w14:paraId="0080AC37">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为量化12参数模型效果，六个姿态各采集1500组数据，并以六个姿态均值同时参与参数求解和残差统计。该结果属于六位置数据上的拟合残差，可用于评价模型一致性，但不能替代独立倾角仪或未参与拟合姿态的绝对精度验证。</w:t>
      </w:r>
    </w:p>
    <w:p w14:paraId="1AA6F472">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三轴独立零偏/比例因子模型作为6参数基线，12参数模型进一步加入轴间耦合和固定安装角。最终对比统一采用平均均值向量误差、最大均值向量误差和样本MAE三个指标，避免把不同数据批次的</w:t>
      </w:r>
      <w:r>
        <w:rPr>
          <w:rFonts w:hint="eastAsia" w:ascii="宋体" w:hAnsi="宋体" w:eastAsia="宋体" w:cs="宋体"/>
          <w:sz w:val="24"/>
          <w:szCs w:val="24"/>
        </w:rPr>
        <w:t>“</w:t>
      </w:r>
      <w:r>
        <w:rPr>
          <w:sz w:val="24"/>
          <w:szCs w:val="24"/>
        </w:rPr>
        <w:t>模长误差</w:t>
      </w:r>
      <w:r>
        <w:rPr>
          <w:rFonts w:hint="eastAsia" w:ascii="宋体" w:hAnsi="宋体" w:eastAsia="宋体" w:cs="宋体"/>
          <w:sz w:val="24"/>
          <w:szCs w:val="24"/>
        </w:rPr>
        <w:t>”</w:t>
      </w:r>
      <w:r>
        <w:rPr>
          <w:sz w:val="24"/>
          <w:szCs w:val="24"/>
        </w:rPr>
        <w:t>和</w:t>
      </w:r>
      <w:r>
        <w:rPr>
          <w:rFonts w:hint="eastAsia" w:ascii="宋体" w:hAnsi="宋体" w:eastAsia="宋体" w:cs="宋体"/>
          <w:sz w:val="24"/>
          <w:szCs w:val="24"/>
        </w:rPr>
        <w:t>“</w:t>
      </w:r>
      <w:r>
        <w:rPr>
          <w:sz w:val="24"/>
          <w:szCs w:val="24"/>
        </w:rPr>
        <w:t>向量误差</w:t>
      </w:r>
      <w:r>
        <w:rPr>
          <w:rFonts w:hint="eastAsia" w:ascii="宋体" w:hAnsi="宋体" w:eastAsia="宋体" w:cs="宋体"/>
          <w:sz w:val="24"/>
          <w:szCs w:val="24"/>
        </w:rPr>
        <w:t>”</w:t>
      </w:r>
      <w:r>
        <w:rPr>
          <w:sz w:val="24"/>
          <w:szCs w:val="24"/>
        </w:rPr>
        <w:t>混为同一结论。</w:t>
      </w:r>
    </w:p>
    <w:p w14:paraId="2C29A59A">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六位置标定结果表明：未标定时六个姿态的平均均值向量模长误差为12.935mg，仅考虑三轴零偏和比例因子的6参数模型可将其降至3.691mg；进一步引入轴间耦合和安装不正交误差后，12参数仿射模型可将平均均值向量模长误差降至0.755mg，最大均值向量模长误差由24.704 mg降至1.812 mg。相对于原始数据，12参数模型的平均误差降低倍数约为17.122倍。</w:t>
      </w:r>
    </w:p>
    <w:p w14:paraId="6C5BD436">
      <w:pPr>
        <w:pageBreakBefore w:val="0"/>
        <w:widowControl/>
        <w:kinsoku/>
        <w:wordWrap w:val="0"/>
        <w:topLinePunct w:val="0"/>
        <w:autoSpaceDE/>
        <w:autoSpaceDN/>
        <w:bidi w:val="0"/>
        <w:adjustRightInd/>
        <w:snapToGrid/>
        <w:spacing w:before="0" w:after="0" w:line="400" w:lineRule="exact"/>
        <w:jc w:val="center"/>
        <w:textAlignment w:val="auto"/>
        <w:rPr>
          <w:rFonts w:hint="default" w:eastAsia="宋体"/>
          <w:color w:val="auto"/>
          <w:kern w:val="0"/>
          <w:sz w:val="21"/>
          <w:szCs w:val="20"/>
          <w:lang w:val="en-US" w:eastAsia="zh-CN"/>
        </w:rPr>
      </w:pPr>
      <w:r>
        <w:rPr>
          <w:rFonts w:hint="eastAsia"/>
          <w:color w:val="auto"/>
          <w:kern w:val="0"/>
          <w:sz w:val="21"/>
          <w:szCs w:val="20"/>
          <w:lang w:val="en-US" w:eastAsia="zh-CN"/>
        </w:rPr>
        <w:t>表4 加速度计六位置标定前后模长误差对比结果</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597"/>
        <w:gridCol w:w="1770"/>
        <w:gridCol w:w="1866"/>
        <w:gridCol w:w="1769"/>
        <w:gridCol w:w="2027"/>
      </w:tblGrid>
      <w:tr w14:paraId="7AFDB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55" w:type="dxa"/>
            <w:tcBorders>
              <w:top w:val="single" w:color="000000" w:sz="8" w:space="0"/>
              <w:bottom w:val="single" w:color="000000" w:sz="4" w:space="0"/>
            </w:tcBorders>
            <w:shd w:val="clear" w:color="auto" w:fill="auto"/>
            <w:vAlign w:val="center"/>
          </w:tcPr>
          <w:p w14:paraId="6945075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姿态</w:t>
            </w:r>
          </w:p>
        </w:tc>
        <w:tc>
          <w:tcPr>
            <w:tcW w:w="1597" w:type="dxa"/>
            <w:tcBorders>
              <w:top w:val="single" w:color="000000" w:sz="8" w:space="0"/>
              <w:bottom w:val="single" w:color="000000" w:sz="4" w:space="0"/>
            </w:tcBorders>
            <w:shd w:val="clear" w:color="auto" w:fill="auto"/>
            <w:vAlign w:val="center"/>
          </w:tcPr>
          <w:p w14:paraId="47715B4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采样数</w:t>
            </w:r>
          </w:p>
        </w:tc>
        <w:tc>
          <w:tcPr>
            <w:tcW w:w="1770" w:type="dxa"/>
            <w:tcBorders>
              <w:top w:val="single" w:color="000000" w:sz="8" w:space="0"/>
              <w:bottom w:val="single" w:color="000000" w:sz="4" w:space="0"/>
            </w:tcBorders>
            <w:shd w:val="clear" w:color="auto" w:fill="auto"/>
            <w:vAlign w:val="center"/>
          </w:tcPr>
          <w:p w14:paraId="0C72E69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原始模长(g)</w:t>
            </w:r>
          </w:p>
        </w:tc>
        <w:tc>
          <w:tcPr>
            <w:tcW w:w="1866" w:type="dxa"/>
            <w:tcBorders>
              <w:top w:val="single" w:color="000000" w:sz="8" w:space="0"/>
              <w:bottom w:val="single" w:color="000000" w:sz="4" w:space="0"/>
            </w:tcBorders>
            <w:shd w:val="clear" w:color="auto" w:fill="auto"/>
            <w:vAlign w:val="center"/>
          </w:tcPr>
          <w:p w14:paraId="21F4D60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原始误差(mg)</w:t>
            </w:r>
          </w:p>
        </w:tc>
        <w:tc>
          <w:tcPr>
            <w:tcW w:w="1769" w:type="dxa"/>
            <w:tcBorders>
              <w:top w:val="single" w:color="000000" w:sz="8" w:space="0"/>
              <w:bottom w:val="single" w:color="000000" w:sz="4" w:space="0"/>
            </w:tcBorders>
            <w:shd w:val="clear" w:color="auto" w:fill="auto"/>
            <w:vAlign w:val="center"/>
          </w:tcPr>
          <w:p w14:paraId="18F58C5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校准后模长(g)</w:t>
            </w:r>
          </w:p>
        </w:tc>
        <w:tc>
          <w:tcPr>
            <w:tcW w:w="2027" w:type="dxa"/>
            <w:tcBorders>
              <w:top w:val="single" w:color="000000" w:sz="8" w:space="0"/>
              <w:bottom w:val="single" w:color="000000" w:sz="4" w:space="0"/>
            </w:tcBorders>
            <w:shd w:val="clear" w:color="auto" w:fill="auto"/>
            <w:vAlign w:val="center"/>
          </w:tcPr>
          <w:p w14:paraId="3EDFCAC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校准后误差(mg)</w:t>
            </w:r>
          </w:p>
        </w:tc>
      </w:tr>
      <w:tr w14:paraId="69D0E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5" w:type="dxa"/>
            <w:tcBorders>
              <w:top w:val="single" w:color="000000" w:sz="4" w:space="0"/>
            </w:tcBorders>
            <w:vAlign w:val="center"/>
          </w:tcPr>
          <w:p w14:paraId="73A565A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x 轴正向</w:t>
            </w:r>
          </w:p>
        </w:tc>
        <w:tc>
          <w:tcPr>
            <w:tcW w:w="1597" w:type="dxa"/>
            <w:tcBorders>
              <w:top w:val="single" w:color="000000" w:sz="4" w:space="0"/>
            </w:tcBorders>
            <w:vAlign w:val="center"/>
          </w:tcPr>
          <w:p w14:paraId="70159A5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1770" w:type="dxa"/>
            <w:tcBorders>
              <w:top w:val="single" w:color="000000" w:sz="4" w:space="0"/>
            </w:tcBorders>
            <w:vAlign w:val="center"/>
          </w:tcPr>
          <w:p w14:paraId="2DC0507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1.010900</w:t>
            </w:r>
          </w:p>
        </w:tc>
        <w:tc>
          <w:tcPr>
            <w:tcW w:w="1866" w:type="dxa"/>
            <w:tcBorders>
              <w:top w:val="single" w:color="000000" w:sz="4" w:space="0"/>
            </w:tcBorders>
            <w:vAlign w:val="center"/>
          </w:tcPr>
          <w:p w14:paraId="3C68BA7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10.900</w:t>
            </w:r>
          </w:p>
        </w:tc>
        <w:tc>
          <w:tcPr>
            <w:tcW w:w="1769" w:type="dxa"/>
            <w:tcBorders>
              <w:top w:val="single" w:color="000000" w:sz="4" w:space="0"/>
            </w:tcBorders>
            <w:vAlign w:val="center"/>
          </w:tcPr>
          <w:p w14:paraId="487AAF7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1.003165</w:t>
            </w:r>
          </w:p>
        </w:tc>
        <w:tc>
          <w:tcPr>
            <w:tcW w:w="2027" w:type="dxa"/>
            <w:tcBorders>
              <w:top w:val="single" w:color="000000" w:sz="4" w:space="0"/>
            </w:tcBorders>
            <w:vAlign w:val="center"/>
          </w:tcPr>
          <w:p w14:paraId="7632035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3.165</w:t>
            </w:r>
          </w:p>
        </w:tc>
      </w:tr>
      <w:tr w14:paraId="4ED9C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5" w:type="dxa"/>
            <w:vAlign w:val="center"/>
          </w:tcPr>
          <w:p w14:paraId="647C0CE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x 轴负向</w:t>
            </w:r>
          </w:p>
        </w:tc>
        <w:tc>
          <w:tcPr>
            <w:tcW w:w="1597" w:type="dxa"/>
            <w:vAlign w:val="center"/>
          </w:tcPr>
          <w:p w14:paraId="7455B5D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1770" w:type="dxa"/>
            <w:vAlign w:val="center"/>
          </w:tcPr>
          <w:p w14:paraId="1A43871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0.990532</w:t>
            </w:r>
          </w:p>
        </w:tc>
        <w:tc>
          <w:tcPr>
            <w:tcW w:w="1866" w:type="dxa"/>
            <w:vAlign w:val="center"/>
          </w:tcPr>
          <w:p w14:paraId="641F52E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9.468</w:t>
            </w:r>
          </w:p>
        </w:tc>
        <w:tc>
          <w:tcPr>
            <w:tcW w:w="1769" w:type="dxa"/>
            <w:vAlign w:val="center"/>
          </w:tcPr>
          <w:p w14:paraId="76F1ABA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1.005099</w:t>
            </w:r>
          </w:p>
        </w:tc>
        <w:tc>
          <w:tcPr>
            <w:tcW w:w="2027" w:type="dxa"/>
            <w:vAlign w:val="center"/>
          </w:tcPr>
          <w:p w14:paraId="2680DA7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5.099</w:t>
            </w:r>
          </w:p>
        </w:tc>
      </w:tr>
      <w:tr w14:paraId="26EE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5" w:type="dxa"/>
            <w:vAlign w:val="center"/>
          </w:tcPr>
          <w:p w14:paraId="0960686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y 轴正向</w:t>
            </w:r>
          </w:p>
        </w:tc>
        <w:tc>
          <w:tcPr>
            <w:tcW w:w="1597" w:type="dxa"/>
            <w:vAlign w:val="center"/>
          </w:tcPr>
          <w:p w14:paraId="14FCC75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1770" w:type="dxa"/>
            <w:vAlign w:val="center"/>
          </w:tcPr>
          <w:p w14:paraId="038DBB7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1.008054</w:t>
            </w:r>
          </w:p>
        </w:tc>
        <w:tc>
          <w:tcPr>
            <w:tcW w:w="1866" w:type="dxa"/>
            <w:vAlign w:val="center"/>
          </w:tcPr>
          <w:p w14:paraId="35647EE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8.054</w:t>
            </w:r>
          </w:p>
        </w:tc>
        <w:tc>
          <w:tcPr>
            <w:tcW w:w="1769" w:type="dxa"/>
            <w:vAlign w:val="center"/>
          </w:tcPr>
          <w:p w14:paraId="102065C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1.005272</w:t>
            </w:r>
          </w:p>
        </w:tc>
        <w:tc>
          <w:tcPr>
            <w:tcW w:w="2027" w:type="dxa"/>
            <w:vAlign w:val="center"/>
          </w:tcPr>
          <w:p w14:paraId="0D0248E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5.272</w:t>
            </w:r>
          </w:p>
        </w:tc>
      </w:tr>
      <w:tr w14:paraId="2E79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5" w:type="dxa"/>
            <w:vAlign w:val="center"/>
          </w:tcPr>
          <w:p w14:paraId="31E6F3D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y 轴负向</w:t>
            </w:r>
          </w:p>
        </w:tc>
        <w:tc>
          <w:tcPr>
            <w:tcW w:w="1597" w:type="dxa"/>
            <w:vAlign w:val="center"/>
          </w:tcPr>
          <w:p w14:paraId="2CAB562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1770" w:type="dxa"/>
            <w:vAlign w:val="center"/>
          </w:tcPr>
          <w:p w14:paraId="55FDB09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0.992388</w:t>
            </w:r>
          </w:p>
        </w:tc>
        <w:tc>
          <w:tcPr>
            <w:tcW w:w="1866" w:type="dxa"/>
            <w:vAlign w:val="center"/>
          </w:tcPr>
          <w:p w14:paraId="12DFE0B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7.612</w:t>
            </w:r>
          </w:p>
        </w:tc>
        <w:tc>
          <w:tcPr>
            <w:tcW w:w="1769" w:type="dxa"/>
            <w:vAlign w:val="center"/>
          </w:tcPr>
          <w:p w14:paraId="0CB5AE1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1.001968</w:t>
            </w:r>
          </w:p>
        </w:tc>
        <w:tc>
          <w:tcPr>
            <w:tcW w:w="2027" w:type="dxa"/>
            <w:vAlign w:val="center"/>
          </w:tcPr>
          <w:p w14:paraId="28E862C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1.968</w:t>
            </w:r>
          </w:p>
        </w:tc>
      </w:tr>
      <w:tr w14:paraId="1AFF1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5" w:type="dxa"/>
            <w:vAlign w:val="center"/>
          </w:tcPr>
          <w:p w14:paraId="265B623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z 轴正向</w:t>
            </w:r>
          </w:p>
        </w:tc>
        <w:tc>
          <w:tcPr>
            <w:tcW w:w="1597" w:type="dxa"/>
            <w:vAlign w:val="center"/>
          </w:tcPr>
          <w:p w14:paraId="2D36A9A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1770" w:type="dxa"/>
            <w:vAlign w:val="center"/>
          </w:tcPr>
          <w:p w14:paraId="10962A5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1.024704</w:t>
            </w:r>
          </w:p>
        </w:tc>
        <w:tc>
          <w:tcPr>
            <w:tcW w:w="1866" w:type="dxa"/>
            <w:vAlign w:val="center"/>
          </w:tcPr>
          <w:p w14:paraId="2B97B90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24.704</w:t>
            </w:r>
          </w:p>
        </w:tc>
        <w:tc>
          <w:tcPr>
            <w:tcW w:w="1769" w:type="dxa"/>
            <w:vAlign w:val="center"/>
          </w:tcPr>
          <w:p w14:paraId="50C9FBE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1.001570</w:t>
            </w:r>
          </w:p>
        </w:tc>
        <w:tc>
          <w:tcPr>
            <w:tcW w:w="2027" w:type="dxa"/>
            <w:vAlign w:val="center"/>
          </w:tcPr>
          <w:p w14:paraId="330EA15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1.570</w:t>
            </w:r>
          </w:p>
        </w:tc>
      </w:tr>
      <w:tr w14:paraId="3465B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5" w:type="dxa"/>
            <w:tcBorders>
              <w:bottom w:val="single" w:color="000000" w:sz="8" w:space="0"/>
            </w:tcBorders>
            <w:vAlign w:val="center"/>
          </w:tcPr>
          <w:p w14:paraId="6A15ADE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z 轴负向</w:t>
            </w:r>
          </w:p>
        </w:tc>
        <w:tc>
          <w:tcPr>
            <w:tcW w:w="1597" w:type="dxa"/>
            <w:tcBorders>
              <w:bottom w:val="single" w:color="000000" w:sz="8" w:space="0"/>
            </w:tcBorders>
            <w:vAlign w:val="center"/>
          </w:tcPr>
          <w:p w14:paraId="7789BED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1770" w:type="dxa"/>
            <w:tcBorders>
              <w:bottom w:val="single" w:color="000000" w:sz="8" w:space="0"/>
            </w:tcBorders>
            <w:vAlign w:val="center"/>
          </w:tcPr>
          <w:p w14:paraId="1073238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1.016874</w:t>
            </w:r>
          </w:p>
        </w:tc>
        <w:tc>
          <w:tcPr>
            <w:tcW w:w="1866" w:type="dxa"/>
            <w:tcBorders>
              <w:bottom w:val="single" w:color="000000" w:sz="8" w:space="0"/>
            </w:tcBorders>
            <w:vAlign w:val="center"/>
          </w:tcPr>
          <w:p w14:paraId="7587A3C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16.874</w:t>
            </w:r>
          </w:p>
        </w:tc>
        <w:tc>
          <w:tcPr>
            <w:tcW w:w="1769" w:type="dxa"/>
            <w:tcBorders>
              <w:bottom w:val="single" w:color="000000" w:sz="8" w:space="0"/>
            </w:tcBorders>
            <w:vAlign w:val="center"/>
          </w:tcPr>
          <w:p w14:paraId="2FC01FD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1.005070</w:t>
            </w:r>
          </w:p>
        </w:tc>
        <w:tc>
          <w:tcPr>
            <w:tcW w:w="2027" w:type="dxa"/>
            <w:tcBorders>
              <w:bottom w:val="single" w:color="000000" w:sz="8" w:space="0"/>
            </w:tcBorders>
            <w:vAlign w:val="center"/>
          </w:tcPr>
          <w:p w14:paraId="1A151AC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5.070</w:t>
            </w:r>
          </w:p>
        </w:tc>
      </w:tr>
    </w:tbl>
    <w:p w14:paraId="604C0485">
      <w:pPr>
        <w:keepNext w:val="0"/>
        <w:keepLines w:val="0"/>
        <w:pageBreakBefore w:val="0"/>
        <w:widowControl/>
        <w:kinsoku/>
        <w:wordWrap w:val="0"/>
        <w:overflowPunct/>
        <w:topLinePunct w:val="0"/>
        <w:autoSpaceDE/>
        <w:autoSpaceDN/>
        <w:bidi w:val="0"/>
        <w:adjustRightInd/>
        <w:snapToGrid/>
        <w:spacing w:before="95" w:beforeLines="30" w:after="0" w:line="240" w:lineRule="auto"/>
        <w:jc w:val="center"/>
        <w:textAlignment w:val="auto"/>
        <w:rPr>
          <w:color w:val="auto"/>
          <w:kern w:val="0"/>
          <w:sz w:val="24"/>
          <w:szCs w:val="22"/>
          <w:lang w:eastAsia="en-US"/>
        </w:rPr>
      </w:pPr>
      <w:r>
        <w:drawing>
          <wp:inline distT="0" distB="0" distL="114300" distR="114300">
            <wp:extent cx="5356860" cy="2879090"/>
            <wp:effectExtent l="0" t="0" r="571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5356860" cy="2879090"/>
                    </a:xfrm>
                    <a:prstGeom prst="rect">
                      <a:avLst/>
                    </a:prstGeom>
                    <a:noFill/>
                    <a:ln>
                      <a:noFill/>
                    </a:ln>
                  </pic:spPr>
                </pic:pic>
              </a:graphicData>
            </a:graphic>
          </wp:inline>
        </w:drawing>
      </w:r>
    </w:p>
    <w:p w14:paraId="39F82588">
      <w:pPr>
        <w:jc w:val="center"/>
        <w:rPr>
          <w:rFonts w:hint="eastAsia" w:eastAsia="宋体"/>
          <w:lang w:val="en-US" w:eastAsia="zh-CN"/>
        </w:rPr>
      </w:pPr>
      <w:r>
        <w:t>图1</w:t>
      </w:r>
      <w:r>
        <w:rPr>
          <w:rFonts w:hint="eastAsia"/>
          <w:lang w:val="en-US" w:eastAsia="zh-CN"/>
        </w:rPr>
        <w:t>7</w:t>
      </w:r>
      <w:r>
        <w:t xml:space="preserve"> 六位置标定前后加速度模长误差对比</w:t>
      </w:r>
      <w:r>
        <w:rPr>
          <w:rFonts w:hint="eastAsia"/>
          <w:lang w:val="en-US" w:eastAsia="zh-CN"/>
        </w:rPr>
        <w:t>图</w:t>
      </w:r>
    </w:p>
    <w:p w14:paraId="19BBAFCA">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color w:val="auto"/>
          <w:kern w:val="0"/>
          <w:sz w:val="24"/>
          <w:szCs w:val="22"/>
          <w:lang w:eastAsia="en-US"/>
        </w:rPr>
      </w:pPr>
      <w:r>
        <w:drawing>
          <wp:inline distT="0" distB="0" distL="114300" distR="114300">
            <wp:extent cx="5530850" cy="2967355"/>
            <wp:effectExtent l="0" t="0" r="317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5530850" cy="2967355"/>
                    </a:xfrm>
                    <a:prstGeom prst="rect">
                      <a:avLst/>
                    </a:prstGeom>
                    <a:noFill/>
                    <a:ln>
                      <a:noFill/>
                    </a:ln>
                  </pic:spPr>
                </pic:pic>
              </a:graphicData>
            </a:graphic>
          </wp:inline>
        </w:drawing>
      </w:r>
    </w:p>
    <w:p w14:paraId="56F3011D">
      <w:pPr>
        <w:jc w:val="center"/>
        <w:rPr>
          <w:rFonts w:hint="eastAsia" w:eastAsia="宋体"/>
          <w:lang w:eastAsia="zh-CN"/>
        </w:rPr>
      </w:pPr>
      <w:r>
        <w:t>图1</w:t>
      </w:r>
      <w:r>
        <w:rPr>
          <w:rFonts w:hint="eastAsia"/>
          <w:lang w:val="en-US" w:eastAsia="zh-CN"/>
        </w:rPr>
        <w:t>8</w:t>
      </w:r>
      <w:r>
        <w:t xml:space="preserve"> 六位置标定前后加速度模长与1g对比</w:t>
      </w:r>
      <w:r>
        <w:rPr>
          <w:rFonts w:hint="eastAsia"/>
          <w:lang w:val="en-US" w:eastAsia="zh-CN"/>
        </w:rPr>
        <w:t>图</w:t>
      </w:r>
    </w:p>
    <w:p w14:paraId="07FFE2C2">
      <w:pPr>
        <w:jc w:val="center"/>
      </w:pPr>
      <w:r>
        <w:drawing>
          <wp:inline distT="0" distB="0" distL="114300" distR="114300">
            <wp:extent cx="1881505" cy="1448435"/>
            <wp:effectExtent l="0" t="0" r="444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
                    <a:stretch>
                      <a:fillRect/>
                    </a:stretch>
                  </pic:blipFill>
                  <pic:spPr>
                    <a:xfrm>
                      <a:off x="0" y="0"/>
                      <a:ext cx="1881505" cy="14484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57045" cy="1450975"/>
            <wp:effectExtent l="0" t="0" r="508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9"/>
                    <a:stretch>
                      <a:fillRect/>
                    </a:stretch>
                  </pic:blipFill>
                  <pic:spPr>
                    <a:xfrm>
                      <a:off x="0" y="0"/>
                      <a:ext cx="1757045" cy="14509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24305" cy="144780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stretch>
                      <a:fillRect/>
                    </a:stretch>
                  </pic:blipFill>
                  <pic:spPr>
                    <a:xfrm>
                      <a:off x="0" y="0"/>
                      <a:ext cx="1424305" cy="1447800"/>
                    </a:xfrm>
                    <a:prstGeom prst="rect">
                      <a:avLst/>
                    </a:prstGeom>
                    <a:noFill/>
                    <a:ln>
                      <a:noFill/>
                    </a:ln>
                  </pic:spPr>
                </pic:pic>
              </a:graphicData>
            </a:graphic>
          </wp:inline>
        </w:drawing>
      </w:r>
    </w:p>
    <w:p w14:paraId="0AF5E025">
      <w:pPr>
        <w:jc w:val="center"/>
        <w:rPr>
          <w:lang w:eastAsia="en-US"/>
        </w:rPr>
      </w:pPr>
      <w:r>
        <w:drawing>
          <wp:inline distT="0" distB="0" distL="114300" distR="114300">
            <wp:extent cx="1885315" cy="1685290"/>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stretch>
                      <a:fillRect/>
                    </a:stretch>
                  </pic:blipFill>
                  <pic:spPr>
                    <a:xfrm>
                      <a:off x="0" y="0"/>
                      <a:ext cx="1885315" cy="1685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06855" cy="1687830"/>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stretch>
                      <a:fillRect/>
                    </a:stretch>
                  </pic:blipFill>
                  <pic:spPr>
                    <a:xfrm>
                      <a:off x="0" y="0"/>
                      <a:ext cx="1506855" cy="16878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55775" cy="1682115"/>
            <wp:effectExtent l="0" t="0" r="6350" b="381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3"/>
                    <a:stretch>
                      <a:fillRect/>
                    </a:stretch>
                  </pic:blipFill>
                  <pic:spPr>
                    <a:xfrm>
                      <a:off x="0" y="0"/>
                      <a:ext cx="1755775" cy="1682115"/>
                    </a:xfrm>
                    <a:prstGeom prst="rect">
                      <a:avLst/>
                    </a:prstGeom>
                    <a:noFill/>
                    <a:ln>
                      <a:noFill/>
                    </a:ln>
                  </pic:spPr>
                </pic:pic>
              </a:graphicData>
            </a:graphic>
          </wp:inline>
        </w:drawing>
      </w:r>
    </w:p>
    <w:p w14:paraId="04F2B2F1">
      <w:pPr>
        <w:jc w:val="center"/>
        <w:rPr>
          <w:lang w:eastAsia="en-US"/>
        </w:rPr>
      </w:pPr>
      <w:r>
        <w:t>图1</w:t>
      </w:r>
      <w:r>
        <w:rPr>
          <w:rFonts w:hint="eastAsia"/>
          <w:lang w:val="en-US" w:eastAsia="zh-CN"/>
        </w:rPr>
        <w:t>9</w:t>
      </w:r>
      <w:r>
        <w:t xml:space="preserve"> 六位置标定姿态实拍</w:t>
      </w:r>
    </w:p>
    <w:p w14:paraId="673308A8">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在六位置标定中，每个姿态下采集N组数据，并对每个姿态求均值，以降低随机噪声影响。设第i个姿态采集到的原始均值为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i</m:t>
        </m:r>
      </m:oMath>
      <w:r>
        <w:rPr>
          <w:rFonts w:ascii="Times New Roman" w:hAnsi="Times New Roman" w:eastAsia="宋体"/>
          <w:b w:val="0"/>
          <w:color w:val="auto"/>
          <w:kern w:val="0"/>
          <w:sz w:val="24"/>
          <w:szCs w:val="22"/>
          <w:lang w:eastAsia="en-US"/>
        </w:rPr>
        <w:t>，对应的理想重力方向为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i</m:t>
        </m:r>
      </m:oMath>
      <w:r>
        <w:rPr>
          <w:rFonts w:ascii="Times New Roman" w:hAnsi="Times New Roman" w:eastAsia="宋体"/>
          <w:b w:val="0"/>
          <w:color w:val="auto"/>
          <w:kern w:val="0"/>
          <w:sz w:val="24"/>
          <w:szCs w:val="22"/>
          <w:lang w:eastAsia="en-US"/>
        </w:rPr>
        <w:t>，则可建立残差：</w:t>
      </w:r>
    </w:p>
    <w:p w14:paraId="4388620C">
      <w:pPr>
        <w:pageBreakBefore w:val="0"/>
        <w:widowControl/>
        <w:kinsoku/>
        <w:wordWrap w:val="0"/>
        <w:topLinePunct w:val="0"/>
        <w:autoSpaceDE/>
        <w:autoSpaceDN/>
        <w:bidi w:val="0"/>
        <w:adjustRightInd/>
        <w:snapToGrid/>
        <w:spacing w:before="0" w:after="0" w:line="400" w:lineRule="exact"/>
        <w:ind w:firstLine="420"/>
        <w:jc w:val="left"/>
        <w:textAlignment w:val="auto"/>
        <w:rPr>
          <w:rFonts w:hint="default" w:hAnsi="Times New Roman" w:eastAsia="宋体" w:cs="Times New Roman"/>
          <w:i w:val="0"/>
          <w:sz w:val="24"/>
        </w:rPr>
      </w:pPr>
      <m:oMathPara>
        <m:oMath>
          <m:eqArr>
            <m:eqArrPr>
              <m:maxDist m:val="1"/>
              <m:ctrlPr>
                <w:rPr>
                  <w:rFonts w:hint="default" w:ascii="Times New Roman" w:hAnsi="Times New Roman" w:eastAsia="宋体" w:cs="Times New Roman"/>
                  <w:i w:val="0"/>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nor/>
                  <m:sty m:val="p"/>
                </m:rPr>
                <w:rPr>
                  <w:rFonts w:hint="default" w:ascii="Times New Roman" w:hAnsi="Times New Roman" w:cs="Times New Roman"/>
                  <w:b w:val="0"/>
                  <w:i w:val="0"/>
                  <w:sz w:val="24"/>
                  <w:lang w:val="en-US" w:eastAsia="zh-CN"/>
                </w:rPr>
                <m:t>4</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5F900102">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目标函数为：</w:t>
      </w:r>
    </w:p>
    <w:p w14:paraId="27E6077B">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Times New Roman" w:hAnsi="Times New Roman" w:eastAsia="宋体" w:cs="Times New Roman"/>
                  <w:i w:val="0"/>
                  <w:sz w:val="24"/>
                </w:rPr>
              </m:ctrlPr>
            </m:eqArrPr>
            <m:e>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su</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||²</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sty m:val="p"/>
                </m:rPr>
                <w:rPr>
                  <w:rFonts w:hint="default" w:ascii="Times New Roman" w:hAnsi="Times New Roman" w:cs="Times New Roman"/>
                  <w:sz w:val="24"/>
                  <w:lang w:val="en-US" w:eastAsia="zh-CN"/>
                </w:rPr>
                <m:t>5</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6A823224">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通过最小化 J，可以得到加速度计的校正参数。若采用线性化形式，可将待估参数整理为向量x，并构建矩阵方程：</w:t>
      </w:r>
    </w:p>
    <w:p w14:paraId="2F5E7B8C">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ascii="Times New Roman" w:hAnsi="Times New Roman" w:eastAsia="宋体"/>
                  <w:b w:val="0"/>
                  <w:color w:val="auto"/>
                  <w:kern w:val="0"/>
                  <w:sz w:val="24"/>
                  <w:szCs w:val="22"/>
                  <w:lang w:eastAsia="en-US"/>
                </w:rPr>
              </m:ctrlPr>
            </m:eqArrPr>
            <m:e>
              <m:r>
                <m:rPr>
                  <m:sty m:val="p"/>
                </m:rPr>
                <w:rPr>
                  <w:rFonts w:ascii="Times New Roman" w:hAnsi="Times New Roman" w:eastAsia="宋体"/>
                  <w:color w:val="auto"/>
                  <w:kern w:val="0"/>
                  <w:sz w:val="24"/>
                  <w:szCs w:val="22"/>
                  <w:lang w:eastAsia="en-US"/>
                </w:rPr>
                <m:t>Ax=y#</m:t>
              </m:r>
              <m:r>
                <m:rPr>
                  <m:sty m:val="p"/>
                </m:rPr>
                <w:rPr>
                  <w:rFonts w:hint="eastAsia"/>
                  <w:color w:val="auto"/>
                  <w:kern w:val="0"/>
                  <w:sz w:val="24"/>
                  <w:szCs w:val="22"/>
                  <w:lang w:eastAsia="zh-CN"/>
                </w:rPr>
                <m:t>（</m:t>
              </m:r>
              <m:r>
                <m:rPr>
                  <m:sty m:val="p"/>
                </m:rPr>
                <w:rPr>
                  <w:rFonts w:hint="default" w:ascii="Times New Roman" w:hAnsi="Times New Roman" w:cs="Times New Roman"/>
                  <w:sz w:val="24"/>
                  <w:lang w:val="en-US" w:eastAsia="zh-CN"/>
                </w:rPr>
                <m:t>6</m:t>
              </m:r>
              <m:r>
                <m:rPr>
                  <m:sty m:val="p"/>
                </m:rPr>
                <w:rPr>
                  <w:rFonts w:hint="eastAsia"/>
                  <w:color w:val="auto"/>
                  <w:kern w:val="0"/>
                  <w:sz w:val="24"/>
                  <w:szCs w:val="22"/>
                  <w:lang w:val="en-US" w:eastAsia="zh-CN"/>
                </w:rPr>
                <m:t>）</m:t>
              </m:r>
              <m:ctrlPr>
                <w:rPr>
                  <w:rFonts w:ascii="Times New Roman" w:hAnsi="Times New Roman" w:eastAsia="宋体"/>
                  <w:b w:val="0"/>
                  <w:color w:val="auto"/>
                  <w:kern w:val="0"/>
                  <w:sz w:val="24"/>
                  <w:szCs w:val="22"/>
                  <w:lang w:eastAsia="en-US"/>
                </w:rPr>
              </m:ctrlPr>
            </m:e>
          </m:eqArr>
        </m:oMath>
      </m:oMathPara>
    </w:p>
    <w:p w14:paraId="59D1DBBC">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最小二乘解为：</w:t>
      </w:r>
    </w:p>
    <w:p w14:paraId="1260B46C">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A</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−1)</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y</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sty m:val="p"/>
                </m:rPr>
                <w:rPr>
                  <w:rFonts w:hint="default" w:ascii="Times New Roman" w:hAnsi="Times New Roman" w:cs="Times New Roman"/>
                  <w:sz w:val="24"/>
                  <w:lang w:val="en-US" w:eastAsia="zh-CN"/>
                </w:rPr>
                <m:t>7</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sz w:val="24"/>
                </w:rPr>
              </m:ctrlPr>
            </m:e>
          </m:eqArr>
        </m:oMath>
      </m:oMathPara>
    </w:p>
    <w:p w14:paraId="18AE85F7">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当</w:t>
      </w:r>
      <m:oMath>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A</m:t>
        </m:r>
      </m:oMath>
      <w:r>
        <w:rPr>
          <w:rFonts w:ascii="Times New Roman" w:hAnsi="Times New Roman" w:eastAsia="宋体"/>
          <w:b w:val="0"/>
          <w:color w:val="auto"/>
          <w:kern w:val="0"/>
          <w:sz w:val="24"/>
          <w:szCs w:val="22"/>
          <w:lang w:eastAsia="en-US"/>
        </w:rPr>
        <w:t>条件数较大时，可采用QR分解或SVD提高数值稳定性。标定完成后，应将标定参数保存到程序中，对实时采集的加速度数据进行补偿。</w:t>
      </w:r>
    </w:p>
    <w:p w14:paraId="5208339E">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本次12参数模型采用</w:t>
      </w:r>
      <m:oMath>
        <m:r>
          <m:rPr>
            <m:sty m:val="p"/>
          </m:rPr>
          <w:rPr>
            <w:color w:val="auto"/>
            <w:kern w:val="0"/>
            <w:sz w:val="24"/>
            <w:szCs w:val="22"/>
            <w:lang w:eastAsia="en-US"/>
          </w:rPr>
          <m:t>raw=M</m:t>
        </m:r>
        <m:r>
          <m:rPr>
            <m:sty m:val="p"/>
          </m:rPr>
          <w:rPr>
            <w:rFonts w:hint="eastAsia"/>
            <w:color w:val="auto"/>
            <w:kern w:val="0"/>
            <w:sz w:val="24"/>
            <w:szCs w:val="22"/>
            <w:lang w:val="en-US" w:eastAsia="zh-CN"/>
          </w:rPr>
          <m:t>·</m:t>
        </m:r>
        <m:r>
          <m:rPr>
            <m:sty m:val="p"/>
          </m:rPr>
          <w:rPr>
            <w:color w:val="auto"/>
            <w:kern w:val="0"/>
            <w:sz w:val="24"/>
            <w:szCs w:val="22"/>
            <w:lang w:eastAsia="en-US"/>
          </w:rPr>
          <m:t>true+b</m:t>
        </m:r>
      </m:oMath>
      <w:r>
        <w:rPr>
          <w:color w:val="auto"/>
          <w:kern w:val="0"/>
          <w:sz w:val="24"/>
          <w:szCs w:val="22"/>
          <w:lang w:eastAsia="en-US"/>
        </w:rPr>
        <w:t>的形式，其中b=(0.0104550107,0.0087837300,0.0051916032)g，M的三行分别为[0.9966041110,-0.0796001057,-0.0779581687]、[0.0697239533,0.9966398483,-0.0058036150]、[0.0544679540,-0.0059822600,1.0172163930]。固件端使用反算形式</w:t>
      </w:r>
      <m:oMath>
        <m:r>
          <m:rPr>
            <m:sty m:val="p"/>
          </m:rPr>
          <w:rPr>
            <w:color w:val="auto"/>
            <w:kern w:val="0"/>
            <w:sz w:val="24"/>
            <w:szCs w:val="22"/>
            <w:lang w:eastAsia="en-US"/>
          </w:rPr>
          <m:t>calibrated=C</m:t>
        </m:r>
        <m:r>
          <m:rPr>
            <m:sty m:val="p"/>
          </m:rPr>
          <w:rPr>
            <w:rFonts w:hint="eastAsia"/>
            <w:color w:val="auto"/>
            <w:kern w:val="0"/>
            <w:sz w:val="24"/>
            <w:szCs w:val="22"/>
            <w:lang w:val="en-US" w:eastAsia="zh-CN"/>
          </w:rPr>
          <m:t>·</m:t>
        </m:r>
        <m:r>
          <m:rPr>
            <m:sty m:val="p"/>
          </m:rPr>
          <w:rPr>
            <w:color w:val="auto"/>
            <w:kern w:val="0"/>
            <w:sz w:val="24"/>
            <w:szCs w:val="22"/>
            <w:lang w:eastAsia="en-US"/>
          </w:rPr>
          <m:t>raw +d</m:t>
        </m:r>
      </m:oMath>
      <w:r>
        <w:rPr>
          <w:color w:val="auto"/>
          <w:kern w:val="0"/>
          <w:sz w:val="24"/>
          <w:szCs w:val="22"/>
          <w:lang w:eastAsia="en-US"/>
        </w:rPr>
        <w:t>，其中C的三行分别为[0.9936363144,0.0798200426,0.0766064259]、[-0.0698260446,0.9977966301,0.0003414386]、[-0.0536159808,0.0015940015,0.9789750285]，d=(-0.0114873061,-0.0080361168,-0.0045358955)g。</w:t>
      </w:r>
    </w:p>
    <w:p w14:paraId="179DF625">
      <w:pPr>
        <w:pStyle w:val="3"/>
        <w:numPr>
          <w:ilvl w:val="1"/>
          <w:numId w:val="0"/>
        </w:numPr>
        <w:tabs>
          <w:tab w:val="clear" w:pos="567"/>
        </w:tabs>
        <w:ind w:leftChars="0"/>
        <w:rPr>
          <w:b/>
          <w:bCs/>
          <w:sz w:val="24"/>
          <w:szCs w:val="24"/>
        </w:rPr>
      </w:pPr>
      <w:r>
        <w:rPr>
          <w:b/>
          <w:bCs/>
          <w:sz w:val="24"/>
          <w:szCs w:val="24"/>
        </w:rPr>
        <w:t>4.3 磁力计椭球拟合DLS+SVD</w:t>
      </w:r>
    </w:p>
    <w:p w14:paraId="7DE3A220">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在完成磁力计旋转干扰检查后，进一步进行磁力计椭球标定实验。实验数据来自mag_ellipsoid_20260616_203040.csv，共采集3600组样本，采样过程中关闭ESP32 WiFi，并手持整块扩展板进行三维空间慢速旋转，覆盖正放、侧放、倒置和倾斜姿态，以满足椭球拟合对空间覆盖的要求。</w:t>
      </w:r>
    </w:p>
    <w:p w14:paraId="15F6AA6D">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椭球拟合得到的hard-iron偏置为X=77.082、Y=-94.428、Z=-36.852raw count。三个主半径分别为432.419、419.271、409.794raw count，轴向不平衡比为1.055，说明磁力计存在可观测的固定偏置，但soft-iron椭球畸变较轻。该标定结果已作为航向角倾斜补偿和姿态融合中的磁场预处理参数。</w:t>
      </w:r>
    </w:p>
    <w:p w14:paraId="4E2D8D7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4"/>
          <w:lang w:eastAsia="en-US"/>
        </w:rPr>
        <w:t>校准前以中心化半径评价，半径变异系数为0.0610，校准后为0.0572，半径标准差由25.286raw count变化为23.862raw count。由于原始数据本身接近球形，本次椭球校</w:t>
      </w:r>
      <w:r>
        <w:rPr>
          <w:color w:val="auto"/>
          <w:kern w:val="0"/>
          <w:sz w:val="24"/>
          <w:szCs w:val="22"/>
          <w:lang w:eastAsia="en-US"/>
        </w:rPr>
        <w:t>正的主要作用是消除hard-iron中心偏移，并提供可复用的soft-iron矫正矩阵。</w:t>
      </w:r>
    </w:p>
    <w:p w14:paraId="3E31D2A1">
      <w:pPr>
        <w:pageBreakBefore w:val="0"/>
        <w:widowControl/>
        <w:kinsoku/>
        <w:wordWrap w:val="0"/>
        <w:topLinePunct w:val="0"/>
        <w:autoSpaceDE/>
        <w:autoSpaceDN/>
        <w:bidi w:val="0"/>
        <w:adjustRightInd/>
        <w:snapToGrid/>
        <w:spacing w:before="0" w:after="0" w:line="400" w:lineRule="exact"/>
        <w:jc w:val="center"/>
        <w:textAlignment w:val="auto"/>
        <w:rPr>
          <w:rFonts w:hint="default" w:eastAsia="宋体"/>
          <w:color w:val="auto"/>
          <w:kern w:val="0"/>
          <w:sz w:val="24"/>
          <w:szCs w:val="22"/>
          <w:lang w:val="en-US" w:eastAsia="zh-CN"/>
        </w:rPr>
      </w:pPr>
      <w:r>
        <w:rPr>
          <w:rFonts w:hint="eastAsia"/>
          <w:color w:val="auto"/>
          <w:kern w:val="0"/>
          <w:sz w:val="21"/>
          <w:szCs w:val="20"/>
          <w:lang w:val="en-US" w:eastAsia="zh-CN"/>
        </w:rPr>
        <w:t>表5</w:t>
      </w:r>
      <w:r>
        <w:rPr>
          <w:rFonts w:hint="eastAsia"/>
          <w:color w:val="auto"/>
          <w:kern w:val="0"/>
          <w:sz w:val="24"/>
          <w:szCs w:val="22"/>
          <w:lang w:val="en-US" w:eastAsia="zh-CN"/>
        </w:rPr>
        <w:t xml:space="preserve"> </w:t>
      </w:r>
      <w:r>
        <w:rPr>
          <w:rFonts w:hint="eastAsia"/>
          <w:color w:val="auto"/>
          <w:kern w:val="0"/>
          <w:sz w:val="21"/>
          <w:szCs w:val="20"/>
          <w:lang w:val="en-US" w:eastAsia="zh-CN"/>
        </w:rPr>
        <w:t>磁力计椭球标定参数与校准效果统计</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59"/>
        <w:gridCol w:w="4900"/>
        <w:gridCol w:w="3072"/>
      </w:tblGrid>
      <w:tr w14:paraId="4D56B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759" w:type="dxa"/>
            <w:tcBorders>
              <w:top w:val="single" w:color="000000" w:sz="8" w:space="0"/>
              <w:bottom w:val="single" w:color="000000" w:sz="4" w:space="0"/>
            </w:tcBorders>
            <w:shd w:val="clear" w:color="auto" w:fill="auto"/>
            <w:vAlign w:val="center"/>
          </w:tcPr>
          <w:p w14:paraId="5F0E61FC">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项目</w:t>
            </w:r>
          </w:p>
        </w:tc>
        <w:tc>
          <w:tcPr>
            <w:tcW w:w="4900" w:type="dxa"/>
            <w:tcBorders>
              <w:top w:val="single" w:color="000000" w:sz="8" w:space="0"/>
              <w:bottom w:val="single" w:color="000000" w:sz="4" w:space="0"/>
            </w:tcBorders>
            <w:shd w:val="clear" w:color="auto" w:fill="auto"/>
            <w:vAlign w:val="center"/>
          </w:tcPr>
          <w:p w14:paraId="03F1FC87">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结果</w:t>
            </w:r>
          </w:p>
        </w:tc>
        <w:tc>
          <w:tcPr>
            <w:tcW w:w="3072" w:type="dxa"/>
            <w:tcBorders>
              <w:top w:val="single" w:color="000000" w:sz="8" w:space="0"/>
              <w:bottom w:val="single" w:color="000000" w:sz="4" w:space="0"/>
            </w:tcBorders>
            <w:shd w:val="clear" w:color="auto" w:fill="auto"/>
            <w:vAlign w:val="center"/>
          </w:tcPr>
          <w:p w14:paraId="136021DA">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单位</w:t>
            </w:r>
          </w:p>
        </w:tc>
      </w:tr>
      <w:tr w14:paraId="5D1FA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tcBorders>
              <w:top w:val="single" w:color="000000" w:sz="4" w:space="0"/>
            </w:tcBorders>
            <w:vAlign w:val="center"/>
          </w:tcPr>
          <w:p w14:paraId="2F8F903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样本数</w:t>
            </w:r>
          </w:p>
        </w:tc>
        <w:tc>
          <w:tcPr>
            <w:tcW w:w="4900" w:type="dxa"/>
            <w:tcBorders>
              <w:top w:val="single" w:color="000000" w:sz="4" w:space="0"/>
            </w:tcBorders>
            <w:vAlign w:val="center"/>
          </w:tcPr>
          <w:p w14:paraId="52CEA51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3600</w:t>
            </w:r>
          </w:p>
        </w:tc>
        <w:tc>
          <w:tcPr>
            <w:tcW w:w="3072" w:type="dxa"/>
            <w:tcBorders>
              <w:top w:val="single" w:color="000000" w:sz="4" w:space="0"/>
            </w:tcBorders>
            <w:vAlign w:val="center"/>
          </w:tcPr>
          <w:p w14:paraId="755916A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rows</w:t>
            </w:r>
          </w:p>
        </w:tc>
      </w:tr>
      <w:tr w14:paraId="22452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40397C8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hard-ironX</w:t>
            </w:r>
          </w:p>
        </w:tc>
        <w:tc>
          <w:tcPr>
            <w:tcW w:w="4900" w:type="dxa"/>
            <w:vAlign w:val="center"/>
          </w:tcPr>
          <w:p w14:paraId="730A805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77.082</w:t>
            </w:r>
          </w:p>
        </w:tc>
        <w:tc>
          <w:tcPr>
            <w:tcW w:w="3072" w:type="dxa"/>
            <w:vAlign w:val="center"/>
          </w:tcPr>
          <w:p w14:paraId="2F1AB07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raw count</w:t>
            </w:r>
          </w:p>
        </w:tc>
      </w:tr>
      <w:tr w14:paraId="572D2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324F4FC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hard-ironY</w:t>
            </w:r>
          </w:p>
        </w:tc>
        <w:tc>
          <w:tcPr>
            <w:tcW w:w="4900" w:type="dxa"/>
            <w:vAlign w:val="center"/>
          </w:tcPr>
          <w:p w14:paraId="3211AA9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-94.428</w:t>
            </w:r>
          </w:p>
        </w:tc>
        <w:tc>
          <w:tcPr>
            <w:tcW w:w="3072" w:type="dxa"/>
            <w:vAlign w:val="center"/>
          </w:tcPr>
          <w:p w14:paraId="46C3FAD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raw count</w:t>
            </w:r>
          </w:p>
        </w:tc>
      </w:tr>
      <w:tr w14:paraId="2C181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377908A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hard-ironZ</w:t>
            </w:r>
          </w:p>
        </w:tc>
        <w:tc>
          <w:tcPr>
            <w:tcW w:w="4900" w:type="dxa"/>
            <w:vAlign w:val="center"/>
          </w:tcPr>
          <w:p w14:paraId="2967E5F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-36.852</w:t>
            </w:r>
          </w:p>
        </w:tc>
        <w:tc>
          <w:tcPr>
            <w:tcW w:w="3072" w:type="dxa"/>
            <w:vAlign w:val="center"/>
          </w:tcPr>
          <w:p w14:paraId="62E8794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raw count</w:t>
            </w:r>
          </w:p>
        </w:tc>
      </w:tr>
      <w:tr w14:paraId="1D956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19342D5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主半径1/2/3</w:t>
            </w:r>
          </w:p>
        </w:tc>
        <w:tc>
          <w:tcPr>
            <w:tcW w:w="4900" w:type="dxa"/>
            <w:vAlign w:val="center"/>
          </w:tcPr>
          <w:p w14:paraId="6369970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432.419/419.271/409.794</w:t>
            </w:r>
          </w:p>
        </w:tc>
        <w:tc>
          <w:tcPr>
            <w:tcW w:w="3072" w:type="dxa"/>
            <w:vAlign w:val="center"/>
          </w:tcPr>
          <w:p w14:paraId="045B564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raw count</w:t>
            </w:r>
          </w:p>
        </w:tc>
      </w:tr>
      <w:tr w14:paraId="0CBB9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51A61E7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轴向不平衡比</w:t>
            </w:r>
          </w:p>
        </w:tc>
        <w:tc>
          <w:tcPr>
            <w:tcW w:w="4900" w:type="dxa"/>
            <w:vAlign w:val="center"/>
          </w:tcPr>
          <w:p w14:paraId="49AFBEE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1.055</w:t>
            </w:r>
          </w:p>
        </w:tc>
        <w:tc>
          <w:tcPr>
            <w:tcW w:w="3072" w:type="dxa"/>
            <w:vAlign w:val="center"/>
          </w:tcPr>
          <w:p w14:paraId="02C9E2A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ratio</w:t>
            </w:r>
          </w:p>
        </w:tc>
      </w:tr>
      <w:tr w14:paraId="43C0D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329A0FA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半径CV校准前</w:t>
            </w:r>
          </w:p>
        </w:tc>
        <w:tc>
          <w:tcPr>
            <w:tcW w:w="4900" w:type="dxa"/>
            <w:vAlign w:val="center"/>
          </w:tcPr>
          <w:p w14:paraId="320F0CB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0.0610</w:t>
            </w:r>
          </w:p>
        </w:tc>
        <w:tc>
          <w:tcPr>
            <w:tcW w:w="3072" w:type="dxa"/>
            <w:vAlign w:val="center"/>
          </w:tcPr>
          <w:p w14:paraId="6788C49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ratio</w:t>
            </w:r>
          </w:p>
        </w:tc>
      </w:tr>
      <w:tr w14:paraId="7235C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vAlign w:val="center"/>
          </w:tcPr>
          <w:p w14:paraId="3422B26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半径CV校准后</w:t>
            </w:r>
          </w:p>
        </w:tc>
        <w:tc>
          <w:tcPr>
            <w:tcW w:w="4900" w:type="dxa"/>
            <w:vAlign w:val="center"/>
          </w:tcPr>
          <w:p w14:paraId="4628C67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0.0572</w:t>
            </w:r>
          </w:p>
        </w:tc>
        <w:tc>
          <w:tcPr>
            <w:tcW w:w="3072" w:type="dxa"/>
            <w:vAlign w:val="center"/>
          </w:tcPr>
          <w:p w14:paraId="50436BC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ratio</w:t>
            </w:r>
          </w:p>
        </w:tc>
      </w:tr>
      <w:tr w14:paraId="4C8E8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59" w:type="dxa"/>
            <w:tcBorders>
              <w:bottom w:val="single" w:color="000000" w:sz="8" w:space="0"/>
            </w:tcBorders>
            <w:vAlign w:val="center"/>
          </w:tcPr>
          <w:p w14:paraId="35A2402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CV改善倍数</w:t>
            </w:r>
          </w:p>
        </w:tc>
        <w:tc>
          <w:tcPr>
            <w:tcW w:w="4900" w:type="dxa"/>
            <w:tcBorders>
              <w:bottom w:val="single" w:color="000000" w:sz="8" w:space="0"/>
            </w:tcBorders>
            <w:vAlign w:val="center"/>
          </w:tcPr>
          <w:p w14:paraId="74E9BF9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1.07</w:t>
            </w:r>
          </w:p>
        </w:tc>
        <w:tc>
          <w:tcPr>
            <w:tcW w:w="3072" w:type="dxa"/>
            <w:tcBorders>
              <w:bottom w:val="single" w:color="000000" w:sz="8" w:space="0"/>
            </w:tcBorders>
            <w:vAlign w:val="center"/>
          </w:tcPr>
          <w:p w14:paraId="0B58076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times</w:t>
            </w:r>
          </w:p>
        </w:tc>
      </w:tr>
    </w:tbl>
    <w:p w14:paraId="10A70097">
      <w:pPr>
        <w:pageBreakBefore w:val="0"/>
        <w:widowControl/>
        <w:kinsoku/>
        <w:wordWrap w:val="0"/>
        <w:topLinePunct w:val="0"/>
        <w:autoSpaceDE/>
        <w:autoSpaceDN/>
        <w:bidi w:val="0"/>
        <w:adjustRightInd/>
        <w:snapToGrid/>
        <w:spacing w:before="0" w:after="0" w:line="400" w:lineRule="exact"/>
        <w:ind w:firstLine="420"/>
        <w:jc w:val="center"/>
        <w:textAlignment w:val="auto"/>
        <w:rPr>
          <w:rFonts w:hint="default" w:eastAsia="宋体"/>
          <w:color w:val="auto"/>
          <w:kern w:val="0"/>
          <w:sz w:val="24"/>
          <w:szCs w:val="22"/>
          <w:lang w:val="en-US" w:eastAsia="zh-CN"/>
        </w:rPr>
      </w:pPr>
      <w:r>
        <w:rPr>
          <w:color w:val="auto"/>
          <w:kern w:val="0"/>
          <w:sz w:val="24"/>
          <w:szCs w:val="22"/>
          <w:lang w:eastAsia="en-US"/>
        </w:rPr>
        <w:t>soft-iron 矫正矩阵如下，实际使用时先减去hard-iron偏置，再左乘该矩阵完成椭球到球面的校正。</w:t>
      </w:r>
    </w:p>
    <w:p w14:paraId="59FB3BE3">
      <w:pPr>
        <w:jc w:val="center"/>
      </w:pPr>
      <w:r>
        <w:t>表</w:t>
      </w:r>
      <w:r>
        <w:rPr>
          <w:rFonts w:hint="eastAsia"/>
          <w:lang w:val="en-US" w:eastAsia="zh-CN"/>
        </w:rPr>
        <w:t>6</w:t>
      </w:r>
      <w:r>
        <w:t xml:space="preserve"> 磁力计软铁校正矩阵</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693"/>
        <w:gridCol w:w="2693"/>
        <w:gridCol w:w="2695"/>
      </w:tblGrid>
      <w:tr w14:paraId="7219F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693" w:type="dxa"/>
            <w:tcBorders>
              <w:top w:val="single" w:color="000000" w:sz="8" w:space="0"/>
              <w:bottom w:val="single" w:color="000000" w:sz="4" w:space="0"/>
            </w:tcBorders>
            <w:shd w:val="clear" w:color="auto" w:fill="auto"/>
            <w:vAlign w:val="center"/>
          </w:tcPr>
          <w:p w14:paraId="44DE3D9F">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矩阵行</w:t>
            </w:r>
          </w:p>
        </w:tc>
        <w:tc>
          <w:tcPr>
            <w:tcW w:w="2693" w:type="dxa"/>
            <w:tcBorders>
              <w:top w:val="single" w:color="000000" w:sz="8" w:space="0"/>
              <w:bottom w:val="single" w:color="000000" w:sz="4" w:space="0"/>
            </w:tcBorders>
            <w:shd w:val="clear" w:color="auto" w:fill="auto"/>
            <w:vAlign w:val="center"/>
          </w:tcPr>
          <w:p w14:paraId="5E94F0C6">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m0</w:t>
            </w:r>
          </w:p>
        </w:tc>
        <w:tc>
          <w:tcPr>
            <w:tcW w:w="2693" w:type="dxa"/>
            <w:tcBorders>
              <w:top w:val="single" w:color="000000" w:sz="8" w:space="0"/>
              <w:bottom w:val="single" w:color="000000" w:sz="4" w:space="0"/>
            </w:tcBorders>
            <w:shd w:val="clear" w:color="auto" w:fill="auto"/>
            <w:vAlign w:val="center"/>
          </w:tcPr>
          <w:p w14:paraId="261350BD">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m1</w:t>
            </w:r>
          </w:p>
        </w:tc>
        <w:tc>
          <w:tcPr>
            <w:tcW w:w="2695" w:type="dxa"/>
            <w:tcBorders>
              <w:top w:val="single" w:color="000000" w:sz="8" w:space="0"/>
              <w:bottom w:val="single" w:color="000000" w:sz="4" w:space="0"/>
            </w:tcBorders>
            <w:shd w:val="clear" w:color="auto" w:fill="auto"/>
            <w:vAlign w:val="center"/>
          </w:tcPr>
          <w:p w14:paraId="3B52121F">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m2</w:t>
            </w:r>
          </w:p>
        </w:tc>
      </w:tr>
      <w:tr w14:paraId="4C0FE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op w:val="single" w:color="000000" w:sz="4" w:space="0"/>
            </w:tcBorders>
            <w:vAlign w:val="center"/>
          </w:tcPr>
          <w:p w14:paraId="3CFB7FD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w:t>
            </w:r>
          </w:p>
        </w:tc>
        <w:tc>
          <w:tcPr>
            <w:tcW w:w="2693" w:type="dxa"/>
            <w:tcBorders>
              <w:top w:val="single" w:color="000000" w:sz="4" w:space="0"/>
            </w:tcBorders>
            <w:vAlign w:val="center"/>
          </w:tcPr>
          <w:p w14:paraId="26EADA8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1.010283</w:t>
            </w:r>
          </w:p>
        </w:tc>
        <w:tc>
          <w:tcPr>
            <w:tcW w:w="2693" w:type="dxa"/>
            <w:tcBorders>
              <w:top w:val="single" w:color="000000" w:sz="4" w:space="0"/>
            </w:tcBorders>
            <w:vAlign w:val="center"/>
          </w:tcPr>
          <w:p w14:paraId="0903379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0.006597</w:t>
            </w:r>
          </w:p>
        </w:tc>
        <w:tc>
          <w:tcPr>
            <w:tcW w:w="2695" w:type="dxa"/>
            <w:tcBorders>
              <w:top w:val="single" w:color="000000" w:sz="4" w:space="0"/>
            </w:tcBorders>
            <w:vAlign w:val="center"/>
          </w:tcPr>
          <w:p w14:paraId="64DA391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-0.009678</w:t>
            </w:r>
          </w:p>
        </w:tc>
      </w:tr>
      <w:tr w14:paraId="0F42B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vAlign w:val="center"/>
          </w:tcPr>
          <w:p w14:paraId="1EDE76C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w:t>
            </w:r>
          </w:p>
        </w:tc>
        <w:tc>
          <w:tcPr>
            <w:tcW w:w="2693" w:type="dxa"/>
            <w:vAlign w:val="center"/>
          </w:tcPr>
          <w:p w14:paraId="54D523B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0.006597</w:t>
            </w:r>
          </w:p>
        </w:tc>
        <w:tc>
          <w:tcPr>
            <w:tcW w:w="2693" w:type="dxa"/>
            <w:vAlign w:val="center"/>
          </w:tcPr>
          <w:p w14:paraId="052EC76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0.975694</w:t>
            </w:r>
          </w:p>
        </w:tc>
        <w:tc>
          <w:tcPr>
            <w:tcW w:w="2695" w:type="dxa"/>
            <w:vAlign w:val="center"/>
          </w:tcPr>
          <w:p w14:paraId="5351338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-0.010960</w:t>
            </w:r>
          </w:p>
        </w:tc>
      </w:tr>
      <w:tr w14:paraId="5DBA1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bottom w:val="single" w:color="000000" w:sz="8" w:space="0"/>
            </w:tcBorders>
            <w:vAlign w:val="center"/>
          </w:tcPr>
          <w:p w14:paraId="732CE4D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w:t>
            </w:r>
          </w:p>
        </w:tc>
        <w:tc>
          <w:tcPr>
            <w:tcW w:w="2693" w:type="dxa"/>
            <w:tcBorders>
              <w:bottom w:val="single" w:color="000000" w:sz="8" w:space="0"/>
            </w:tcBorders>
            <w:vAlign w:val="center"/>
          </w:tcPr>
          <w:p w14:paraId="4B18769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-0.009678</w:t>
            </w:r>
          </w:p>
        </w:tc>
        <w:tc>
          <w:tcPr>
            <w:tcW w:w="2693" w:type="dxa"/>
            <w:tcBorders>
              <w:bottom w:val="single" w:color="000000" w:sz="8" w:space="0"/>
            </w:tcBorders>
            <w:vAlign w:val="center"/>
          </w:tcPr>
          <w:p w14:paraId="4055F19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-0.010960</w:t>
            </w:r>
          </w:p>
        </w:tc>
        <w:tc>
          <w:tcPr>
            <w:tcW w:w="2695" w:type="dxa"/>
            <w:tcBorders>
              <w:bottom w:val="single" w:color="000000" w:sz="8" w:space="0"/>
            </w:tcBorders>
            <w:vAlign w:val="center"/>
          </w:tcPr>
          <w:p w14:paraId="6DB2242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1.015479</w:t>
            </w:r>
          </w:p>
        </w:tc>
      </w:tr>
    </w:tbl>
    <w:p w14:paraId="2F4C3734">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color w:val="auto"/>
          <w:kern w:val="0"/>
          <w:sz w:val="24"/>
          <w:szCs w:val="22"/>
          <w:lang w:eastAsia="en-US"/>
        </w:rPr>
      </w:pPr>
      <w:r>
        <w:drawing>
          <wp:inline distT="0" distB="0" distL="114300" distR="114300">
            <wp:extent cx="5372100" cy="2644775"/>
            <wp:effectExtent l="0" t="0" r="0" b="317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34"/>
                    <a:stretch>
                      <a:fillRect/>
                    </a:stretch>
                  </pic:blipFill>
                  <pic:spPr>
                    <a:xfrm>
                      <a:off x="0" y="0"/>
                      <a:ext cx="5372100" cy="2644775"/>
                    </a:xfrm>
                    <a:prstGeom prst="rect">
                      <a:avLst/>
                    </a:prstGeom>
                    <a:noFill/>
                    <a:ln>
                      <a:noFill/>
                    </a:ln>
                  </pic:spPr>
                </pic:pic>
              </a:graphicData>
            </a:graphic>
          </wp:inline>
        </w:drawing>
      </w:r>
    </w:p>
    <w:p w14:paraId="4D26CCF7">
      <w:pPr>
        <w:jc w:val="center"/>
        <w:rPr>
          <w:rFonts w:hint="eastAsia" w:eastAsia="宋体"/>
          <w:lang w:val="en-US" w:eastAsia="zh-CN"/>
        </w:rPr>
      </w:pPr>
      <w:r>
        <w:t>图</w:t>
      </w:r>
      <w:r>
        <w:rPr>
          <w:rFonts w:hint="eastAsia"/>
          <w:lang w:val="en-US" w:eastAsia="zh-CN"/>
        </w:rPr>
        <w:t>20</w:t>
      </w:r>
      <w:r>
        <w:t xml:space="preserve"> 磁力计椭球标定前后三维点云对比</w:t>
      </w:r>
      <w:r>
        <w:rPr>
          <w:rFonts w:hint="eastAsia"/>
          <w:lang w:val="en-US" w:eastAsia="zh-CN"/>
        </w:rPr>
        <w:t>图</w:t>
      </w:r>
    </w:p>
    <w:p w14:paraId="4AC4267B">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color w:val="auto"/>
          <w:kern w:val="0"/>
          <w:sz w:val="24"/>
          <w:szCs w:val="22"/>
          <w:lang w:eastAsia="en-US"/>
        </w:rPr>
      </w:pPr>
      <w:r>
        <w:drawing>
          <wp:inline distT="0" distB="0" distL="114300" distR="114300">
            <wp:extent cx="5895340" cy="3495040"/>
            <wp:effectExtent l="0" t="0" r="635" b="63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5"/>
                    <a:stretch>
                      <a:fillRect/>
                    </a:stretch>
                  </pic:blipFill>
                  <pic:spPr>
                    <a:xfrm>
                      <a:off x="0" y="0"/>
                      <a:ext cx="5895340" cy="3495040"/>
                    </a:xfrm>
                    <a:prstGeom prst="rect">
                      <a:avLst/>
                    </a:prstGeom>
                    <a:noFill/>
                    <a:ln>
                      <a:noFill/>
                    </a:ln>
                  </pic:spPr>
                </pic:pic>
              </a:graphicData>
            </a:graphic>
          </wp:inline>
        </w:drawing>
      </w:r>
    </w:p>
    <w:p w14:paraId="2A67D5AF">
      <w:pPr>
        <w:jc w:val="center"/>
        <w:rPr>
          <w:rFonts w:hint="eastAsia" w:eastAsia="宋体"/>
          <w:lang w:val="en-US" w:eastAsia="zh-CN"/>
        </w:rPr>
      </w:pPr>
      <w:r>
        <w:t>图2</w:t>
      </w:r>
      <w:r>
        <w:rPr>
          <w:rFonts w:hint="eastAsia"/>
          <w:lang w:val="en-US" w:eastAsia="zh-CN"/>
        </w:rPr>
        <w:t>1</w:t>
      </w:r>
      <w:r>
        <w:t xml:space="preserve"> 磁力计标定前后XY/XZ/YZ投影对比</w:t>
      </w:r>
      <w:r>
        <w:rPr>
          <w:rFonts w:hint="eastAsia"/>
          <w:lang w:val="en-US" w:eastAsia="zh-CN"/>
        </w:rPr>
        <w:t>图</w:t>
      </w:r>
    </w:p>
    <w:p w14:paraId="4FFBCE14">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color w:val="auto"/>
          <w:kern w:val="0"/>
          <w:sz w:val="24"/>
          <w:szCs w:val="22"/>
          <w:lang w:eastAsia="en-US"/>
        </w:rPr>
      </w:pPr>
      <w:r>
        <w:drawing>
          <wp:inline distT="0" distB="0" distL="114300" distR="114300">
            <wp:extent cx="4811395" cy="2555875"/>
            <wp:effectExtent l="0" t="0" r="8255" b="635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36"/>
                    <a:stretch>
                      <a:fillRect/>
                    </a:stretch>
                  </pic:blipFill>
                  <pic:spPr>
                    <a:xfrm>
                      <a:off x="0" y="0"/>
                      <a:ext cx="4811395" cy="2555875"/>
                    </a:xfrm>
                    <a:prstGeom prst="rect">
                      <a:avLst/>
                    </a:prstGeom>
                    <a:noFill/>
                    <a:ln>
                      <a:noFill/>
                    </a:ln>
                  </pic:spPr>
                </pic:pic>
              </a:graphicData>
            </a:graphic>
          </wp:inline>
        </w:drawing>
      </w:r>
    </w:p>
    <w:p w14:paraId="505E6D2A">
      <w:pPr>
        <w:jc w:val="center"/>
        <w:rPr>
          <w:rFonts w:hint="eastAsia" w:eastAsia="宋体"/>
          <w:lang w:val="en-US" w:eastAsia="zh-CN"/>
        </w:rPr>
      </w:pPr>
      <w:r>
        <w:t>图2</w:t>
      </w:r>
      <w:r>
        <w:rPr>
          <w:rFonts w:hint="eastAsia"/>
          <w:lang w:val="en-US" w:eastAsia="zh-CN"/>
        </w:rPr>
        <w:t>2</w:t>
      </w:r>
      <w:r>
        <w:t xml:space="preserve"> 磁力计标定前后半径分布对比</w:t>
      </w:r>
      <w:r>
        <w:rPr>
          <w:rFonts w:hint="eastAsia"/>
          <w:lang w:val="en-US" w:eastAsia="zh-CN"/>
        </w:rPr>
        <w:t>图</w:t>
      </w:r>
    </w:p>
    <w:p w14:paraId="18BBDBFD">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363926C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磁力计原始数据可表示为 m_r，校正模型为：</w:t>
      </w:r>
    </w:p>
    <w:p w14:paraId="6AAF2D9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m:oMathPara>
        <m:oMath>
          <m:eqArr>
            <m:eqArrPr>
              <m:maxDist m:val="1"/>
              <m:ctrlPr>
                <w:rPr>
                  <w:rFonts w:hint="default" w:ascii="Times New Roman" w:hAnsi="Times New Roman" w:eastAsia="宋体" w:cs="Times New Roman"/>
                  <w:i w:val="0"/>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nor/>
                  <m:sty m:val="p"/>
                </m:rPr>
                <w:rPr>
                  <w:rFonts w:hint="default" w:ascii="Times New Roman" w:hAnsi="Times New Roman" w:cs="Times New Roman"/>
                  <w:b w:val="0"/>
                  <w:i w:val="0"/>
                  <w:sz w:val="24"/>
                  <w:lang w:val="en-US" w:eastAsia="zh-CN"/>
                </w:rPr>
                <m:t>8</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0BBC567F">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其中，</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oMath>
      <w:r>
        <w:rPr>
          <w:rFonts w:ascii="Times New Roman" w:hAnsi="Times New Roman" w:eastAsia="宋体"/>
          <w:b w:val="0"/>
          <w:color w:val="auto"/>
          <w:kern w:val="0"/>
          <w:sz w:val="24"/>
          <w:szCs w:val="22"/>
          <w:lang w:eastAsia="en-US"/>
        </w:rPr>
        <w:t>为硬铁偏置，</w:t>
      </w:r>
      <m:oMath>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ascii="Times New Roman" w:hAnsi="Times New Roman" w:eastAsia="宋体"/>
          <w:b w:val="0"/>
          <w:color w:val="auto"/>
          <w:kern w:val="0"/>
          <w:sz w:val="24"/>
          <w:szCs w:val="22"/>
          <w:lang w:eastAsia="en-US"/>
        </w:rPr>
        <w:t>为软铁补偿矩阵。椭球方程可写为：</w:t>
      </w:r>
    </w:p>
    <w:p w14:paraId="1395930D">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Times New Roman" w:hAnsi="Times New Roman" w:eastAsia="宋体" w:cs="Times New Roman"/>
                  <w:i w:val="0"/>
                  <w:sz w:val="24"/>
                </w:rPr>
              </m:ctrlPr>
            </m:eqArrPr>
            <m:e>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Ax</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=0</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nor/>
                  <m:sty m:val="p"/>
                </m:rPr>
                <w:rPr>
                  <w:rFonts w:hint="default" w:ascii="Times New Roman" w:hAnsi="Times New Roman" w:cs="Times New Roman"/>
                  <w:b w:val="0"/>
                  <w:i w:val="0"/>
                  <w:sz w:val="24"/>
                  <w:lang w:val="en-US" w:eastAsia="zh-CN"/>
                </w:rPr>
                <m:t>9</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32D9F23B">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将大量不同姿态下采集的磁力计数据代入椭球方程，可以使用直接最小二乘方法求解二次型参数。求得椭球中心后，可得到硬铁偏置；再通过矩阵分解方法得到软铁补偿矩阵，将椭球归一化为球体。实际实现中可使用SVD或特征值分解提高求解稳定性。</w:t>
      </w:r>
    </w:p>
    <w:p w14:paraId="49E4C15C">
      <w:pPr>
        <w:pageBreakBefore w:val="0"/>
        <w:kinsoku/>
        <w:wordWrap w:val="0"/>
        <w:topLinePunct w:val="0"/>
        <w:autoSpaceDE/>
        <w:autoSpaceDN/>
        <w:bidi w:val="0"/>
        <w:adjustRightInd/>
        <w:snapToGrid/>
        <w:textAlignment w:val="auto"/>
        <w:rPr>
          <w:b w:val="0"/>
          <w:bCs/>
        </w:rPr>
      </w:pPr>
      <w:r>
        <w:rPr>
          <w:b w:val="0"/>
        </w:rPr>
        <w:t>磁力计椭球SVD拟合与鲁棒重拟合的关键实现见附录B代码清单B-2。</w:t>
      </w:r>
    </w:p>
    <w:p w14:paraId="24A4C6F9">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sz w:val="24"/>
          <w:szCs w:val="32"/>
        </w:rPr>
      </w:pPr>
      <w:r>
        <w:rPr>
          <w:b w:val="0"/>
          <w:sz w:val="24"/>
          <w:szCs w:val="32"/>
        </w:rPr>
        <w:t>最新鲁棒分析在3600个磁力计旋转样本中识别出47个疑似离群点，离群比例为1.31%。普通SVD校准后半径CV为0.057233，MAD重拟合后为0.057303，说明本组数据离群影响较小；但该脚本给出了可复现实验流程，可用于答辩解释为什么标准最小二乘对异常点敏感。</w:t>
      </w:r>
    </w:p>
    <w:p w14:paraId="36679773">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标定效果应通过3D散点图展示。标定前，磁力计点云通常表现为偏移椭球；标定后，点云应接近以原点为中心的球形分布。航向角计算也应在标定后进行，并结合加速度计姿态角进行倾斜补偿。</w:t>
      </w:r>
    </w:p>
    <w:p w14:paraId="3A420415">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4.4 陀螺仪温度补偿与零偏估计</w:t>
      </w:r>
    </w:p>
    <w:p w14:paraId="431D0F99">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0F586C12">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Times New Roman" w:hAnsi="Times New Roman" w:eastAsia="宋体" w:cs="Times New Roman"/>
                  <w:i/>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mean</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omeg</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rPr>
                <m:t>#</m:t>
              </m:r>
              <m:r>
                <m:rPr>
                  <m:sty m:val="p"/>
                </m:rPr>
                <w:rPr>
                  <w:rFonts w:hint="default" w:ascii="Cambria Math" w:hAnsi="Cambria Math" w:cs="Cambria Math"/>
                  <w:sz w:val="24"/>
                  <w:lang w:val="en-US" w:eastAsia="zh-CN"/>
                </w:rPr>
                <m:t>(</m:t>
              </m:r>
              <m:r>
                <m:rPr>
                  <m:nor/>
                  <m:sty m:val="p"/>
                </m:rPr>
                <w:rPr>
                  <w:rFonts w:hint="default" w:ascii="Times New Roman" w:hAnsi="Times New Roman" w:cs="Times New Roman"/>
                  <w:b w:val="0"/>
                  <w:i w:val="0"/>
                  <w:sz w:val="24"/>
                  <w:lang w:val="en-US" w:eastAsia="zh-CN"/>
                </w:rPr>
                <m:t>10</m:t>
              </m:r>
              <m:r>
                <m:rPr>
                  <m:sty m:val="p"/>
                </m:rPr>
                <w:rPr>
                  <w:rFonts w:hint="default" w:ascii="Cambria Math" w:hAnsi="Cambria Math" w:cs="Cambria Math"/>
                  <w:sz w:val="24"/>
                  <w:lang w:val="en-US" w:eastAsia="zh-CN"/>
                </w:rPr>
                <m:t>)</m:t>
              </m:r>
              <m:ctrlPr>
                <w:rPr>
                  <w:rFonts w:hint="default" w:ascii="Times New Roman" w:hAnsi="Times New Roman" w:eastAsia="宋体" w:cs="Times New Roman"/>
                  <w:i/>
                  <w:sz w:val="24"/>
                </w:rPr>
              </m:ctrlPr>
            </m:e>
          </m:eqArr>
        </m:oMath>
      </m:oMathPara>
    </w:p>
    <w:p w14:paraId="35FB90FD">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实时运行时，将原始角速度减去零偏：</w:t>
      </w:r>
    </w:p>
    <w:p w14:paraId="421BFDC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m:oMathPara>
        <m:oMath>
          <m:eqArr>
            <m:eqArrPr>
              <m:maxDist m:val="1"/>
              <m:ctrlPr>
                <w:rPr>
                  <w:rFonts w:hint="default" w:ascii="Cambria Math" w:hAnsi="Cambria Math" w:eastAsia="宋体"/>
                  <w:i/>
                  <w:sz w:val="24"/>
                </w:rPr>
              </m:ctrlPr>
            </m:eqArrPr>
            <m:e>
              <m:r>
                <m:rPr/>
                <w:rPr>
                  <w:rFonts w:hint="default" w:ascii="Cambria Math" w:hAnsi="Cambria Math" w:eastAsia="宋体"/>
                  <w:sz w:val="24"/>
                </w:rPr>
                <m:t>omeg</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=omeg</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g</m:t>
                  </m:r>
                  <m:ctrlPr>
                    <w:rPr>
                      <w:rFonts w:ascii="Cambria Math" w:hAnsi="Cambria Math" w:eastAsia="宋体"/>
                      <w:sz w:val="24"/>
                    </w:rPr>
                  </m:ctrlPr>
                </m:sub>
              </m:sSub>
              <m:r>
                <m:rPr>
                  <m:sty m:val="p"/>
                </m:rPr>
                <w:rPr>
                  <w:rFonts w:ascii="Cambria Math" w:hAnsi="Cambria Math" w:eastAsia="宋体"/>
                  <w:sz w:val="24"/>
                </w:rPr>
                <m:t>#</m:t>
              </m:r>
              <m:r>
                <m:rPr>
                  <m:sty m:val="p"/>
                </m:rPr>
                <w:rPr>
                  <w:rFonts w:hint="default" w:ascii="Cambria Math" w:hAnsi="Cambria Math"/>
                  <w:sz w:val="24"/>
                  <w:lang w:val="en-US" w:eastAsia="zh-CN"/>
                </w:rPr>
                <m:t>(</m:t>
              </m:r>
              <m:r>
                <m:rPr>
                  <m:sty m:val="p"/>
                </m:rPr>
                <w:rPr>
                  <w:rFonts w:hint="default" w:ascii="Times New Roman" w:hAnsi="Times New Roman" w:cs="Times New Roman"/>
                  <w:sz w:val="24"/>
                  <w:lang w:val="en-US" w:eastAsia="zh-CN"/>
                </w:rPr>
                <m:t>11</m:t>
              </m:r>
              <m:r>
                <m:rPr>
                  <m:sty m:val="p"/>
                </m:rPr>
                <w:rPr>
                  <w:rFonts w:hint="default" w:ascii="Cambria Math" w:hAnsi="Cambria Math"/>
                  <w:sz w:val="24"/>
                  <w:lang w:val="en-US" w:eastAsia="zh-CN"/>
                </w:rPr>
                <m:t>)</m:t>
              </m:r>
              <m:ctrlPr>
                <w:rPr>
                  <w:rFonts w:hint="default" w:ascii="Cambria Math" w:hAnsi="Cambria Math" w:eastAsia="宋体"/>
                  <w:i/>
                  <w:sz w:val="24"/>
                </w:rPr>
              </m:ctrlPr>
            </m:e>
          </m:eqArr>
        </m:oMath>
      </m:oMathPara>
    </w:p>
    <w:p w14:paraId="5A0BE59C">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sz w:val="24"/>
          <w:szCs w:val="32"/>
        </w:rPr>
        <w:t>针对温度影响，可建立温度与零偏之间的拟合关系。例如，一阶温度模型可写为：</w:t>
      </w:r>
    </w:p>
    <w:p w14:paraId="25264DD1">
      <w:pPr>
        <w:pageBreakBefore w:val="0"/>
        <w:widowControl/>
        <w:kinsoku/>
        <w:wordWrap w:val="0"/>
        <w:topLinePunct w:val="0"/>
        <w:autoSpaceDE/>
        <w:autoSpaceDN/>
        <w:bidi w:val="0"/>
        <w:adjustRightInd/>
        <w:snapToGrid/>
        <w:spacing w:before="0" w:after="0" w:line="400" w:lineRule="exact"/>
        <w:ind w:firstLine="420"/>
        <w:jc w:val="left"/>
        <w:textAlignment w:val="auto"/>
      </w:pPr>
      <m:oMathPara>
        <m:oMath>
          <m:eqArr>
            <m:eqArrPr>
              <m:maxDist m:val="1"/>
              <m:ctrlPr>
                <w:rPr>
                  <w:rFonts w:hint="default" w:ascii="Times New Roman" w:hAnsi="Times New Roman" w:eastAsia="宋体" w:cs="Times New Roman"/>
                  <w:i w:val="0"/>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b</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sty m:val="p"/>
                </m:rPr>
                <w:rPr>
                  <w:rFonts w:hint="default" w:ascii="Cambria Math" w:hAnsi="Cambria Math" w:eastAsia="宋体" w:cs="Cambria Math"/>
                  <w:sz w:val="24"/>
                </w:rPr>
                <m:t>#</m:t>
              </m:r>
              <m:r>
                <m:rPr>
                  <m:sty m:val="p"/>
                </m:rPr>
                <w:rPr>
                  <w:rFonts w:hint="default" w:ascii="Cambria Math" w:hAnsi="Cambria Math" w:cs="Cambria Math"/>
                  <w:sz w:val="24"/>
                  <w:lang w:val="en-US" w:eastAsia="zh-CN"/>
                </w:rPr>
                <m:t>(</m:t>
              </m:r>
              <m:r>
                <m:rPr>
                  <m:sty m:val="p"/>
                </m:rPr>
                <w:rPr>
                  <w:rFonts w:hint="default" w:ascii="Times New Roman" w:hAnsi="Times New Roman" w:cs="Times New Roman"/>
                  <w:sz w:val="24"/>
                  <w:lang w:val="en-US" w:eastAsia="zh-CN"/>
                </w:rPr>
                <m:t>12</m:t>
              </m:r>
              <m:r>
                <m:rPr>
                  <m:sty m:val="p"/>
                </m:rPr>
                <w:rPr>
                  <w:rFonts w:hint="default"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1E85A1F1">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其中，k和c可通过不同温度条件下的静止采样数据最小二乘求得。受当前实验条件限制，本文的定量结论以静态零偏补偿和Allan方差分析为主，温度模型作为误差边界与工程改进项进行讨论。</w:t>
      </w:r>
    </w:p>
    <w:p w14:paraId="3F5C474F">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sz w:val="24"/>
          <w:szCs w:val="24"/>
        </w:rPr>
      </w:pPr>
      <w:r>
        <w:rPr>
          <w:rFonts w:hint="eastAsia"/>
          <w:sz w:val="24"/>
          <w:szCs w:val="24"/>
        </w:rPr>
        <w:t>陀螺仪Allan方差实验采用最新文件gyro_allan_20260616_205634.csv，采样率为50.000Hz，持续1799.980s，共90000组样本。实验温度从42.759°C到43.527°C，变化0.768°C，适合作为静止零偏和短时噪声分析来源，但不足以支撑完整温度补偿模型。</w:t>
      </w:r>
    </w:p>
    <w:p w14:paraId="06F32C38">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sz w:val="24"/>
          <w:szCs w:val="24"/>
        </w:rPr>
      </w:pPr>
      <w:r>
        <w:rPr>
          <w:rFonts w:hint="eastAsia"/>
          <w:sz w:val="24"/>
          <w:szCs w:val="24"/>
        </w:rPr>
        <w:t>静止均值显示X/Y/Z三轴陀螺零偏分别为0.228304deg/s、0.964654deg/s和-0.100939deg/s，标准差分别为0.052827deg/s、0.071176deg/s和0.060315deg/s。姿态融合算法均先扣除该静态零偏，避免角速度积分产生持续漂移。</w:t>
      </w:r>
    </w:p>
    <w:p w14:paraId="1EAF10D5">
      <w:pPr>
        <w:pageBreakBefore w:val="0"/>
        <w:widowControl/>
        <w:kinsoku/>
        <w:wordWrap w:val="0"/>
        <w:topLinePunct w:val="0"/>
        <w:autoSpaceDE/>
        <w:autoSpaceDN/>
        <w:bidi w:val="0"/>
        <w:adjustRightInd/>
        <w:snapToGrid/>
        <w:spacing w:before="0" w:after="0" w:line="400" w:lineRule="exact"/>
        <w:ind w:firstLine="420"/>
        <w:jc w:val="left"/>
        <w:textAlignment w:val="auto"/>
        <w:rPr>
          <w:sz w:val="24"/>
          <w:szCs w:val="24"/>
        </w:rPr>
      </w:pPr>
      <w:r>
        <w:rPr>
          <w:rFonts w:hint="eastAsia"/>
          <w:sz w:val="24"/>
          <w:szCs w:val="24"/>
        </w:rPr>
        <w:t>温度补偿在本文中作为误差边界分析：若建立bg(T)=alpha+betaT+gammaT2，需要多个温区下的静止采样数据。当前Allan实验温度跨度较小，因此不把二次温度模型作为已完成的定量性能结论，而将其用于说明温度补偿的适用条件</w:t>
      </w:r>
      <w:r>
        <w:rPr>
          <w:sz w:val="24"/>
          <w:szCs w:val="24"/>
        </w:rPr>
        <w:t>。</w:t>
      </w:r>
    </w:p>
    <w:p w14:paraId="6B68E280">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4.5 Allan方差噪声特性分析</w:t>
      </w:r>
    </w:p>
    <w:p w14:paraId="101B8873">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Allan方差是分析惯性传感器随机误差特性的重要方法，可用于识别角随机游走、零偏不稳定性和速率随机游走等噪声项。对陀螺仪静止数据进行Allan方差分析时，首先需要采集足够长时间的角速度序列，然后按照不同聚类时间tau对数据分段求均值，并计算相邻均值差的平方平均。</w:t>
      </w:r>
    </w:p>
    <w:p w14:paraId="08922CDC">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Allan方差定义可表示为：</w:t>
      </w:r>
    </w:p>
    <w:p w14:paraId="359141F7">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Times New Roman" w:hAnsi="Times New Roman" w:eastAsia="宋体" w:cs="Times New Roman"/>
                  <w:i w:val="0"/>
                  <w:sz w:val="24"/>
                </w:rPr>
              </m:ctrlPr>
            </m:eqArrPr>
            <m:e>
              <m:r>
                <m:rPr>
                  <m:nor/>
                </m:rPr>
                <w:rPr>
                  <w:rFonts w:hint="default" w:ascii="Times New Roman" w:hAnsi="Times New Roman" w:eastAsia="宋体" w:cs="Times New Roman"/>
                  <w:i/>
                  <w:sz w:val="24"/>
                </w:rPr>
                <m:t>sigma</m:t>
              </m:r>
              <m:r>
                <m:rPr>
                  <m:nor/>
                  <m:sty m:val="p"/>
                </m:rPr>
                <w:rPr>
                  <w:rFonts w:hint="default" w:ascii="Times New Roman" w:hAnsi="Times New Roman" w:eastAsia="宋体" w:cs="Times New Roman"/>
                  <w:b w:val="0"/>
                  <w:i w:val="0"/>
                  <w:sz w:val="24"/>
                </w:rPr>
                <m:t>²(</m:t>
              </m:r>
              <m:r>
                <m:rPr>
                  <m:nor/>
                </m:rPr>
                <w:rPr>
                  <w:rFonts w:hint="default" w:ascii="Times New Roman" w:hAnsi="Times New Roman" w:eastAsia="宋体" w:cs="Times New Roman"/>
                  <w:i/>
                  <w:sz w:val="24"/>
                </w:rPr>
                <m:t>tau</m:t>
              </m:r>
              <m:r>
                <m:rPr>
                  <m:nor/>
                  <m:sty m:val="p"/>
                </m:rPr>
                <w:rPr>
                  <w:rFonts w:hint="default" w:ascii="Times New Roman" w:hAnsi="Times New Roman" w:eastAsia="宋体" w:cs="Times New Roman"/>
                  <w:b w:val="0"/>
                  <w:i w:val="0"/>
                  <w:sz w:val="24"/>
                </w:rPr>
                <m:t>)=1/(2(</m:t>
              </m:r>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su</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tau</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tau</m:t>
              </m:r>
              <m:r>
                <m:rPr>
                  <m:nor/>
                  <m:sty m:val="p"/>
                </m:rPr>
                <w:rPr>
                  <w:rFonts w:hint="default" w:ascii="Times New Roman" w:hAnsi="Times New Roman" w:eastAsia="宋体" w:cs="Times New Roman"/>
                  <w:b w:val="0"/>
                  <w:i w:val="0"/>
                  <w:sz w:val="24"/>
                </w:rPr>
                <m:t>))²</m:t>
              </m:r>
              <m:r>
                <m:rPr>
                  <m:sty m:val="p"/>
                </m:rPr>
                <w:rPr>
                  <w:rFonts w:hint="default" w:ascii="Cambria Math" w:hAnsi="Cambria Math" w:eastAsia="宋体" w:cs="Cambria Math"/>
                  <w:sz w:val="24"/>
                </w:rPr>
                <m:t>#</m:t>
              </m:r>
              <m:r>
                <m:rPr>
                  <m:sty m:val="p"/>
                </m:rPr>
                <w:rPr>
                  <w:rFonts w:hint="default" w:ascii="Cambria Math" w:hAnsi="Cambria Math" w:cs="Cambria Math"/>
                  <w:sz w:val="24"/>
                  <w:lang w:val="en-US" w:eastAsia="zh-CN"/>
                </w:rPr>
                <m:t>(</m:t>
              </m:r>
              <m:r>
                <m:rPr>
                  <m:nor/>
                  <m:sty m:val="p"/>
                </m:rPr>
                <w:rPr>
                  <w:rFonts w:hint="default" w:ascii="Times New Roman" w:hAnsi="Times New Roman" w:cs="Times New Roman"/>
                  <w:b w:val="0"/>
                  <w:i w:val="0"/>
                  <w:sz w:val="24"/>
                  <w:lang w:val="en-US" w:eastAsia="zh-CN"/>
                </w:rPr>
                <m:t>13</m:t>
              </m:r>
              <m:r>
                <m:rPr>
                  <m:sty m:val="p"/>
                </m:rPr>
                <w:rPr>
                  <w:rFonts w:hint="default"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4E433F7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其中，tau为聚类时间，y_k(tau)为第k段内的平均角速度，M为分段数量。通过绘制log-log坐标下的Allan方差曲线，可以根据斜率识别不同噪声类型，并估计角随机游走和零偏不稳定性。</w:t>
      </w:r>
    </w:p>
    <w:p w14:paraId="487334F9">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rPr>
        <w:t>最终Allan结果采用allan_raw_1h.csv，共719946行，传感器记录时长3599.725s，平均采样率200.000Hz。当前已完成Z轴ARW与零偏不稳定性估计；30min数据的三轴结果仅作为探索性对照。</w:t>
      </w:r>
    </w:p>
    <w:p w14:paraId="7A307CB8">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Allan方差曲线由analyze_gyro_allan.py生成，图中标注三轴Allan偏差最低点及对应聚类时间。</w:t>
      </w:r>
    </w:p>
    <w:p w14:paraId="1DB0F9DC">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rPr>
        <w:t>在30min探索性数据中，X/Y/Z轴最小Allan偏差分别为0.001481、0.001963和0.001939deg/s；在1h、200Hz正式数据中，Z轴ARW约为0.005880deg/√s，有限记录内的最小Allan偏差约为0.001145deg/s（τ≈899.929s）。后者用于第6章最终结果，前者只用于比较三轴噪声量级。</w:t>
      </w:r>
    </w:p>
    <w:p w14:paraId="09E4AC99">
      <w:pPr>
        <w:keepNext w:val="0"/>
        <w:keepLines w:val="0"/>
        <w:pageBreakBefore w:val="0"/>
        <w:kinsoku/>
        <w:wordWrap w:val="0"/>
        <w:overflowPunct/>
        <w:topLinePunct w:val="0"/>
        <w:autoSpaceDE/>
        <w:autoSpaceDN/>
        <w:bidi w:val="0"/>
        <w:adjustRightInd/>
        <w:snapToGrid/>
        <w:spacing w:line="400" w:lineRule="exact"/>
        <w:textAlignment w:val="auto"/>
        <w:rPr>
          <w:b w:val="0"/>
          <w:bCs/>
          <w:sz w:val="21"/>
          <w:szCs w:val="21"/>
        </w:rPr>
      </w:pPr>
      <w:r>
        <w:rPr>
          <w:b w:val="0"/>
        </w:rPr>
        <w:t>Allan方差计算与噪声参数提取的关键实现见附录B代码清单B-3。</w:t>
      </w:r>
    </w:p>
    <w:p w14:paraId="7F83C160">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sz w:val="24"/>
          <w:szCs w:val="24"/>
        </w:rPr>
      </w:pPr>
      <w:r>
        <w:rPr>
          <w:sz w:val="24"/>
          <w:szCs w:val="24"/>
        </w:rPr>
        <w:t>该代码将长时间静止角速度按不同tau分组求均值，再计算相邻均值差。由此得到的白噪声和零偏不稳定性参数进入卡尔曼滤波Q/R参数选择，而不是仅作为曲线展示。</w:t>
      </w:r>
    </w:p>
    <w:p w14:paraId="4F0358E5">
      <w:pPr>
        <w:pageBreakBefore w:val="0"/>
        <w:kinsoku/>
        <w:wordWrap w:val="0"/>
        <w:topLinePunct w:val="0"/>
        <w:autoSpaceDE/>
        <w:autoSpaceDN/>
        <w:bidi w:val="0"/>
        <w:adjustRightInd/>
        <w:snapToGrid/>
        <w:ind w:firstLine="0"/>
        <w:jc w:val="center"/>
        <w:textAlignment w:val="auto"/>
        <w:rPr>
          <w:sz w:val="24"/>
          <w:szCs w:val="24"/>
        </w:rPr>
      </w:pPr>
      <w:r>
        <w:drawing>
          <wp:inline distT="0" distB="0" distL="114300" distR="114300">
            <wp:extent cx="6050915" cy="4622165"/>
            <wp:effectExtent l="0" t="0" r="6985" b="698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37"/>
                    <a:stretch>
                      <a:fillRect/>
                    </a:stretch>
                  </pic:blipFill>
                  <pic:spPr>
                    <a:xfrm>
                      <a:off x="0" y="0"/>
                      <a:ext cx="6050915" cy="4622165"/>
                    </a:xfrm>
                    <a:prstGeom prst="rect">
                      <a:avLst/>
                    </a:prstGeom>
                    <a:noFill/>
                    <a:ln>
                      <a:noFill/>
                    </a:ln>
                  </pic:spPr>
                </pic:pic>
              </a:graphicData>
            </a:graphic>
          </wp:inline>
        </w:drawing>
      </w:r>
    </w:p>
    <w:p w14:paraId="15A550E4">
      <w:pPr>
        <w:keepNext w:val="0"/>
        <w:keepLines w:val="0"/>
        <w:pageBreakBefore w:val="0"/>
        <w:widowControl w:val="0"/>
        <w:kinsoku/>
        <w:wordWrap w:val="0"/>
        <w:overflowPunct/>
        <w:topLinePunct w:val="0"/>
        <w:autoSpaceDE/>
        <w:autoSpaceDN/>
        <w:bidi w:val="0"/>
        <w:adjustRightInd/>
        <w:snapToGrid/>
        <w:spacing w:line="400" w:lineRule="exact"/>
        <w:jc w:val="center"/>
        <w:textAlignment w:val="auto"/>
        <w:rPr>
          <w:rFonts w:hint="eastAsia"/>
          <w:b w:val="0"/>
          <w:lang w:val="en-US" w:eastAsia="zh-CN"/>
        </w:rPr>
      </w:pPr>
      <w:r>
        <w:t>图2</w:t>
      </w:r>
      <w:r>
        <w:rPr>
          <w:rFonts w:hint="eastAsia"/>
          <w:lang w:val="en-US" w:eastAsia="zh-CN"/>
        </w:rPr>
        <w:t>3</w:t>
      </w:r>
      <w:r>
        <w:t xml:space="preserve"> </w:t>
      </w:r>
      <w:r>
        <w:rPr>
          <w:rFonts w:hint="eastAsia"/>
        </w:rPr>
        <w:t>陀螺仪静态温度变化与零偏稳定性分析</w:t>
      </w:r>
    </w:p>
    <w:p w14:paraId="181D567B">
      <w:pPr>
        <w:pageBreakBefore w:val="0"/>
        <w:kinsoku/>
        <w:wordWrap w:val="0"/>
        <w:topLinePunct w:val="0"/>
        <w:autoSpaceDE/>
        <w:autoSpaceDN/>
        <w:bidi w:val="0"/>
        <w:adjustRightInd/>
        <w:snapToGrid/>
        <w:ind w:firstLine="0"/>
        <w:jc w:val="center"/>
        <w:textAlignment w:val="auto"/>
        <w:rPr>
          <w:rFonts w:hint="eastAsia"/>
          <w:b w:val="0"/>
          <w:lang w:val="en-US" w:eastAsia="zh-CN"/>
        </w:rPr>
      </w:pPr>
      <w:r>
        <w:drawing>
          <wp:inline distT="0" distB="0" distL="114300" distR="114300">
            <wp:extent cx="6837680" cy="2169160"/>
            <wp:effectExtent l="0" t="0" r="1270" b="2540"/>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38"/>
                    <a:stretch>
                      <a:fillRect/>
                    </a:stretch>
                  </pic:blipFill>
                  <pic:spPr>
                    <a:xfrm>
                      <a:off x="0" y="0"/>
                      <a:ext cx="6837680" cy="2169160"/>
                    </a:xfrm>
                    <a:prstGeom prst="rect">
                      <a:avLst/>
                    </a:prstGeom>
                    <a:noFill/>
                    <a:ln>
                      <a:noFill/>
                    </a:ln>
                  </pic:spPr>
                </pic:pic>
              </a:graphicData>
            </a:graphic>
          </wp:inline>
        </w:drawing>
      </w:r>
    </w:p>
    <w:p w14:paraId="39905CC5">
      <w:pPr>
        <w:pageBreakBefore w:val="0"/>
        <w:kinsoku/>
        <w:wordWrap w:val="0"/>
        <w:topLinePunct w:val="0"/>
        <w:autoSpaceDE/>
        <w:autoSpaceDN/>
        <w:bidi w:val="0"/>
        <w:adjustRightInd/>
        <w:snapToGrid/>
        <w:jc w:val="center"/>
        <w:textAlignment w:val="auto"/>
        <w:rPr>
          <w:b w:val="0"/>
        </w:rPr>
      </w:pPr>
      <w:r>
        <w:t>图2</w:t>
      </w:r>
      <w:r>
        <w:rPr>
          <w:rFonts w:hint="eastAsia"/>
          <w:lang w:val="en-US" w:eastAsia="zh-CN"/>
        </w:rPr>
        <w:t>4</w:t>
      </w:r>
      <w:r>
        <w:t xml:space="preserve"> 静止状态下陀螺仪三轴零偏分布</w:t>
      </w:r>
    </w:p>
    <w:p w14:paraId="4D953247">
      <w:pPr>
        <w:pageBreakBefore w:val="0"/>
        <w:kinsoku/>
        <w:wordWrap w:val="0"/>
        <w:topLinePunct w:val="0"/>
        <w:autoSpaceDE/>
        <w:autoSpaceDN/>
        <w:bidi w:val="0"/>
        <w:adjustRightInd/>
        <w:snapToGrid/>
        <w:ind w:firstLine="0"/>
        <w:jc w:val="center"/>
        <w:textAlignment w:val="auto"/>
        <w:rPr>
          <w:b w:val="0"/>
        </w:rPr>
      </w:pPr>
      <w:r>
        <w:drawing>
          <wp:inline distT="0" distB="0" distL="114300" distR="114300">
            <wp:extent cx="4965065" cy="3191510"/>
            <wp:effectExtent l="0" t="0" r="6985" b="889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39"/>
                    <a:stretch>
                      <a:fillRect/>
                    </a:stretch>
                  </pic:blipFill>
                  <pic:spPr>
                    <a:xfrm>
                      <a:off x="0" y="0"/>
                      <a:ext cx="4965065" cy="3191510"/>
                    </a:xfrm>
                    <a:prstGeom prst="rect">
                      <a:avLst/>
                    </a:prstGeom>
                    <a:noFill/>
                    <a:ln>
                      <a:noFill/>
                    </a:ln>
                  </pic:spPr>
                </pic:pic>
              </a:graphicData>
            </a:graphic>
          </wp:inline>
        </w:drawing>
      </w:r>
    </w:p>
    <w:p w14:paraId="5D4E0E64">
      <w:pPr>
        <w:pageBreakBefore w:val="0"/>
        <w:kinsoku/>
        <w:wordWrap w:val="0"/>
        <w:topLinePunct w:val="0"/>
        <w:autoSpaceDE/>
        <w:autoSpaceDN/>
        <w:bidi w:val="0"/>
        <w:adjustRightInd/>
        <w:snapToGrid/>
        <w:jc w:val="center"/>
        <w:textAlignment w:val="auto"/>
        <w:rPr>
          <w:rFonts w:hint="eastAsia" w:eastAsia="宋体"/>
          <w:lang w:val="en-US" w:eastAsia="zh-CN"/>
        </w:rPr>
      </w:pPr>
      <w:r>
        <w:t>图2</w:t>
      </w:r>
      <w:r>
        <w:rPr>
          <w:rFonts w:hint="eastAsia"/>
          <w:lang w:val="en-US" w:eastAsia="zh-CN"/>
        </w:rPr>
        <w:t>5</w:t>
      </w:r>
      <w:r>
        <w:t xml:space="preserve"> 陀螺仪Allan偏差曲线及特征点</w:t>
      </w:r>
    </w:p>
    <w:p w14:paraId="6588AAC0">
      <w:pPr>
        <w:pageBreakBefore w:val="0"/>
        <w:kinsoku/>
        <w:wordWrap w:val="0"/>
        <w:topLinePunct w:val="0"/>
        <w:autoSpaceDE/>
        <w:autoSpaceDN/>
        <w:bidi w:val="0"/>
        <w:adjustRightInd/>
        <w:snapToGrid/>
        <w:textAlignment w:val="auto"/>
        <w:rPr>
          <w:b w:val="0"/>
          <w:bCs/>
          <w:sz w:val="24"/>
          <w:szCs w:val="32"/>
        </w:rPr>
      </w:pPr>
      <w:r>
        <w:rPr>
          <w:b/>
          <w:sz w:val="24"/>
          <w:szCs w:val="32"/>
        </w:rPr>
        <w:t>4.6 BMP280</w:t>
      </w:r>
      <w:r>
        <w:rPr>
          <w:rFonts w:hint="eastAsia" w:ascii="黑体" w:hAnsi="黑体" w:eastAsia="黑体" w:cs="黑体"/>
          <w:b/>
          <w:bCs w:val="0"/>
          <w:sz w:val="24"/>
          <w:szCs w:val="32"/>
        </w:rPr>
        <w:t>气压高度滤波与误差预算</w:t>
      </w:r>
    </w:p>
    <w:p w14:paraId="19190066">
      <w:pPr>
        <w:keepNext w:val="0"/>
        <w:keepLines w:val="0"/>
        <w:pageBreakBefore w:val="0"/>
        <w:kinsoku/>
        <w:wordWrap w:val="0"/>
        <w:overflowPunct/>
        <w:topLinePunct w:val="0"/>
        <w:autoSpaceDE/>
        <w:autoSpaceDN/>
        <w:bidi w:val="0"/>
        <w:adjustRightInd/>
        <w:snapToGrid/>
        <w:spacing w:line="400" w:lineRule="exact"/>
        <w:ind w:firstLine="420" w:firstLineChars="200"/>
        <w:textAlignment w:val="auto"/>
        <w:rPr>
          <w:sz w:val="24"/>
          <w:szCs w:val="32"/>
        </w:rPr>
      </w:pPr>
      <w:r>
        <w:rPr>
          <w:b w:val="0"/>
        </w:rPr>
        <w:t>BMP280分析脚本读取压力与温度数据，以实验开始阶段的压力中位数作为P0，将气压换算为相对高度，并使用一维高度/速度Kalman滤波进行平滑。最新数据bmp280_height_change_20260617_084325.csv共900行，持续179.800s，原始气压高度标准差为0.179568m，KF输出高度标准差为0.180744m，高频残差标准差为0.015165m。该结果说明短时气压高度具有分米级相对变化分辨能力，但绝对高度主要受P0基准气压控制。 相对高度换算与一维Kalman更新的关键实现见附录B代码清单B-4。</w:t>
      </w:r>
    </w:p>
    <w:p w14:paraId="79609718">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sz w:val="24"/>
          <w:szCs w:val="32"/>
        </w:rPr>
      </w:pPr>
      <w:r>
        <w:rPr>
          <w:sz w:val="24"/>
          <w:szCs w:val="32"/>
        </w:rPr>
        <w:t>BMP280的精度提升重点不在于把气压高度滤得更</w:t>
      </w:r>
      <w:r>
        <w:rPr>
          <w:rFonts w:hint="eastAsia" w:ascii="宋体" w:hAnsi="宋体" w:eastAsia="宋体" w:cs="宋体"/>
          <w:sz w:val="24"/>
          <w:szCs w:val="32"/>
        </w:rPr>
        <w:t>“</w:t>
      </w:r>
      <w:r>
        <w:rPr>
          <w:sz w:val="24"/>
          <w:szCs w:val="32"/>
        </w:rPr>
        <w:t>平</w:t>
      </w:r>
      <w:r>
        <w:rPr>
          <w:rFonts w:hint="eastAsia" w:ascii="宋体" w:hAnsi="宋体" w:eastAsia="宋体" w:cs="宋体"/>
          <w:sz w:val="24"/>
          <w:szCs w:val="32"/>
        </w:rPr>
        <w:t>”</w:t>
      </w:r>
      <w:r>
        <w:rPr>
          <w:sz w:val="24"/>
          <w:szCs w:val="32"/>
        </w:rPr>
        <w:t>，而是明确误差预算：短时噪声约0.18m，而P0误差1hPa会造成约8.4m高度偏差。因此本文将BMP280定位为相对高度变化传感器，并在系统运行中通过GPS或本地气压参考对P0进行周期性校准。</w:t>
      </w:r>
    </w:p>
    <w:p w14:paraId="3409607D">
      <w:pPr>
        <w:pStyle w:val="2"/>
        <w:numPr>
          <w:ilvl w:val="0"/>
          <w:numId w:val="0"/>
        </w:numPr>
        <w:tabs>
          <w:tab w:val="clear" w:pos="360"/>
        </w:tabs>
        <w:bidi w:val="0"/>
        <w:ind w:leftChars="0"/>
        <w:rPr>
          <w:b/>
          <w:bCs/>
          <w:sz w:val="28"/>
          <w:szCs w:val="28"/>
          <w:lang w:val="en-US" w:eastAsia="en-US"/>
        </w:rPr>
      </w:pPr>
      <w:r>
        <w:rPr>
          <w:b/>
          <w:bCs/>
          <w:sz w:val="28"/>
          <w:szCs w:val="28"/>
          <w:lang w:val="en-US" w:eastAsia="en-US"/>
        </w:rPr>
        <w:t>5 多传感器融合</w:t>
      </w:r>
    </w:p>
    <w:p w14:paraId="761AC083">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5.1 互补滤波</w:t>
      </w:r>
    </w:p>
    <w:p w14:paraId="2AC95C37">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本节以互补滤波作为低计算量基准，说明陀螺积分与加速度计低频校正的互补关系。为验证算法能够在板端运行，实时演示程序采用Mahony PI完成三轴姿态解算；其实现与结果在5.2节和6.3节统一说明。</w:t>
      </w:r>
    </w:p>
    <w:p w14:paraId="70E0F391">
      <w:pPr>
        <w:pageBreakBefore w:val="0"/>
        <w:widowControl/>
        <w:kinsoku/>
        <w:wordWrap w:val="0"/>
        <w:topLinePunct w:val="0"/>
        <w:autoSpaceDE/>
        <w:autoSpaceDN/>
        <w:bidi w:val="0"/>
        <w:adjustRightInd/>
        <w:snapToGrid/>
        <w:spacing w:before="0" w:after="0" w:line="400" w:lineRule="exact"/>
        <w:ind w:firstLine="420"/>
        <w:jc w:val="left"/>
        <w:textAlignment w:val="auto"/>
        <w:rPr>
          <w:rFonts w:hint="eastAsia" w:ascii="宋体" w:hAnsi="宋体" w:eastAsia="宋体" w:cs="宋体"/>
          <w:color w:val="auto"/>
          <w:kern w:val="0"/>
          <w:sz w:val="24"/>
          <w:szCs w:val="22"/>
          <w:lang w:eastAsia="zh-CN"/>
        </w:rPr>
      </w:pPr>
      <w:r>
        <w:rPr>
          <w:sz w:val="24"/>
          <w:szCs w:val="24"/>
        </w:rPr>
        <w:t>离线对比使用同一批IMU/磁力计数据分别运行互补滤波、Mahony PI和Madgwick MARG；嵌入式演示则由ESP32实时运行Mahony PI，电脑端仅负责串口接收和Web绘图，从而区分</w:t>
      </w:r>
      <w:r>
        <w:rPr>
          <w:rFonts w:hint="eastAsia" w:ascii="宋体" w:hAnsi="宋体" w:eastAsia="宋体" w:cs="宋体"/>
          <w:sz w:val="24"/>
          <w:szCs w:val="24"/>
        </w:rPr>
        <w:t>“算法离线吞吐率”和“板端实际循环频率”</w:t>
      </w:r>
      <w:r>
        <w:rPr>
          <w:rFonts w:hint="eastAsia" w:ascii="宋体" w:hAnsi="宋体" w:eastAsia="宋体" w:cs="宋体"/>
        </w:rPr>
        <w:t>。</w:t>
      </w:r>
    </w:p>
    <w:p w14:paraId="644DC219">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本章在完成加速度计、磁力计和陀螺仪基础标定后，进一步实现姿态融合实验。实验采用四组典型运动状态：水平静止姿态、固定倾斜姿态、晃动后回到水平姿态、连续旋转或手动倾斜过程。每组实验均保存原始IMU与磁力计数据，并在电脑端离线运行互补滤波、Mahony PI和Madgwick MARG三种姿态融合算法，以比较静态稳定性、动态响应和计算更新频率。在每个实验段开始时重置滤波器状态，使用加速度计12参数仿射标定结果。</w:t>
      </w:r>
    </w:p>
    <w:p w14:paraId="3122AAC9">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第一种算法为互补滤波。该算法利用陀螺仪积分获得短时间姿态变化，并用加速度计的重力方向和磁力计航向角对低频漂移进行修正。实验中互补系数取0.98，因此短时间响应主要由陀螺仪决定，长期漂移由加速度计和磁力计缓慢拉回。</w:t>
      </w:r>
    </w:p>
    <w:p w14:paraId="4C6F4173">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第二种算法为Mahony 风格PI姿态融合。该方法在陀螺仪角速度积分基础上，引入由加速度计和磁力计构造的姿态误差，并通过比例项和积分项修正角速度积分漂移。与互补滤波相比，该方法对零偏和低频漂移具有更强抑制能力，但计算量略高。三种算法均使用Allan方差实验得到的陀螺仪零偏进行预补偿。</w:t>
      </w:r>
    </w:p>
    <w:p w14:paraId="53DAF00B">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sz w:val="24"/>
          <w:szCs w:val="24"/>
        </w:rPr>
      </w:pPr>
      <w:r>
        <w:rPr>
          <w:sz w:val="24"/>
        </w:rPr>
        <w:t>姿态融合实验共采集16500组样本，有效采样率约49.561Hz。PC端离线吞吐率仅用于比较三种算法的相对计算复杂度，不能作为ESP32满足100Hz指标的证据；板端实时性由独立10s频率测试得到的365.227Hz内部融合循环证明。</w:t>
      </w:r>
    </w:p>
    <w:p w14:paraId="592A9905">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color w:val="auto"/>
          <w:kern w:val="0"/>
          <w:sz w:val="24"/>
          <w:szCs w:val="22"/>
          <w:lang w:eastAsia="en-US"/>
        </w:rPr>
      </w:pPr>
      <w:r>
        <w:drawing>
          <wp:inline distT="0" distB="0" distL="114300" distR="114300">
            <wp:extent cx="6215380" cy="4427855"/>
            <wp:effectExtent l="0" t="0" r="4445" b="127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40"/>
                    <a:stretch>
                      <a:fillRect/>
                    </a:stretch>
                  </pic:blipFill>
                  <pic:spPr>
                    <a:xfrm>
                      <a:off x="0" y="0"/>
                      <a:ext cx="6215380" cy="4427855"/>
                    </a:xfrm>
                    <a:prstGeom prst="rect">
                      <a:avLst/>
                    </a:prstGeom>
                    <a:noFill/>
                    <a:ln>
                      <a:noFill/>
                    </a:ln>
                  </pic:spPr>
                </pic:pic>
              </a:graphicData>
            </a:graphic>
          </wp:inline>
        </w:drawing>
      </w:r>
    </w:p>
    <w:p w14:paraId="42685846">
      <w:pPr>
        <w:pageBreakBefore w:val="0"/>
        <w:widowControl/>
        <w:kinsoku/>
        <w:wordWrap w:val="0"/>
        <w:topLinePunct w:val="0"/>
        <w:autoSpaceDE/>
        <w:autoSpaceDN/>
        <w:bidi w:val="0"/>
        <w:adjustRightInd/>
        <w:snapToGrid/>
        <w:spacing w:before="0" w:after="0" w:line="400" w:lineRule="exact"/>
        <w:ind w:firstLine="420"/>
        <w:jc w:val="center"/>
        <w:textAlignment w:val="auto"/>
        <w:rPr>
          <w:rFonts w:hint="eastAsia"/>
          <w:color w:val="auto"/>
          <w:kern w:val="0"/>
          <w:sz w:val="21"/>
          <w:szCs w:val="21"/>
          <w:lang w:val="en-US" w:eastAsia="zh-CN"/>
        </w:rPr>
      </w:pPr>
      <w:r>
        <w:t>图2</w:t>
      </w:r>
      <w:r>
        <w:rPr>
          <w:rFonts w:hint="eastAsia"/>
          <w:lang w:val="en-US" w:eastAsia="zh-CN"/>
        </w:rPr>
        <w:t>6</w:t>
      </w:r>
      <w:r>
        <w:t xml:space="preserve"> 水平静止状态下三种姿态算法输出</w:t>
      </w:r>
    </w:p>
    <w:p w14:paraId="229AC59C">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color w:val="auto"/>
          <w:kern w:val="0"/>
          <w:sz w:val="21"/>
          <w:szCs w:val="21"/>
          <w:lang w:val="en-US" w:eastAsia="zh-CN"/>
        </w:rPr>
      </w:pPr>
      <w:r>
        <w:drawing>
          <wp:inline distT="0" distB="0" distL="114300" distR="114300">
            <wp:extent cx="6139815" cy="4375785"/>
            <wp:effectExtent l="0" t="0" r="3810" b="5715"/>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41"/>
                    <a:stretch>
                      <a:fillRect/>
                    </a:stretch>
                  </pic:blipFill>
                  <pic:spPr>
                    <a:xfrm>
                      <a:off x="0" y="0"/>
                      <a:ext cx="6139815" cy="4375785"/>
                    </a:xfrm>
                    <a:prstGeom prst="rect">
                      <a:avLst/>
                    </a:prstGeom>
                    <a:noFill/>
                    <a:ln>
                      <a:noFill/>
                    </a:ln>
                  </pic:spPr>
                </pic:pic>
              </a:graphicData>
            </a:graphic>
          </wp:inline>
        </w:drawing>
      </w:r>
    </w:p>
    <w:p w14:paraId="07D9CF05">
      <w:pPr>
        <w:pageBreakBefore w:val="0"/>
        <w:widowControl/>
        <w:kinsoku/>
        <w:wordWrap w:val="0"/>
        <w:topLinePunct w:val="0"/>
        <w:autoSpaceDE/>
        <w:autoSpaceDN/>
        <w:bidi w:val="0"/>
        <w:adjustRightInd/>
        <w:snapToGrid/>
        <w:spacing w:before="0" w:after="0" w:line="400" w:lineRule="exact"/>
        <w:ind w:firstLine="420"/>
        <w:jc w:val="center"/>
        <w:textAlignment w:val="auto"/>
        <w:rPr>
          <w:color w:val="auto"/>
          <w:kern w:val="0"/>
          <w:sz w:val="21"/>
          <w:szCs w:val="21"/>
          <w:lang w:eastAsia="en-US"/>
        </w:rPr>
      </w:pPr>
      <w:r>
        <w:t>图2</w:t>
      </w:r>
      <w:r>
        <w:rPr>
          <w:rFonts w:hint="eastAsia"/>
          <w:lang w:val="en-US" w:eastAsia="zh-CN"/>
        </w:rPr>
        <w:t>7</w:t>
      </w:r>
      <w:r>
        <w:t xml:space="preserve"> 固定倾斜状态下三种姿态算法输出</w:t>
      </w:r>
    </w:p>
    <w:p w14:paraId="28736DE5">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color w:val="auto"/>
          <w:kern w:val="0"/>
          <w:sz w:val="21"/>
          <w:szCs w:val="21"/>
          <w:lang w:eastAsia="en-US"/>
        </w:rPr>
      </w:pPr>
      <w:r>
        <w:drawing>
          <wp:inline distT="0" distB="0" distL="114300" distR="114300">
            <wp:extent cx="5852160" cy="4196715"/>
            <wp:effectExtent l="0" t="0" r="5715" b="3810"/>
            <wp:docPr id="4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9"/>
                    <pic:cNvPicPr>
                      <a:picLocks noChangeAspect="1"/>
                    </pic:cNvPicPr>
                  </pic:nvPicPr>
                  <pic:blipFill>
                    <a:blip r:embed="rId42"/>
                    <a:stretch>
                      <a:fillRect/>
                    </a:stretch>
                  </pic:blipFill>
                  <pic:spPr>
                    <a:xfrm>
                      <a:off x="0" y="0"/>
                      <a:ext cx="5852160" cy="4196715"/>
                    </a:xfrm>
                    <a:prstGeom prst="rect">
                      <a:avLst/>
                    </a:prstGeom>
                    <a:noFill/>
                    <a:ln>
                      <a:noFill/>
                    </a:ln>
                  </pic:spPr>
                </pic:pic>
              </a:graphicData>
            </a:graphic>
          </wp:inline>
        </w:drawing>
      </w:r>
    </w:p>
    <w:p w14:paraId="5AB0A417">
      <w:pPr>
        <w:pageBreakBefore w:val="0"/>
        <w:widowControl/>
        <w:kinsoku/>
        <w:wordWrap w:val="0"/>
        <w:topLinePunct w:val="0"/>
        <w:autoSpaceDE/>
        <w:autoSpaceDN/>
        <w:bidi w:val="0"/>
        <w:adjustRightInd/>
        <w:snapToGrid/>
        <w:spacing w:before="0" w:after="0" w:line="400" w:lineRule="exact"/>
        <w:ind w:firstLine="420"/>
        <w:jc w:val="center"/>
        <w:textAlignment w:val="auto"/>
        <w:rPr>
          <w:rFonts w:hint="eastAsia"/>
          <w:color w:val="auto"/>
          <w:kern w:val="0"/>
          <w:sz w:val="21"/>
          <w:szCs w:val="21"/>
          <w:lang w:val="en-US" w:eastAsia="zh-CN"/>
        </w:rPr>
      </w:pPr>
      <w:r>
        <w:t>图2</w:t>
      </w:r>
      <w:r>
        <w:rPr>
          <w:rFonts w:hint="eastAsia"/>
          <w:lang w:val="en-US" w:eastAsia="zh-CN"/>
        </w:rPr>
        <w:t>8</w:t>
      </w:r>
      <w:r>
        <w:t xml:space="preserve"> 晃动后回到水平过程的姿态动态响应</w:t>
      </w:r>
    </w:p>
    <w:p w14:paraId="2EB2D0CF">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color w:val="auto"/>
          <w:kern w:val="0"/>
          <w:sz w:val="21"/>
          <w:szCs w:val="21"/>
          <w:lang w:val="en-US" w:eastAsia="zh-CN"/>
        </w:rPr>
      </w:pPr>
      <w:r>
        <w:drawing>
          <wp:inline distT="0" distB="0" distL="114300" distR="114300">
            <wp:extent cx="5805805" cy="4180840"/>
            <wp:effectExtent l="0" t="0" r="4445" b="635"/>
            <wp:docPr id="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pic:cNvPicPr>
                      <a:picLocks noChangeAspect="1"/>
                    </pic:cNvPicPr>
                  </pic:nvPicPr>
                  <pic:blipFill>
                    <a:blip r:embed="rId43"/>
                    <a:stretch>
                      <a:fillRect/>
                    </a:stretch>
                  </pic:blipFill>
                  <pic:spPr>
                    <a:xfrm>
                      <a:off x="0" y="0"/>
                      <a:ext cx="5805805" cy="4180840"/>
                    </a:xfrm>
                    <a:prstGeom prst="rect">
                      <a:avLst/>
                    </a:prstGeom>
                    <a:noFill/>
                    <a:ln>
                      <a:noFill/>
                    </a:ln>
                  </pic:spPr>
                </pic:pic>
              </a:graphicData>
            </a:graphic>
          </wp:inline>
        </w:drawing>
      </w:r>
    </w:p>
    <w:p w14:paraId="014CDB2B">
      <w:pPr>
        <w:pageBreakBefore w:val="0"/>
        <w:widowControl/>
        <w:kinsoku/>
        <w:wordWrap w:val="0"/>
        <w:topLinePunct w:val="0"/>
        <w:autoSpaceDE/>
        <w:autoSpaceDN/>
        <w:bidi w:val="0"/>
        <w:adjustRightInd/>
        <w:snapToGrid/>
        <w:spacing w:before="0" w:after="0" w:line="400" w:lineRule="exact"/>
        <w:ind w:firstLine="420"/>
        <w:jc w:val="center"/>
        <w:textAlignment w:val="auto"/>
        <w:rPr>
          <w:rFonts w:hint="eastAsia" w:eastAsia="宋体"/>
          <w:color w:val="auto"/>
          <w:kern w:val="0"/>
          <w:sz w:val="21"/>
          <w:szCs w:val="21"/>
          <w:lang w:val="en-US" w:eastAsia="zh-CN"/>
        </w:rPr>
      </w:pPr>
      <w:r>
        <w:t>图2</w:t>
      </w:r>
      <w:r>
        <w:rPr>
          <w:rFonts w:hint="eastAsia"/>
          <w:lang w:val="en-US" w:eastAsia="zh-CN"/>
        </w:rPr>
        <w:t>9</w:t>
      </w:r>
      <w:r>
        <w:t xml:space="preserve"> 连续手动倾斜过程的姿态角序列</w:t>
      </w:r>
    </w:p>
    <w:p w14:paraId="483E0C5C">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由最新静态标准差可见，在水平静止状态下，互补滤波roll/pitch/yaw标准差分别为0.0189°、0.0186°和0.0333°，Mahony PI分别为0.0299°、0.0280°和0.0518°，Madgwick MARG分别为0.0196°、0.0204°和0.0394°；在固定倾斜状态下，互补滤波三轴标准差分别为0.0263°、0.0242°和0.0868°，Mahony PI分别为0.0385°、0.0350°和0.1263°，Madgwick MARG分别为0.0709°、0.0643°和0.1002°。三种算法在静态段均达到小于0.2°的短时抖动水平，其中互补滤波和Madgwick在本数据集上最平稳，Mahony在实时ESP32演示中具有参数直观、零偏反馈清晰的优势。</w:t>
      </w:r>
    </w:p>
    <w:p w14:paraId="68A93187">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rFonts w:ascii="Times New Roman" w:hAnsi="Times New Roman" w:eastAsia="宋体"/>
          <w:b w:val="0"/>
          <w:color w:val="auto"/>
          <w:kern w:val="0"/>
          <w:sz w:val="24"/>
          <w:szCs w:val="24"/>
          <w:lang w:eastAsia="en-US"/>
        </w:rPr>
        <w:t>互补滤波利用陀螺仪短时动态响应好、加速度计长期稳定的特点，将两者进行频域互补。陀螺仪角速度积分可以获得短时间内平滑的姿态变化，但会随时间产生漂移；加速度计可以根据重力方向估计roll和pitch，但容易受到线性加速度和振动干扰。互补滤波通过参数alpha平衡两类信息：</w:t>
      </w:r>
    </w:p>
    <w:p w14:paraId="5BFDD643">
      <w:pPr>
        <w:pageBreakBefore w:val="0"/>
        <w:kinsoku/>
        <w:wordWrap w:val="0"/>
        <w:topLinePunct w:val="0"/>
        <w:autoSpaceDE/>
        <w:autoSpaceDN/>
        <w:bidi w:val="0"/>
        <w:adjustRightInd/>
        <w:snapToGrid/>
        <w:textAlignment w:val="auto"/>
        <w:rPr>
          <w:b/>
          <w:bCs w:val="0"/>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eta</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alp</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a</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rev</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omegadt</m:t>
              </m:r>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alp</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a</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cc</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nor/>
                  <m:sty m:val="p"/>
                </m:rPr>
                <w:rPr>
                  <w:rFonts w:hint="default" w:ascii="Times New Roman" w:hAnsi="Times New Roman" w:cs="Times New Roman"/>
                  <w:b w:val="0"/>
                  <w:i w:val="0"/>
                  <w:sz w:val="24"/>
                  <w:lang w:val="en-US" w:eastAsia="zh-CN"/>
                </w:rPr>
                <m:t>14</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sz w:val="24"/>
                </w:rPr>
              </m:ctrlPr>
            </m:e>
          </m:eqArr>
        </m:oMath>
      </m:oMathPara>
    </w:p>
    <w:p w14:paraId="08A98C22">
      <w:pPr>
        <w:keepNext w:val="0"/>
        <w:keepLines w:val="0"/>
        <w:pageBreakBefore w:val="0"/>
        <w:kinsoku/>
        <w:wordWrap w:val="0"/>
        <w:overflowPunct/>
        <w:topLinePunct w:val="0"/>
        <w:autoSpaceDE/>
        <w:autoSpaceDN/>
        <w:bidi w:val="0"/>
        <w:adjustRightInd/>
        <w:snapToGrid/>
        <w:spacing w:line="400" w:lineRule="exact"/>
        <w:textAlignment w:val="auto"/>
        <w:rPr>
          <w:b/>
          <w:bCs w:val="0"/>
          <w:sz w:val="21"/>
          <w:szCs w:val="21"/>
        </w:rPr>
      </w:pPr>
      <w:r>
        <w:rPr>
          <w:b w:val="0"/>
        </w:rPr>
        <w:t>互补滤波姿态更新的关键实现见附录B代码清单B-5。</w:t>
      </w:r>
    </w:p>
    <w:p w14:paraId="3CC6F636">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sz w:val="24"/>
          <w:szCs w:val="24"/>
        </w:rPr>
      </w:pPr>
      <w:r>
        <w:rPr>
          <w:b w:val="0"/>
          <w:sz w:val="24"/>
          <w:szCs w:val="24"/>
        </w:rPr>
        <w:t>互补滤波的实现体现了传感器互补思想：陀螺仪负责短时连续性，加速度计负责长期重力约束。磁力计经椭球标定和倾斜补偿后用于yaw低频校正，但磁环境异常时需要降低权重。</w:t>
      </w:r>
    </w:p>
    <w:p w14:paraId="01979F2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其中，theta_prev为上一时刻姿态角，omega为陀螺仪角速度，dt为采样时间间隔，theta_acc为由加速度计计算得到的姿态角。alpha越接近1，系统越依赖陀螺仪积分，动态响应更平滑但漂移更明显；alpha较小时，系统更依赖加速度计，长期稳定性更好但抗振性下降。</w:t>
      </w:r>
    </w:p>
    <w:p w14:paraId="4468B263">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本项目中，互补滤波作为基准算法，用于与Mahony PI滤波（Madgwick MARG）和ESKF进行对比。其优点是结构简单、计算量小、易于在ESP32上实时运行；不足是对yaw角约束能力较弱，且参数需要根据实际数据调节。</w:t>
      </w:r>
    </w:p>
    <w:p w14:paraId="6DC45732">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bCs/>
          <w:color w:val="auto"/>
          <w:sz w:val="24"/>
          <w:szCs w:val="24"/>
          <w:lang w:val="en-US" w:eastAsia="en-US" w:bidi="ar-SA"/>
        </w:rPr>
        <w:t>5.2 Mahony PI与Madgwick滤波器</w:t>
      </w:r>
    </w:p>
    <w:p w14:paraId="5FBF8CA7">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Madgwick滤波器采用四元数表示姿态，通过陀螺仪积分预测姿态，并利用加速度计和磁力计观测构造目标函数，通过梯度下降修正姿态误差。相比欧拉角积分，四元数能够避免万向节锁问题，适合嵌入式姿态估计。Madgwick滤波器中的beta参数决定了观测修正强度，beta过大可能导致姿态抖动，beta过小则会削弱漂移修正能力。</w:t>
      </w:r>
    </w:p>
    <w:p w14:paraId="314E4B4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Mahony滤波器同样使用四元数表示姿态，但其核心思想是利用加速度计和磁力计观测方向与当前估计方向之间的误差构造反馈项，并通过比例积分结构修正陀螺仪零偏。Mahony滤波器参数具有较直观的反馈意义，适合解释不同滤波算法的工程取舍。</w:t>
      </w:r>
    </w:p>
    <w:p w14:paraId="660165A4">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本项目已完成互补滤波、Mahony PI与Madgwick MARG三种算法对比。对比指标包括静止状态姿态角标准差、动态倾斜响应、姿态更新频率和算法计算量。Mahony的反馈项便于解释零偏抑制，Madgwick的beta参数便于解释观测校正强度，互补滤波则作为低计算量基准算法。</w:t>
      </w:r>
    </w:p>
    <w:p w14:paraId="5958875D">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因此，第五章将Mahony/Madgwick作为已完成的姿态融合算法进行分析；ESKF参数调节、动态真值对比和嵌入式资源占用统计作为工程边界与改进方向讨论。</w:t>
      </w:r>
    </w:p>
    <w:p w14:paraId="4D6EF66E">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互补滤波采用alpha=0.98；Mahony PI采用比例项kp=0.08、积分项ki=0.004；Madgwick MARG采用四元数姿态表示，并利用陀螺仪积分、加速度计重力方向和磁力计地磁方向进行梯度下降修正，本次实验beta参数取0.035。</w:t>
      </w:r>
    </w:p>
    <w:p w14:paraId="6D375A81">
      <w:pPr>
        <w:keepNext w:val="0"/>
        <w:keepLines w:val="0"/>
        <w:pageBreakBefore w:val="0"/>
        <w:kinsoku/>
        <w:wordWrap w:val="0"/>
        <w:overflowPunct/>
        <w:topLinePunct w:val="0"/>
        <w:autoSpaceDE/>
        <w:autoSpaceDN/>
        <w:bidi w:val="0"/>
        <w:adjustRightInd/>
        <w:snapToGrid/>
        <w:spacing w:line="400" w:lineRule="exact"/>
        <w:textAlignment w:val="auto"/>
      </w:pPr>
      <w:r>
        <w:rPr>
          <w:b w:val="0"/>
        </w:rPr>
        <w:t>Mahony PI与Madgwick MARG的核心更新见附录B代码清单B-6。</w:t>
      </w:r>
    </w:p>
    <w:p w14:paraId="177D4F16">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b w:val="0"/>
          <w:sz w:val="24"/>
          <w:szCs w:val="24"/>
        </w:rPr>
        <w:t>Mahony和Madgwick都使用四元数避免欧拉角奇异，但误差构造方式不同。Mahony把方向误差作为PI反馈修正陀螺积分，Madgwick用目标函数梯度下降修正四元数；beta或Kp/Ki的选择决定了</w:t>
      </w:r>
      <w:r>
        <w:rPr>
          <w:rFonts w:hint="eastAsia" w:ascii="宋体" w:hAnsi="宋体" w:eastAsia="宋体" w:cs="宋体"/>
          <w:b w:val="0"/>
          <w:sz w:val="24"/>
          <w:szCs w:val="24"/>
        </w:rPr>
        <w:t>“相信陀螺预测”与“相信加速度计/磁力计观测”的平衡。</w:t>
      </w:r>
    </w:p>
    <w:p w14:paraId="718188A6">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5.3 倾斜补偿航向角</w:t>
      </w:r>
    </w:p>
    <w:p w14:paraId="0E3E11F0">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磁力计直接计算航向角时，只有在传感器保持水平的情况下误差较小。当设备存在roll和pitch倾斜时，磁力计测得的三轴磁场分量会受到姿态影响，必须进行倾斜补偿。倾斜补偿的基本思想是先利用加速度计或融合算法得到roll和pitch，然后将磁力计数据旋转到水平坐标系，再计算yaw。</w:t>
      </w:r>
    </w:p>
    <w:p w14:paraId="7A0E76B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设校准后的磁力计数据为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sub>
        </m:sSub>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oMath>
      <w:r>
        <w:rPr>
          <w:rFonts w:ascii="Times New Roman" w:hAnsi="Times New Roman" w:eastAsia="宋体"/>
          <w:b w:val="0"/>
          <w:color w:val="auto"/>
          <w:kern w:val="0"/>
          <w:sz w:val="24"/>
          <w:szCs w:val="22"/>
          <w:lang w:eastAsia="en-US"/>
        </w:rPr>
        <w:t>，roll为phi，pitch为theta，则可通过旋转关系得到水平分量</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h</m:t>
        </m:r>
      </m:oMath>
      <w:r>
        <w:rPr>
          <w:rFonts w:ascii="Times New Roman" w:hAnsi="Times New Roman" w:eastAsia="宋体"/>
          <w:b w:val="0"/>
          <w:color w:val="auto"/>
          <w:kern w:val="0"/>
          <w:sz w:val="24"/>
          <w:szCs w:val="22"/>
          <w:lang w:eastAsia="en-US"/>
        </w:rPr>
        <w:t>和</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h</m:t>
        </m:r>
      </m:oMath>
      <w:r>
        <w:rPr>
          <w:rFonts w:ascii="Times New Roman" w:hAnsi="Times New Roman" w:eastAsia="宋体"/>
          <w:b w:val="0"/>
          <w:color w:val="auto"/>
          <w:kern w:val="0"/>
          <w:sz w:val="24"/>
          <w:szCs w:val="22"/>
          <w:lang w:eastAsia="en-US"/>
        </w:rPr>
        <w:t>，再计算：</w:t>
      </w:r>
    </w:p>
    <w:p w14:paraId="768CE867">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m:oMathPara>
        <m:oMath>
          <m:eqArr>
            <m:eqArrPr>
              <m:maxDist m:val="1"/>
              <m:ctrlPr>
                <w:rPr>
                  <w:rFonts w:hint="default" w:ascii="Times New Roman" w:hAnsi="Times New Roman" w:eastAsia="宋体" w:cs="Times New Roman"/>
                  <w:i w:val="0"/>
                  <w:sz w:val="24"/>
                </w:rPr>
              </m:ctrlPr>
            </m:eqArrPr>
            <m:e>
              <m:r>
                <m:rPr>
                  <m:nor/>
                </m:rPr>
                <w:rPr>
                  <w:rFonts w:hint="default" w:ascii="Times New Roman" w:hAnsi="Times New Roman" w:eastAsia="宋体" w:cs="Times New Roman"/>
                  <w:i/>
                  <w:sz w:val="24"/>
                </w:rPr>
                <m:t>yaw</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atan</m:t>
              </m:r>
              <m:r>
                <m:rPr>
                  <m:nor/>
                  <m:sty m:val="p"/>
                </m:rPr>
                <w:rPr>
                  <w:rFonts w:hint="default" w:ascii="Times New Roman" w:hAnsi="Times New Roman" w:eastAsia="宋体" w:cs="Times New Roman"/>
                  <w:b w:val="0"/>
                  <w:i w:val="0"/>
                  <w:sz w:val="24"/>
                </w:rPr>
                <m:t>2(−</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h,</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h)</m:t>
              </m:r>
              <m:r>
                <m:rPr>
                  <m:sty m:val="p"/>
                </m:rPr>
                <w:rPr>
                  <w:rFonts w:hint="default" w:ascii="Cambria Math" w:hAnsi="Cambria Math" w:eastAsia="宋体" w:cs="Cambria Math"/>
                  <w:sz w:val="24"/>
                </w:rPr>
                <m:t>#</m:t>
              </m:r>
              <m:r>
                <m:rPr>
                  <m:sty m:val="p"/>
                </m:rPr>
                <w:rPr>
                  <w:rFonts w:hint="eastAsia" w:ascii="Cambria Math" w:hAnsi="Cambria Math" w:cs="Cambria Math"/>
                  <w:sz w:val="24"/>
                  <w:lang w:eastAsia="zh-CN"/>
                </w:rPr>
                <m:t>（</m:t>
              </m:r>
              <m:r>
                <m:rPr>
                  <m:nor/>
                  <m:sty m:val="p"/>
                </m:rPr>
                <w:rPr>
                  <w:rFonts w:hint="default" w:ascii="Times New Roman" w:hAnsi="Times New Roman" w:cs="Times New Roman"/>
                  <w:b w:val="0"/>
                  <w:i w:val="0"/>
                  <w:sz w:val="24"/>
                  <w:lang w:val="en-US" w:eastAsia="zh-CN"/>
                </w:rPr>
                <m:t>15</m:t>
              </m:r>
              <m:r>
                <m:rPr>
                  <m:sty m:val="p"/>
                </m:rPr>
                <w:rPr>
                  <w:rFonts w:hint="eastAsia" w:ascii="Cambria Math" w:hAnsi="Cambria Math" w:cs="Cambria Math"/>
                  <w:sz w:val="24"/>
                  <w:lang w:val="en-US" w:eastAsia="zh-CN"/>
                </w:rPr>
                <m:t>）</m:t>
              </m:r>
              <m:ctrlPr>
                <w:rPr>
                  <w:rFonts w:hint="default" w:ascii="Times New Roman" w:hAnsi="Times New Roman" w:eastAsia="宋体" w:cs="Times New Roman"/>
                  <w:i w:val="0"/>
                  <w:sz w:val="24"/>
                </w:rPr>
              </m:ctrlPr>
            </m:e>
          </m:eqArr>
        </m:oMath>
      </m:oMathPara>
    </w:p>
    <w:p w14:paraId="7CDF6731">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由于磁力计容易受到环境干扰，实际使用中应避免在靠近铁磁物体、电机、大电流线缆和强磁场的位置进行航向角测试。若磁场环境不稳定，应在论文中说明yaw角误差的主要来源，并将roll、pitch精度作为主要评价对象。</w:t>
      </w:r>
    </w:p>
    <w:p w14:paraId="649E83D1">
      <w:pPr>
        <w:keepNext/>
        <w:keepLines/>
        <w:pageBreakBefore w:val="0"/>
        <w:kinsoku/>
        <w:wordWrap w:val="0"/>
        <w:topLinePunct w:val="0"/>
        <w:autoSpaceDE/>
        <w:autoSpaceDN/>
        <w:bidi w:val="0"/>
        <w:adjustRightInd/>
        <w:snapToGrid/>
        <w:spacing w:before="120" w:after="60" w:line="400" w:lineRule="exact"/>
        <w:textAlignment w:val="auto"/>
        <w:outlineLvl w:val="1"/>
        <w:rPr>
          <w:rFonts w:ascii="Times New Roman" w:hAnsi="Times New Roman" w:eastAsia="宋体" w:cs="Times New Roman"/>
          <w:b/>
          <w:bCs/>
          <w:color w:val="auto"/>
          <w:sz w:val="24"/>
          <w:szCs w:val="24"/>
          <w:lang w:val="en-US" w:eastAsia="en-US" w:bidi="ar-SA"/>
        </w:rPr>
      </w:pPr>
      <w:r>
        <w:rPr>
          <w:rFonts w:ascii="Times New Roman" w:hAnsi="Times New Roman" w:eastAsia="宋体" w:cs="Times New Roman"/>
          <w:b/>
          <w:bCs/>
          <w:color w:val="auto"/>
          <w:sz w:val="24"/>
          <w:szCs w:val="24"/>
          <w:lang w:val="en-US" w:eastAsia="en-US" w:bidi="ar-SA"/>
        </w:rPr>
        <w:t>5.4 15</w:t>
      </w:r>
      <w:r>
        <w:rPr>
          <w:rFonts w:hint="eastAsia" w:ascii="黑体" w:hAnsi="黑体" w:eastAsia="黑体" w:cs="黑体"/>
          <w:b/>
          <w:bCs/>
          <w:color w:val="auto"/>
          <w:sz w:val="24"/>
          <w:szCs w:val="24"/>
          <w:lang w:val="en-US" w:eastAsia="en-US" w:bidi="ar-SA"/>
        </w:rPr>
        <w:t>维松耦合</w:t>
      </w:r>
      <w:r>
        <w:rPr>
          <w:rFonts w:ascii="Times New Roman" w:hAnsi="Times New Roman" w:eastAsia="宋体" w:cs="Times New Roman"/>
          <w:b/>
          <w:bCs/>
          <w:color w:val="auto"/>
          <w:sz w:val="24"/>
          <w:szCs w:val="24"/>
          <w:lang w:val="en-US" w:eastAsia="en-US" w:bidi="ar-SA"/>
        </w:rPr>
        <w:t>ESKF GPS/IMU</w:t>
      </w:r>
      <w:r>
        <w:rPr>
          <w:rFonts w:ascii="Times New Roman" w:hAnsi="Times New Roman" w:eastAsia="黑体" w:cs="Times New Roman"/>
          <w:b/>
          <w:bCs/>
          <w:color w:val="auto"/>
          <w:sz w:val="24"/>
          <w:szCs w:val="26"/>
          <w:lang w:val="en-US" w:eastAsia="en-US" w:bidi="ar-SA"/>
        </w:rPr>
        <w:t>融合</w:t>
      </w:r>
    </w:p>
    <w:p w14:paraId="20E87AD6">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误差状态卡尔曼滤波将系统状态分为名义状态和误差状态两部分。名义状态用于描述当前的位置、速度、姿态和传感器零偏，误差状态用于描述这些量的小扰动。相比直接对欧拉角或四元数进行线性化，ESKF在小角度误差空间中处理姿态误差，更适合IMU/GPS这类多传感器融合问题。</w:t>
      </w:r>
    </w:p>
    <w:p w14:paraId="415CC0FF">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本项目根据硬件采样条件和低速步行数据特点，设计了一个适配低速步行场景的15维松耦合ESKF版本。名义状态定义为</w:t>
      </w:r>
      <m:oMath>
        <m:r>
          <m:rPr/>
          <w:rPr>
            <w:rFonts w:hint="default" w:ascii="Cambria Math"/>
            <w:sz w:val="24"/>
          </w:rPr>
          <m:t>x=[p,v,q,</m:t>
        </m:r>
        <m:sSub>
          <m:sSubPr>
            <m:ctrlPr>
              <w:rPr>
                <w:rFonts w:hint="default" w:ascii="Cambria Math"/>
                <w:sz w:val="24"/>
              </w:rPr>
            </m:ctrlPr>
          </m:sSubPr>
          <m:e>
            <m:r>
              <m:rPr/>
              <w:rPr>
                <w:rFonts w:hint="default" w:ascii="Cambria Math"/>
                <w:sz w:val="24"/>
              </w:rPr>
              <m:t>b</m:t>
            </m:r>
            <m:ctrlPr>
              <w:rPr>
                <w:sz w:val="24"/>
              </w:rPr>
            </m:ctrlPr>
          </m:e>
          <m:sub>
            <m:r>
              <m:rPr/>
              <w:rPr>
                <w:rFonts w:hint="default" w:ascii="Cambria Math"/>
                <w:sz w:val="24"/>
              </w:rPr>
              <m:t>g</m:t>
            </m:r>
            <m:ctrlPr>
              <w:rPr>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b</m:t>
            </m:r>
            <m:ctrlPr>
              <w:rPr>
                <w:sz w:val="24"/>
              </w:rPr>
            </m:ctrlPr>
          </m:e>
          <m:sub>
            <m:r>
              <m:rPr/>
              <w:rPr>
                <w:rFonts w:hint="default" w:ascii="Cambria Math"/>
                <w:sz w:val="24"/>
              </w:rPr>
              <m:t>a</m:t>
            </m:r>
            <m:ctrlPr>
              <w:rPr>
                <w:sz w:val="24"/>
              </w:rPr>
            </m:ctrlPr>
          </m:sub>
        </m:sSub>
        <m:r>
          <m:rPr/>
          <w:rPr>
            <w:rFonts w:hint="default" w:ascii="Cambria Math"/>
            <w:sz w:val="24"/>
          </w:rPr>
          <m:t>]</m:t>
        </m:r>
      </m:oMath>
      <w:r>
        <w:rPr>
          <w:color w:val="auto"/>
          <w:kern w:val="0"/>
          <w:sz w:val="24"/>
          <w:szCs w:val="22"/>
          <w:lang w:eastAsia="en-US"/>
        </w:rPr>
        <w:t>，其中p为ENU位置，v为ENU速度，q为姿态四元数，</w:t>
      </w:r>
      <m:oMath>
        <m:sSub>
          <m:sSubPr>
            <m:ctrlPr>
              <w:rPr>
                <w:rFonts w:hint="default" w:ascii="Cambria Math"/>
                <w:sz w:val="24"/>
              </w:rPr>
            </m:ctrlPr>
          </m:sSubPr>
          <m:e>
            <m:r>
              <m:rPr/>
              <w:rPr>
                <w:rFonts w:hint="default" w:ascii="Cambria Math"/>
                <w:sz w:val="24"/>
              </w:rPr>
              <m:t>b</m:t>
            </m:r>
            <m:ctrlPr>
              <w:rPr>
                <w:sz w:val="24"/>
              </w:rPr>
            </m:ctrlPr>
          </m:e>
          <m:sub>
            <m:r>
              <m:rPr/>
              <w:rPr>
                <w:rFonts w:hint="default" w:ascii="Cambria Math"/>
                <w:sz w:val="24"/>
              </w:rPr>
              <m:t>g</m:t>
            </m:r>
            <m:ctrlPr>
              <w:rPr>
                <w:sz w:val="24"/>
              </w:rPr>
            </m:ctrlPr>
          </m:sub>
        </m:sSub>
      </m:oMath>
      <w:r>
        <w:rPr>
          <w:color w:val="auto"/>
          <w:kern w:val="0"/>
          <w:sz w:val="24"/>
          <w:szCs w:val="22"/>
          <w:lang w:eastAsia="en-US"/>
        </w:rPr>
        <w:t>和</w:t>
      </w:r>
      <m:oMath>
        <m:sSub>
          <m:sSubPr>
            <m:ctrlPr>
              <w:rPr>
                <w:rFonts w:hint="default" w:ascii="Cambria Math"/>
                <w:sz w:val="24"/>
              </w:rPr>
            </m:ctrlPr>
          </m:sSubPr>
          <m:e>
            <m:r>
              <m:rPr/>
              <w:rPr>
                <w:rFonts w:hint="default" w:ascii="Cambria Math"/>
                <w:sz w:val="24"/>
              </w:rPr>
              <m:t>b</m:t>
            </m:r>
            <m:ctrlPr>
              <w:rPr>
                <w:sz w:val="24"/>
              </w:rPr>
            </m:ctrlPr>
          </m:e>
          <m:sub>
            <m:r>
              <m:rPr/>
              <w:rPr>
                <w:rFonts w:hint="default" w:ascii="Cambria Math"/>
                <w:sz w:val="24"/>
              </w:rPr>
              <m:t>a</m:t>
            </m:r>
            <m:ctrlPr>
              <w:rPr>
                <w:sz w:val="24"/>
              </w:rPr>
            </m:ctrlPr>
          </m:sub>
        </m:sSub>
      </m:oMath>
      <w:r>
        <w:rPr>
          <w:color w:val="auto"/>
          <w:kern w:val="0"/>
          <w:sz w:val="24"/>
          <w:szCs w:val="22"/>
          <w:lang w:eastAsia="en-US"/>
        </w:rPr>
        <w:t>分别为陀螺仪零偏与加速度计零偏。</w:t>
      </w:r>
    </w:p>
    <w:p w14:paraId="39D606E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对应的误差状态定义为</w:t>
      </w:r>
      <m:oMath>
        <m:r>
          <m:rPr/>
          <w:rPr>
            <w:rFonts w:hint="default" w:ascii="Cambria Math"/>
            <w:sz w:val="24"/>
          </w:rPr>
          <m:t>delt</m:t>
        </m:r>
        <m:sSub>
          <m:sSubPr>
            <m:ctrlPr>
              <w:rPr>
                <w:rFonts w:hint="default" w:ascii="Cambria Math"/>
                <w:sz w:val="24"/>
              </w:rPr>
            </m:ctrlPr>
          </m:sSubPr>
          <m:e>
            <m:r>
              <m:rPr/>
              <w:rPr>
                <w:rFonts w:hint="default" w:ascii="Cambria Math"/>
                <w:sz w:val="24"/>
              </w:rPr>
              <m:t>a</m:t>
            </m:r>
            <m:ctrlPr>
              <w:rPr>
                <w:sz w:val="24"/>
              </w:rPr>
            </m:ctrlPr>
          </m:e>
          <m:sub>
            <m:r>
              <m:rPr/>
              <w:rPr>
                <w:rFonts w:hint="default" w:ascii="Cambria Math"/>
                <w:sz w:val="24"/>
              </w:rPr>
              <m:t>x</m:t>
            </m:r>
            <m:ctrlPr>
              <w:rPr>
                <w:sz w:val="24"/>
              </w:rPr>
            </m:ctrlPr>
          </m:sub>
        </m:sSub>
        <m:r>
          <m:rPr/>
          <w:rPr>
            <w:rFonts w:hint="default" w:ascii="Cambria Math"/>
            <w:sz w:val="24"/>
          </w:rPr>
          <m:t>=[delt</m:t>
        </m:r>
        <m:sSub>
          <m:sSubPr>
            <m:ctrlPr>
              <w:rPr>
                <w:rFonts w:hint="default" w:ascii="Cambria Math"/>
                <w:sz w:val="24"/>
              </w:rPr>
            </m:ctrlPr>
          </m:sSubPr>
          <m:e>
            <m:r>
              <m:rPr/>
              <w:rPr>
                <w:rFonts w:hint="default" w:ascii="Cambria Math"/>
                <w:sz w:val="24"/>
              </w:rPr>
              <m:t>a</m:t>
            </m:r>
            <m:ctrlPr>
              <w:rPr>
                <w:sz w:val="24"/>
              </w:rPr>
            </m:ctrlPr>
          </m:e>
          <m:sub>
            <m:r>
              <m:rPr/>
              <w:rPr>
                <w:rFonts w:hint="default" w:ascii="Cambria Math"/>
                <w:sz w:val="24"/>
              </w:rPr>
              <m:t>p</m:t>
            </m:r>
            <m:ctrlPr>
              <w:rPr>
                <w:sz w:val="24"/>
              </w:rPr>
            </m:ctrlPr>
          </m:sub>
        </m:sSub>
        <m:r>
          <m:rPr/>
          <w:rPr>
            <w:rFonts w:hint="default" w:ascii="Cambria Math"/>
            <w:sz w:val="24"/>
          </w:rPr>
          <m:t>,delt</m:t>
        </m:r>
        <m:sSub>
          <m:sSubPr>
            <m:ctrlPr>
              <w:rPr>
                <w:rFonts w:hint="default" w:ascii="Cambria Math"/>
                <w:sz w:val="24"/>
              </w:rPr>
            </m:ctrlPr>
          </m:sSubPr>
          <m:e>
            <m:r>
              <m:rPr/>
              <w:rPr>
                <w:rFonts w:hint="default" w:ascii="Cambria Math"/>
                <w:sz w:val="24"/>
              </w:rPr>
              <m:t>a</m:t>
            </m:r>
            <m:ctrlPr>
              <w:rPr>
                <w:sz w:val="24"/>
              </w:rPr>
            </m:ctrlPr>
          </m:e>
          <m:sub>
            <m:r>
              <m:rPr/>
              <w:rPr>
                <w:rFonts w:hint="default" w:ascii="Cambria Math"/>
                <w:sz w:val="24"/>
              </w:rPr>
              <m:t>v</m:t>
            </m:r>
            <m:ctrlPr>
              <w:rPr>
                <w:sz w:val="24"/>
              </w:rPr>
            </m:ctrlPr>
          </m:sub>
        </m:sSub>
        <m:r>
          <m:rPr/>
          <w:rPr>
            <w:rFonts w:hint="default" w:ascii="Cambria Math"/>
            <w:sz w:val="24"/>
          </w:rPr>
          <m:t>,delt</m:t>
        </m:r>
        <m:sSub>
          <m:sSubPr>
            <m:ctrlPr>
              <w:rPr>
                <w:rFonts w:hint="default" w:ascii="Cambria Math"/>
                <w:sz w:val="24"/>
              </w:rPr>
            </m:ctrlPr>
          </m:sSubPr>
          <m:e>
            <m:r>
              <m:rPr/>
              <w:rPr>
                <w:rFonts w:hint="default" w:ascii="Cambria Math"/>
                <w:sz w:val="24"/>
              </w:rPr>
              <m:t>a</m:t>
            </m:r>
            <m:ctrlPr>
              <w:rPr>
                <w:sz w:val="24"/>
              </w:rPr>
            </m:ctrlPr>
          </m:e>
          <m:sub>
            <m:r>
              <m:rPr/>
              <w:rPr>
                <w:rFonts w:hint="default" w:ascii="Cambria Math"/>
                <w:sz w:val="24"/>
              </w:rPr>
              <m:t>t</m:t>
            </m:r>
            <m:ctrlPr>
              <w:rPr>
                <w:sz w:val="24"/>
              </w:rPr>
            </m:ctrlPr>
          </m:sub>
        </m:sSub>
        <m:r>
          <m:rPr/>
          <w:rPr>
            <w:rFonts w:hint="default" w:ascii="Cambria Math"/>
            <w:sz w:val="24"/>
          </w:rPr>
          <m:t>heta,delt</m:t>
        </m:r>
        <m:sSub>
          <m:sSubPr>
            <m:ctrlPr>
              <w:rPr>
                <w:rFonts w:hint="default" w:ascii="Cambria Math"/>
                <w:sz w:val="24"/>
              </w:rPr>
            </m:ctrlPr>
          </m:sSubPr>
          <m:e>
            <m:r>
              <m:rPr/>
              <w:rPr>
                <w:rFonts w:hint="default" w:ascii="Cambria Math"/>
                <w:sz w:val="24"/>
              </w:rPr>
              <m:t>a</m:t>
            </m:r>
            <m:ctrlPr>
              <w:rPr>
                <w:sz w:val="24"/>
              </w:rPr>
            </m:ctrlPr>
          </m:e>
          <m:sub>
            <m:r>
              <m:rPr/>
              <w:rPr>
                <w:rFonts w:hint="default" w:ascii="Cambria Math"/>
                <w:sz w:val="24"/>
              </w:rPr>
              <m:t>b</m:t>
            </m:r>
            <m:ctrlPr>
              <w:rPr>
                <w:sz w:val="24"/>
              </w:rPr>
            </m:ctrlPr>
          </m:sub>
        </m:sSub>
        <m:r>
          <m:rPr/>
          <w:rPr>
            <w:rFonts w:hint="default" w:ascii="Cambria Math"/>
            <w:sz w:val="24"/>
          </w:rPr>
          <m:t>g,delt</m:t>
        </m:r>
        <m:sSub>
          <m:sSubPr>
            <m:ctrlPr>
              <w:rPr>
                <w:rFonts w:hint="default" w:ascii="Cambria Math"/>
                <w:sz w:val="24"/>
              </w:rPr>
            </m:ctrlPr>
          </m:sSubPr>
          <m:e>
            <m:r>
              <m:rPr/>
              <w:rPr>
                <w:rFonts w:hint="default" w:ascii="Cambria Math"/>
                <w:sz w:val="24"/>
              </w:rPr>
              <m:t>a</m:t>
            </m:r>
            <m:ctrlPr>
              <w:rPr>
                <w:sz w:val="24"/>
              </w:rPr>
            </m:ctrlPr>
          </m:e>
          <m:sub>
            <m:r>
              <m:rPr/>
              <w:rPr>
                <w:rFonts w:hint="default" w:ascii="Cambria Math"/>
                <w:sz w:val="24"/>
              </w:rPr>
              <m:t>b</m:t>
            </m:r>
            <m:ctrlPr>
              <w:rPr>
                <w:sz w:val="24"/>
              </w:rPr>
            </m:ctrlPr>
          </m:sub>
        </m:sSub>
        <m:r>
          <m:rPr/>
          <w:rPr>
            <w:rFonts w:hint="default" w:ascii="Cambria Math"/>
            <w:sz w:val="24"/>
          </w:rPr>
          <m:t>a</m:t>
        </m:r>
        <m:sSup>
          <m:sSupPr>
            <m:ctrlPr>
              <w:rPr>
                <w:rFonts w:hint="default" w:ascii="Cambria Math"/>
                <w:sz w:val="24"/>
              </w:rPr>
            </m:ctrlPr>
          </m:sSupPr>
          <m:e>
            <m:r>
              <m:rPr/>
              <w:rPr>
                <w:rFonts w:hint="default" w:ascii="Cambria Math"/>
                <w:sz w:val="24"/>
              </w:rPr>
              <m:t>]</m:t>
            </m:r>
            <m:ctrlPr>
              <w:rPr>
                <w:sz w:val="24"/>
              </w:rPr>
            </m:ctrlPr>
          </m:e>
          <m:sup>
            <m:r>
              <m:rPr/>
              <w:rPr>
                <w:rFonts w:hint="default" w:ascii="Cambria Math"/>
                <w:sz w:val="24"/>
              </w:rPr>
              <m:t>T</m:t>
            </m:r>
            <m:ctrlPr>
              <w:rPr>
                <w:sz w:val="24"/>
              </w:rPr>
            </m:ctrlPr>
          </m:sup>
        </m:sSup>
      </m:oMath>
      <w:r>
        <w:rPr>
          <w:color w:val="auto"/>
          <w:kern w:val="0"/>
          <w:sz w:val="24"/>
          <w:szCs w:val="22"/>
          <w:lang w:eastAsia="en-US"/>
        </w:rPr>
        <w:t>，共15维。IMU高频数据用于状态预测：角速度扣除陀螺仪零偏后更新四元数，加速度扣除加速度计零偏并旋转到导航坐标系后更新速度与位置；GPS经纬度解析为局部ENU坐标后作为位置观测进行校正。</w:t>
      </w:r>
    </w:p>
    <w:p w14:paraId="7B2510C9">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考虑到普通NEO-6M/GPS单点定位在静止时仍会出现米级漂移，实时版本加入了静止约束。当速度较低、加速度模长接近重力且GPS状态连续时，滤波器对水平速度进行弱约束，避免把GPS随机游走误认为真实运动。</w:t>
      </w:r>
    </w:p>
    <w:p w14:paraId="05645380">
      <w:pPr>
        <w:pageBreakBefore w:val="0"/>
        <w:kinsoku/>
        <w:wordWrap w:val="0"/>
        <w:topLinePunct w:val="0"/>
        <w:autoSpaceDE/>
        <w:autoSpaceDN/>
        <w:bidi w:val="0"/>
        <w:adjustRightInd/>
        <w:snapToGrid/>
        <w:textAlignment w:val="auto"/>
      </w:pPr>
      <w:r>
        <w:rPr>
          <w:b w:val="0"/>
        </w:rPr>
        <w:t>15维ESKF预测、GPS更新与静止约束的关键实现见附录B代码清单B-7。</w:t>
      </w:r>
    </w:p>
    <w:p w14:paraId="30798306">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sz w:val="24"/>
          <w:szCs w:val="24"/>
        </w:rPr>
      </w:pPr>
      <w:r>
        <w:rPr>
          <w:b w:val="0"/>
          <w:sz w:val="24"/>
          <w:szCs w:val="24"/>
        </w:rPr>
        <w:t>ESKF的实现把非线性的姿态积分保留在名义状态中，把位置、速度、姿态小角度误差和传感器零偏放入15维误差状态。GPS只在低频到来时修正位置和速度，IMU在两次GPS之间负责连续预测；静止约束用于抑制普通单点GPS在静止时的随机游走。</w:t>
      </w:r>
    </w:p>
    <w:p w14:paraId="42176A22">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sz w:val="24"/>
          <w:szCs w:val="24"/>
        </w:rPr>
      </w:pPr>
      <w:r>
        <w:rPr>
          <w:sz w:val="24"/>
        </w:rPr>
        <w:t>GPS/IMU后处理结果中，原始GPS轨迹相对手机GPX的最近距离中位数为2.80m，ESKF为4.88m；ESKF轨迹长度也大于原始GPS轨迹。由此不能宣称ESKF提高了绝对定位精度。该实验能够证明松耦合流程、坐标转换、协方差传播和实时显示链路已运行，但模型参数、时间同步、重力补偿和低速可观测性仍需继续整定。</w:t>
      </w:r>
    </w:p>
    <w:p w14:paraId="449D6B6E">
      <w:pPr>
        <w:keepNext w:val="0"/>
        <w:keepLines w:val="0"/>
        <w:pageBreakBefore w:val="0"/>
        <w:kinsoku/>
        <w:wordWrap w:val="0"/>
        <w:overflowPunct/>
        <w:topLinePunct w:val="0"/>
        <w:autoSpaceDE/>
        <w:autoSpaceDN/>
        <w:bidi w:val="0"/>
        <w:adjustRightInd/>
        <w:snapToGrid/>
        <w:spacing w:line="400" w:lineRule="exact"/>
        <w:ind w:firstLine="480" w:firstLineChars="200"/>
        <w:textAlignment w:val="auto"/>
        <w:rPr>
          <w:sz w:val="24"/>
          <w:szCs w:val="24"/>
        </w:rPr>
      </w:pPr>
      <w:r>
        <w:rPr>
          <w:b w:val="0"/>
          <w:sz w:val="24"/>
          <w:szCs w:val="24"/>
        </w:rPr>
        <w:t>为避免把不稳定结果写成正向结论，本文还补充了Q参数敏感性扫描。若直接使用未加入鲁棒约束的同步数据，多个Q倍率组合都会被脚本标记为diverged，表现为轨迹长度远大于GPS实测轨迹、位置创新达到异常量级。该结果说明ESKF不是简单调参即可稳定，必须同时保证坐标轴映射、时间同步、重力去除和静止约束正确。</w:t>
      </w:r>
    </w:p>
    <w:p w14:paraId="4FCC4A3A">
      <w:pPr>
        <w:keepNext w:val="0"/>
        <w:keepLines w:val="0"/>
        <w:pageBreakBefore w:val="0"/>
        <w:widowControl/>
        <w:kinsoku/>
        <w:wordWrap w:val="0"/>
        <w:overflowPunct/>
        <w:topLinePunct w:val="0"/>
        <w:autoSpaceDE/>
        <w:autoSpaceDN/>
        <w:bidi w:val="0"/>
        <w:adjustRightInd/>
        <w:snapToGrid/>
        <w:spacing w:before="0" w:after="0" w:line="400" w:lineRule="exact"/>
        <w:ind w:firstLine="480" w:firstLineChars="200"/>
        <w:jc w:val="left"/>
        <w:textAlignment w:val="auto"/>
        <w:rPr>
          <w:color w:val="auto"/>
          <w:kern w:val="0"/>
          <w:sz w:val="24"/>
          <w:szCs w:val="24"/>
          <w:lang w:eastAsia="en-US"/>
        </w:rPr>
      </w:pPr>
      <w:r>
        <w:rPr>
          <w:sz w:val="24"/>
        </w:rPr>
        <w:t>噪声参数初值来自静止IMU、Allan方差和GPS质量统计。实时程序在ESP32端执行预测与更新，电脑端仅负责串口接收、ECharts可视化和CSV保存，因此可确认融合流程具备板端运行能力；但在缺少高精度真值、创新一致性检验未通过的条件下，本文不把该结果表述为导航精度提升。</w:t>
      </w:r>
    </w:p>
    <w:p w14:paraId="1E80C932">
      <w:pPr>
        <w:keepNext/>
        <w:keepLines/>
        <w:pageBreakBefore w:val="0"/>
        <w:kinsoku/>
        <w:wordWrap w:val="0"/>
        <w:topLinePunct w:val="0"/>
        <w:autoSpaceDE/>
        <w:autoSpaceDN/>
        <w:bidi w:val="0"/>
        <w:adjustRightInd/>
        <w:snapToGrid/>
        <w:spacing w:before="120" w:after="60" w:line="400" w:lineRule="exact"/>
        <w:textAlignment w:val="auto"/>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5.5 1D-CNN IMU噪声去除</w:t>
      </w:r>
    </w:p>
    <w:p w14:paraId="5766672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本节进一步开展IMU数据AI去噪实验。实验不重新采集额外数据，而是利用前述陀螺仪Allan方差实验中的长时间静止IMU数据构造训练样本，数据来源为gyro_allan_20260616_205634.csv。输入特征为ax、ay、az、gx、gy、gz六通道时间窗口，采样率为50.000Hz，窗口长度为64个采样点，步长为4个采样点。</w:t>
      </w:r>
    </w:p>
    <w:p w14:paraId="0A51319C">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由于静止实验中真实角速度理论值为0，加速度模长理论上应稳定，因此本实验采用自监督方式构造训练目标：先对原始六通道信号进行零相位滑动均值平滑，将其作为伪干净标签，再训练1D-CNN从含噪窗口中预测窗口中心的六通道去噪值。该方案不依赖外部高精度传感器，适合在课程实验条件下验证AI去噪方法的有效性。</w:t>
      </w:r>
    </w:p>
    <w:p w14:paraId="5E868C92">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hint="eastAsia" w:ascii="Times New Roman" w:hAnsi="Times New Roman" w:eastAsia="宋体" w:cs="宋体"/>
          <w:color w:val="auto"/>
          <w:kern w:val="0"/>
          <w:sz w:val="24"/>
          <w:szCs w:val="24"/>
          <w:lang w:eastAsia="en-US"/>
        </w:rPr>
      </w:pPr>
      <w:r>
        <w:rPr>
          <w:rFonts w:hint="eastAsia" w:ascii="Times New Roman" w:hAnsi="Times New Roman" w:eastAsia="宋体" w:cs="宋体"/>
          <w:sz w:val="24"/>
          <w:szCs w:val="24"/>
        </w:rPr>
        <w:t>对比方法包括四类：原始数据、低通滤波、一阶卡尔曼滤波和1D-CNN。低通滤波用于体现传统平滑方法的效果；一阶卡尔曼滤波用于体现基于状态估计的递推去噪能力；1D-CNN则利用局部时间窗口内六通道信号的相关性学习非线性去噪映射。评价指标包括标准差、RMSE、相对伪参考SNR，以及由加速度计计算得到的roll/pitch姿态角抖动。</w:t>
      </w:r>
    </w:p>
    <w:p w14:paraId="71E3A020">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pPr>
      <w:r>
        <w:rPr>
          <w:rFonts w:hint="eastAsia" w:ascii="Times New Roman" w:hAnsi="Times New Roman" w:eastAsia="宋体" w:cs="宋体"/>
          <w:sz w:val="24"/>
          <w:szCs w:val="24"/>
        </w:rPr>
        <w:t>1D-CNN训练共进行18个epoch，训练损失由0.813700下降至0.280907，验证损失由0.564495下降至0.277560，说明模型能够逼近平滑伪标签。由于标签由传统平滑方法构造，该结果不能证明模型恢复了真实无噪声信号，只能用于比较对伪参考的拟合和静止段抖动抑制。</w:t>
      </w:r>
    </w:p>
    <w:p w14:paraId="76E98FF7">
      <w:pPr>
        <w:keepNext w:val="0"/>
        <w:keepLines w:val="0"/>
        <w:pageBreakBefore w:val="0"/>
        <w:widowControl w:val="0"/>
        <w:kinsoku/>
        <w:wordWrap/>
        <w:overflowPunct/>
        <w:topLinePunct w:val="0"/>
        <w:autoSpaceDE/>
        <w:autoSpaceDN/>
        <w:bidi w:val="0"/>
        <w:adjustRightInd/>
        <w:snapToGrid/>
        <w:spacing w:line="400" w:lineRule="exact"/>
        <w:jc w:val="center"/>
        <w:textAlignment w:val="auto"/>
      </w:pPr>
      <w:r>
        <w:t>表</w:t>
      </w:r>
      <w:r>
        <w:rPr>
          <w:rFonts w:hint="eastAsia"/>
          <w:lang w:val="en-US" w:eastAsia="zh-CN"/>
        </w:rPr>
        <w:t>7</w:t>
      </w:r>
      <w:r>
        <w:t xml:space="preserve"> 不同去噪方法的姿态抖动与相对伪参考SNR</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5"/>
        <w:gridCol w:w="1815"/>
        <w:gridCol w:w="1815"/>
        <w:gridCol w:w="1815"/>
        <w:gridCol w:w="1815"/>
        <w:gridCol w:w="1815"/>
      </w:tblGrid>
      <w:tr w14:paraId="104C6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5" w:type="dxa"/>
            <w:tcBorders>
              <w:top w:val="single" w:color="000000" w:sz="8" w:space="0"/>
              <w:bottom w:val="single" w:color="000000" w:sz="4" w:space="0"/>
            </w:tcBorders>
            <w:shd w:val="clear" w:color="auto" w:fill="auto"/>
            <w:vAlign w:val="center"/>
          </w:tcPr>
          <w:p w14:paraId="004FB70B">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方法</w:t>
            </w:r>
          </w:p>
        </w:tc>
        <w:tc>
          <w:tcPr>
            <w:tcW w:w="1815" w:type="dxa"/>
            <w:tcBorders>
              <w:top w:val="single" w:color="000000" w:sz="8" w:space="0"/>
              <w:bottom w:val="single" w:color="000000" w:sz="4" w:space="0"/>
            </w:tcBorders>
            <w:shd w:val="clear" w:color="auto" w:fill="auto"/>
            <w:vAlign w:val="center"/>
          </w:tcPr>
          <w:p w14:paraId="0A822278">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roll标准差(°)</w:t>
            </w:r>
          </w:p>
        </w:tc>
        <w:tc>
          <w:tcPr>
            <w:tcW w:w="1815" w:type="dxa"/>
            <w:tcBorders>
              <w:top w:val="single" w:color="000000" w:sz="8" w:space="0"/>
              <w:bottom w:val="single" w:color="000000" w:sz="4" w:space="0"/>
            </w:tcBorders>
            <w:shd w:val="clear" w:color="auto" w:fill="auto"/>
            <w:vAlign w:val="center"/>
          </w:tcPr>
          <w:p w14:paraId="2069B3AC">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pitch标准差(°)</w:t>
            </w:r>
          </w:p>
        </w:tc>
        <w:tc>
          <w:tcPr>
            <w:tcW w:w="1815" w:type="dxa"/>
            <w:tcBorders>
              <w:top w:val="single" w:color="000000" w:sz="8" w:space="0"/>
              <w:bottom w:val="single" w:color="000000" w:sz="4" w:space="0"/>
            </w:tcBorders>
            <w:shd w:val="clear" w:color="auto" w:fill="auto"/>
            <w:vAlign w:val="center"/>
          </w:tcPr>
          <w:p w14:paraId="13A761A8">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roll RMSE(°)</w:t>
            </w:r>
          </w:p>
        </w:tc>
        <w:tc>
          <w:tcPr>
            <w:tcW w:w="1815" w:type="dxa"/>
            <w:tcBorders>
              <w:top w:val="single" w:color="000000" w:sz="8" w:space="0"/>
              <w:bottom w:val="single" w:color="000000" w:sz="4" w:space="0"/>
            </w:tcBorders>
            <w:shd w:val="clear" w:color="auto" w:fill="auto"/>
            <w:vAlign w:val="center"/>
          </w:tcPr>
          <w:p w14:paraId="39D468C7">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pitch RMSE(°)</w:t>
            </w:r>
          </w:p>
        </w:tc>
        <w:tc>
          <w:tcPr>
            <w:tcW w:w="1815" w:type="dxa"/>
            <w:tcBorders>
              <w:top w:val="single" w:color="000000" w:sz="8" w:space="0"/>
              <w:bottom w:val="single" w:color="000000" w:sz="4" w:space="0"/>
            </w:tcBorders>
            <w:shd w:val="clear" w:color="auto" w:fill="auto"/>
            <w:vAlign w:val="center"/>
          </w:tcPr>
          <w:p w14:paraId="32FE5339">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pitch SNR(dB)</w:t>
            </w:r>
          </w:p>
        </w:tc>
      </w:tr>
      <w:tr w14:paraId="2F8AA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5" w:type="dxa"/>
            <w:tcBorders>
              <w:top w:val="single" w:color="000000" w:sz="4" w:space="0"/>
            </w:tcBorders>
            <w:vAlign w:val="center"/>
          </w:tcPr>
          <w:p w14:paraId="265379C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原始数据</w:t>
            </w:r>
          </w:p>
        </w:tc>
        <w:tc>
          <w:tcPr>
            <w:tcW w:w="1815" w:type="dxa"/>
            <w:tcBorders>
              <w:top w:val="single" w:color="000000" w:sz="4" w:space="0"/>
            </w:tcBorders>
            <w:vAlign w:val="center"/>
          </w:tcPr>
          <w:p w14:paraId="575C6A1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0.1250</w:t>
            </w:r>
          </w:p>
        </w:tc>
        <w:tc>
          <w:tcPr>
            <w:tcW w:w="1815" w:type="dxa"/>
            <w:tcBorders>
              <w:top w:val="single" w:color="000000" w:sz="4" w:space="0"/>
            </w:tcBorders>
            <w:vAlign w:val="center"/>
          </w:tcPr>
          <w:p w14:paraId="5F9FDD2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0.1257</w:t>
            </w:r>
          </w:p>
        </w:tc>
        <w:tc>
          <w:tcPr>
            <w:tcW w:w="1815" w:type="dxa"/>
            <w:tcBorders>
              <w:top w:val="single" w:color="000000" w:sz="4" w:space="0"/>
            </w:tcBorders>
            <w:vAlign w:val="center"/>
          </w:tcPr>
          <w:p w14:paraId="6A7D6F0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0.1250</w:t>
            </w:r>
          </w:p>
        </w:tc>
        <w:tc>
          <w:tcPr>
            <w:tcW w:w="1815" w:type="dxa"/>
            <w:tcBorders>
              <w:top w:val="single" w:color="000000" w:sz="4" w:space="0"/>
            </w:tcBorders>
            <w:vAlign w:val="center"/>
          </w:tcPr>
          <w:p w14:paraId="1DA3151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0.1257</w:t>
            </w:r>
          </w:p>
        </w:tc>
        <w:tc>
          <w:tcPr>
            <w:tcW w:w="1815" w:type="dxa"/>
            <w:tcBorders>
              <w:top w:val="single" w:color="000000" w:sz="4" w:space="0"/>
            </w:tcBorders>
            <w:vAlign w:val="center"/>
          </w:tcPr>
          <w:p w14:paraId="1995B37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23.96</w:t>
            </w:r>
          </w:p>
        </w:tc>
      </w:tr>
      <w:tr w14:paraId="107D4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5" w:type="dxa"/>
            <w:vAlign w:val="center"/>
          </w:tcPr>
          <w:p w14:paraId="63356D0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低通滤波</w:t>
            </w:r>
          </w:p>
        </w:tc>
        <w:tc>
          <w:tcPr>
            <w:tcW w:w="1815" w:type="dxa"/>
            <w:vAlign w:val="center"/>
          </w:tcPr>
          <w:p w14:paraId="233E08D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0.0313</w:t>
            </w:r>
          </w:p>
        </w:tc>
        <w:tc>
          <w:tcPr>
            <w:tcW w:w="1815" w:type="dxa"/>
            <w:vAlign w:val="center"/>
          </w:tcPr>
          <w:p w14:paraId="74CE68E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0.0314</w:t>
            </w:r>
          </w:p>
        </w:tc>
        <w:tc>
          <w:tcPr>
            <w:tcW w:w="1815" w:type="dxa"/>
            <w:vAlign w:val="center"/>
          </w:tcPr>
          <w:p w14:paraId="5F63CC6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0.0313</w:t>
            </w:r>
          </w:p>
        </w:tc>
        <w:tc>
          <w:tcPr>
            <w:tcW w:w="1815" w:type="dxa"/>
            <w:vAlign w:val="center"/>
          </w:tcPr>
          <w:p w14:paraId="4F81A23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0.0314</w:t>
            </w:r>
          </w:p>
        </w:tc>
        <w:tc>
          <w:tcPr>
            <w:tcW w:w="1815" w:type="dxa"/>
            <w:vAlign w:val="center"/>
          </w:tcPr>
          <w:p w14:paraId="6C2CEC3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36.01</w:t>
            </w:r>
          </w:p>
        </w:tc>
      </w:tr>
      <w:tr w14:paraId="070B1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5" w:type="dxa"/>
            <w:vAlign w:val="center"/>
          </w:tcPr>
          <w:p w14:paraId="3E7F9E73">
            <w:pPr>
              <w:pageBreakBefore w:val="0"/>
              <w:widowControl/>
              <w:kinsoku/>
              <w:wordWrap w:val="0"/>
              <w:topLinePunct w:val="0"/>
              <w:autoSpaceDE/>
              <w:autoSpaceDN/>
              <w:bidi w:val="0"/>
              <w:adjustRightInd/>
              <w:snapToGrid/>
              <w:spacing w:before="0" w:after="0" w:line="400" w:lineRule="exact"/>
              <w:ind w:firstLine="210" w:firstLineChars="10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一阶卡尔曼</w:t>
            </w:r>
          </w:p>
        </w:tc>
        <w:tc>
          <w:tcPr>
            <w:tcW w:w="1815" w:type="dxa"/>
            <w:vAlign w:val="center"/>
          </w:tcPr>
          <w:p w14:paraId="47A7538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0.0521</w:t>
            </w:r>
          </w:p>
        </w:tc>
        <w:tc>
          <w:tcPr>
            <w:tcW w:w="1815" w:type="dxa"/>
            <w:vAlign w:val="center"/>
          </w:tcPr>
          <w:p w14:paraId="3F2091A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0.0528</w:t>
            </w:r>
          </w:p>
        </w:tc>
        <w:tc>
          <w:tcPr>
            <w:tcW w:w="1815" w:type="dxa"/>
            <w:vAlign w:val="center"/>
          </w:tcPr>
          <w:p w14:paraId="03282E2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0.0521</w:t>
            </w:r>
          </w:p>
        </w:tc>
        <w:tc>
          <w:tcPr>
            <w:tcW w:w="1815" w:type="dxa"/>
            <w:vAlign w:val="center"/>
          </w:tcPr>
          <w:p w14:paraId="0E8F038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0.0528</w:t>
            </w:r>
          </w:p>
        </w:tc>
        <w:tc>
          <w:tcPr>
            <w:tcW w:w="1815" w:type="dxa"/>
            <w:vAlign w:val="center"/>
          </w:tcPr>
          <w:p w14:paraId="2B92F90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31.48</w:t>
            </w:r>
          </w:p>
        </w:tc>
      </w:tr>
      <w:tr w14:paraId="77730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5" w:type="dxa"/>
            <w:tcBorders>
              <w:bottom w:val="single" w:color="000000" w:sz="8" w:space="0"/>
            </w:tcBorders>
            <w:vAlign w:val="center"/>
          </w:tcPr>
          <w:p w14:paraId="1DB9EF1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1D-CNN</w:t>
            </w:r>
          </w:p>
        </w:tc>
        <w:tc>
          <w:tcPr>
            <w:tcW w:w="1815" w:type="dxa"/>
            <w:tcBorders>
              <w:bottom w:val="single" w:color="000000" w:sz="8" w:space="0"/>
            </w:tcBorders>
            <w:vAlign w:val="center"/>
          </w:tcPr>
          <w:p w14:paraId="3983942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0.0249</w:t>
            </w:r>
          </w:p>
        </w:tc>
        <w:tc>
          <w:tcPr>
            <w:tcW w:w="1815" w:type="dxa"/>
            <w:tcBorders>
              <w:bottom w:val="single" w:color="000000" w:sz="8" w:space="0"/>
            </w:tcBorders>
            <w:vAlign w:val="center"/>
          </w:tcPr>
          <w:p w14:paraId="34DF969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0.0243</w:t>
            </w:r>
          </w:p>
        </w:tc>
        <w:tc>
          <w:tcPr>
            <w:tcW w:w="1815" w:type="dxa"/>
            <w:tcBorders>
              <w:bottom w:val="single" w:color="000000" w:sz="8" w:space="0"/>
            </w:tcBorders>
            <w:vAlign w:val="center"/>
          </w:tcPr>
          <w:p w14:paraId="3ED43E7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0.0249</w:t>
            </w:r>
          </w:p>
        </w:tc>
        <w:tc>
          <w:tcPr>
            <w:tcW w:w="1815" w:type="dxa"/>
            <w:tcBorders>
              <w:bottom w:val="single" w:color="000000" w:sz="8" w:space="0"/>
            </w:tcBorders>
            <w:vAlign w:val="center"/>
          </w:tcPr>
          <w:p w14:paraId="0A80AD7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0.0243</w:t>
            </w:r>
          </w:p>
        </w:tc>
        <w:tc>
          <w:tcPr>
            <w:tcW w:w="1815" w:type="dxa"/>
            <w:tcBorders>
              <w:bottom w:val="single" w:color="000000" w:sz="8" w:space="0"/>
            </w:tcBorders>
            <w:vAlign w:val="center"/>
          </w:tcPr>
          <w:p w14:paraId="3572A9D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38.23</w:t>
            </w:r>
          </w:p>
        </w:tc>
      </w:tr>
    </w:tbl>
    <w:p w14:paraId="6F858D64">
      <w:pPr>
        <w:keepNext w:val="0"/>
        <w:keepLines w:val="0"/>
        <w:pageBreakBefore w:val="0"/>
        <w:widowControl w:val="0"/>
        <w:kinsoku/>
        <w:wordWrap/>
        <w:overflowPunct/>
        <w:topLinePunct w:val="0"/>
        <w:autoSpaceDE/>
        <w:autoSpaceDN/>
        <w:bidi w:val="0"/>
        <w:adjustRightInd/>
        <w:snapToGrid/>
        <w:spacing w:line="400" w:lineRule="exact"/>
        <w:jc w:val="center"/>
        <w:textAlignment w:val="auto"/>
      </w:pPr>
      <w:r>
        <w:t>表</w:t>
      </w:r>
      <w:r>
        <w:rPr>
          <w:rFonts w:hint="eastAsia"/>
          <w:lang w:val="en-US" w:eastAsia="zh-CN"/>
        </w:rPr>
        <w:t>8</w:t>
      </w:r>
      <w:r>
        <w:t xml:space="preserve"> 六通道IMU去噪结果</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3101"/>
      </w:tblGrid>
      <w:tr w14:paraId="2A462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60" w:type="dxa"/>
            <w:tcBorders>
              <w:top w:val="single" w:color="000000" w:sz="8" w:space="0"/>
              <w:bottom w:val="single" w:color="auto" w:sz="4" w:space="0"/>
            </w:tcBorders>
            <w:shd w:val="clear" w:color="auto" w:fill="auto"/>
            <w:vAlign w:val="center"/>
          </w:tcPr>
          <w:p w14:paraId="6170EDFF">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通道</w:t>
            </w:r>
          </w:p>
        </w:tc>
        <w:tc>
          <w:tcPr>
            <w:tcW w:w="1560" w:type="dxa"/>
            <w:tcBorders>
              <w:top w:val="single" w:color="000000" w:sz="8" w:space="0"/>
              <w:bottom w:val="single" w:color="auto" w:sz="4" w:space="0"/>
            </w:tcBorders>
            <w:shd w:val="clear" w:color="auto" w:fill="auto"/>
            <w:vAlign w:val="center"/>
          </w:tcPr>
          <w:p w14:paraId="4BD919DD">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原始std</w:t>
            </w:r>
          </w:p>
        </w:tc>
        <w:tc>
          <w:tcPr>
            <w:tcW w:w="1560" w:type="dxa"/>
            <w:tcBorders>
              <w:top w:val="single" w:color="000000" w:sz="8" w:space="0"/>
              <w:bottom w:val="single" w:color="auto" w:sz="4" w:space="0"/>
            </w:tcBorders>
            <w:shd w:val="clear" w:color="auto" w:fill="auto"/>
            <w:vAlign w:val="center"/>
          </w:tcPr>
          <w:p w14:paraId="31B87F5E">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低通std</w:t>
            </w:r>
          </w:p>
        </w:tc>
        <w:tc>
          <w:tcPr>
            <w:tcW w:w="1560" w:type="dxa"/>
            <w:tcBorders>
              <w:top w:val="single" w:color="000000" w:sz="8" w:space="0"/>
              <w:bottom w:val="single" w:color="auto" w:sz="4" w:space="0"/>
            </w:tcBorders>
            <w:shd w:val="clear" w:color="auto" w:fill="auto"/>
            <w:vAlign w:val="center"/>
          </w:tcPr>
          <w:p w14:paraId="3355B25D">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卡尔曼std</w:t>
            </w:r>
          </w:p>
        </w:tc>
        <w:tc>
          <w:tcPr>
            <w:tcW w:w="1560" w:type="dxa"/>
            <w:tcBorders>
              <w:top w:val="single" w:color="000000" w:sz="8" w:space="0"/>
              <w:bottom w:val="single" w:color="auto" w:sz="4" w:space="0"/>
            </w:tcBorders>
            <w:shd w:val="clear" w:color="auto" w:fill="auto"/>
            <w:vAlign w:val="center"/>
          </w:tcPr>
          <w:p w14:paraId="003BEF12">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1D-CNN std</w:t>
            </w:r>
          </w:p>
        </w:tc>
        <w:tc>
          <w:tcPr>
            <w:tcW w:w="3101" w:type="dxa"/>
            <w:tcBorders>
              <w:top w:val="single" w:color="000000" w:sz="8" w:space="0"/>
              <w:bottom w:val="single" w:color="auto" w:sz="4" w:space="0"/>
            </w:tcBorders>
            <w:shd w:val="clear" w:color="auto" w:fill="auto"/>
            <w:vAlign w:val="center"/>
          </w:tcPr>
          <w:p w14:paraId="773C9601">
            <w:pPr>
              <w:pageBreakBefore w:val="0"/>
              <w:widowControl/>
              <w:kinsoku/>
              <w:wordWrap w:val="0"/>
              <w:topLinePunct w:val="0"/>
              <w:autoSpaceDE/>
              <w:autoSpaceDN/>
              <w:bidi w:val="0"/>
              <w:adjustRightInd/>
              <w:snapToGrid/>
              <w:spacing w:before="0" w:after="0" w:line="400" w:lineRule="exact"/>
              <w:ind w:firstLine="0"/>
              <w:jc w:val="center"/>
              <w:textAlignment w:val="auto"/>
              <w:rPr>
                <w:b w:val="0"/>
                <w:bCs/>
                <w:color w:val="auto"/>
                <w:kern w:val="0"/>
                <w:sz w:val="21"/>
                <w:szCs w:val="21"/>
                <w:lang w:eastAsia="en-US"/>
              </w:rPr>
            </w:pPr>
            <w:r>
              <w:rPr>
                <w:rFonts w:ascii="Times New Roman" w:hAnsi="Times New Roman" w:eastAsia="宋体"/>
                <w:b w:val="0"/>
                <w:bCs/>
                <w:color w:val="auto"/>
                <w:kern w:val="0"/>
                <w:sz w:val="21"/>
                <w:szCs w:val="21"/>
                <w:lang w:eastAsia="en-US"/>
              </w:rPr>
              <w:t>1D-CNN SNR(dB)</w:t>
            </w:r>
          </w:p>
        </w:tc>
      </w:tr>
      <w:tr w14:paraId="0A3A5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vAlign w:val="center"/>
          </w:tcPr>
          <w:p w14:paraId="7031AE1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ax_g</w:t>
            </w:r>
          </w:p>
        </w:tc>
        <w:tc>
          <w:tcPr>
            <w:tcW w:w="1560" w:type="dxa"/>
            <w:tcBorders>
              <w:top w:val="single" w:color="auto" w:sz="4" w:space="0"/>
            </w:tcBorders>
            <w:vAlign w:val="center"/>
          </w:tcPr>
          <w:p w14:paraId="7E882BD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0.002246</w:t>
            </w:r>
          </w:p>
        </w:tc>
        <w:tc>
          <w:tcPr>
            <w:tcW w:w="1560" w:type="dxa"/>
            <w:tcBorders>
              <w:top w:val="single" w:color="auto" w:sz="4" w:space="0"/>
            </w:tcBorders>
            <w:vAlign w:val="center"/>
          </w:tcPr>
          <w:p w14:paraId="37B33F5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0.000560</w:t>
            </w:r>
          </w:p>
        </w:tc>
        <w:tc>
          <w:tcPr>
            <w:tcW w:w="1560" w:type="dxa"/>
            <w:tcBorders>
              <w:top w:val="single" w:color="auto" w:sz="4" w:space="0"/>
            </w:tcBorders>
            <w:vAlign w:val="center"/>
          </w:tcPr>
          <w:p w14:paraId="6F313C8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0.000945</w:t>
            </w:r>
          </w:p>
        </w:tc>
        <w:tc>
          <w:tcPr>
            <w:tcW w:w="1560" w:type="dxa"/>
            <w:tcBorders>
              <w:top w:val="single" w:color="auto" w:sz="4" w:space="0"/>
            </w:tcBorders>
            <w:vAlign w:val="center"/>
          </w:tcPr>
          <w:p w14:paraId="1910903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0.000433</w:t>
            </w:r>
          </w:p>
        </w:tc>
        <w:tc>
          <w:tcPr>
            <w:tcW w:w="3101" w:type="dxa"/>
            <w:tcBorders>
              <w:top w:val="single" w:color="auto" w:sz="4" w:space="0"/>
            </w:tcBorders>
            <w:vAlign w:val="center"/>
          </w:tcPr>
          <w:p w14:paraId="32F70CD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38.26</w:t>
            </w:r>
          </w:p>
        </w:tc>
      </w:tr>
      <w:tr w14:paraId="5AD02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09DD696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ay_g</w:t>
            </w:r>
          </w:p>
        </w:tc>
        <w:tc>
          <w:tcPr>
            <w:tcW w:w="1560" w:type="dxa"/>
            <w:vAlign w:val="center"/>
          </w:tcPr>
          <w:p w14:paraId="46D3625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0.002236</w:t>
            </w:r>
          </w:p>
        </w:tc>
        <w:tc>
          <w:tcPr>
            <w:tcW w:w="1560" w:type="dxa"/>
            <w:vAlign w:val="center"/>
          </w:tcPr>
          <w:p w14:paraId="03CC46E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0.000561</w:t>
            </w:r>
          </w:p>
        </w:tc>
        <w:tc>
          <w:tcPr>
            <w:tcW w:w="1560" w:type="dxa"/>
            <w:vAlign w:val="center"/>
          </w:tcPr>
          <w:p w14:paraId="1B166CB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0.000933</w:t>
            </w:r>
          </w:p>
        </w:tc>
        <w:tc>
          <w:tcPr>
            <w:tcW w:w="1560" w:type="dxa"/>
            <w:vAlign w:val="center"/>
          </w:tcPr>
          <w:p w14:paraId="4CA6ECB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0.000446</w:t>
            </w:r>
          </w:p>
        </w:tc>
        <w:tc>
          <w:tcPr>
            <w:tcW w:w="3101" w:type="dxa"/>
            <w:vAlign w:val="center"/>
          </w:tcPr>
          <w:p w14:paraId="212E065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29.06</w:t>
            </w:r>
          </w:p>
        </w:tc>
      </w:tr>
      <w:tr w14:paraId="7F75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4C90920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az_g</w:t>
            </w:r>
          </w:p>
        </w:tc>
        <w:tc>
          <w:tcPr>
            <w:tcW w:w="1560" w:type="dxa"/>
            <w:vAlign w:val="center"/>
          </w:tcPr>
          <w:p w14:paraId="7A1D811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0.003432</w:t>
            </w:r>
          </w:p>
        </w:tc>
        <w:tc>
          <w:tcPr>
            <w:tcW w:w="1560" w:type="dxa"/>
            <w:vAlign w:val="center"/>
          </w:tcPr>
          <w:p w14:paraId="55F6A7A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0.000728</w:t>
            </w:r>
          </w:p>
        </w:tc>
        <w:tc>
          <w:tcPr>
            <w:tcW w:w="1560" w:type="dxa"/>
            <w:vAlign w:val="center"/>
          </w:tcPr>
          <w:p w14:paraId="75CA660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0.001120</w:t>
            </w:r>
          </w:p>
        </w:tc>
        <w:tc>
          <w:tcPr>
            <w:tcW w:w="1560" w:type="dxa"/>
            <w:vAlign w:val="center"/>
          </w:tcPr>
          <w:p w14:paraId="4E9D4FF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0.000228</w:t>
            </w:r>
          </w:p>
        </w:tc>
        <w:tc>
          <w:tcPr>
            <w:tcW w:w="3101" w:type="dxa"/>
            <w:vAlign w:val="center"/>
          </w:tcPr>
          <w:p w14:paraId="44172CF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72.51</w:t>
            </w:r>
          </w:p>
        </w:tc>
      </w:tr>
      <w:tr w14:paraId="0EBB5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F1EA23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gx_dps</w:t>
            </w:r>
          </w:p>
        </w:tc>
        <w:tc>
          <w:tcPr>
            <w:tcW w:w="1560" w:type="dxa"/>
            <w:vAlign w:val="center"/>
          </w:tcPr>
          <w:p w14:paraId="4BA7AA1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0.052568</w:t>
            </w:r>
          </w:p>
        </w:tc>
        <w:tc>
          <w:tcPr>
            <w:tcW w:w="1560" w:type="dxa"/>
            <w:vAlign w:val="center"/>
          </w:tcPr>
          <w:p w14:paraId="0BDC4B6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0.011780</w:t>
            </w:r>
          </w:p>
        </w:tc>
        <w:tc>
          <w:tcPr>
            <w:tcW w:w="1560" w:type="dxa"/>
            <w:vAlign w:val="center"/>
          </w:tcPr>
          <w:p w14:paraId="66D3958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0.014359</w:t>
            </w:r>
          </w:p>
        </w:tc>
        <w:tc>
          <w:tcPr>
            <w:tcW w:w="1560" w:type="dxa"/>
            <w:vAlign w:val="center"/>
          </w:tcPr>
          <w:p w14:paraId="05DFE1A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0.008201</w:t>
            </w:r>
          </w:p>
        </w:tc>
        <w:tc>
          <w:tcPr>
            <w:tcW w:w="3101" w:type="dxa"/>
            <w:vAlign w:val="center"/>
          </w:tcPr>
          <w:p w14:paraId="7EF437B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28.93</w:t>
            </w:r>
          </w:p>
        </w:tc>
      </w:tr>
      <w:tr w14:paraId="25D50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1128D7C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gy_dps</w:t>
            </w:r>
          </w:p>
        </w:tc>
        <w:tc>
          <w:tcPr>
            <w:tcW w:w="1560" w:type="dxa"/>
            <w:vAlign w:val="center"/>
          </w:tcPr>
          <w:p w14:paraId="5506476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0.070978</w:t>
            </w:r>
          </w:p>
        </w:tc>
        <w:tc>
          <w:tcPr>
            <w:tcW w:w="1560" w:type="dxa"/>
            <w:vAlign w:val="center"/>
          </w:tcPr>
          <w:p w14:paraId="76F2E81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0.016568</w:t>
            </w:r>
          </w:p>
        </w:tc>
        <w:tc>
          <w:tcPr>
            <w:tcW w:w="1560" w:type="dxa"/>
            <w:vAlign w:val="center"/>
          </w:tcPr>
          <w:p w14:paraId="7155C09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0.017912</w:t>
            </w:r>
          </w:p>
        </w:tc>
        <w:tc>
          <w:tcPr>
            <w:tcW w:w="1560" w:type="dxa"/>
            <w:vAlign w:val="center"/>
          </w:tcPr>
          <w:p w14:paraId="546EB5C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0.012167</w:t>
            </w:r>
          </w:p>
        </w:tc>
        <w:tc>
          <w:tcPr>
            <w:tcW w:w="3101" w:type="dxa"/>
            <w:vAlign w:val="center"/>
          </w:tcPr>
          <w:p w14:paraId="06C30D8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38.00</w:t>
            </w:r>
          </w:p>
        </w:tc>
      </w:tr>
      <w:tr w14:paraId="4F291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000000" w:sz="8" w:space="0"/>
            </w:tcBorders>
            <w:vAlign w:val="center"/>
          </w:tcPr>
          <w:p w14:paraId="0F7DE9D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gz_dps</w:t>
            </w:r>
          </w:p>
        </w:tc>
        <w:tc>
          <w:tcPr>
            <w:tcW w:w="1560" w:type="dxa"/>
            <w:tcBorders>
              <w:bottom w:val="single" w:color="000000" w:sz="8" w:space="0"/>
            </w:tcBorders>
            <w:vAlign w:val="center"/>
          </w:tcPr>
          <w:p w14:paraId="3B09A26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0.060222</w:t>
            </w:r>
          </w:p>
        </w:tc>
        <w:tc>
          <w:tcPr>
            <w:tcW w:w="1560" w:type="dxa"/>
            <w:tcBorders>
              <w:bottom w:val="single" w:color="000000" w:sz="8" w:space="0"/>
            </w:tcBorders>
            <w:vAlign w:val="center"/>
          </w:tcPr>
          <w:p w14:paraId="26F27CB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0.013734</w:t>
            </w:r>
          </w:p>
        </w:tc>
        <w:tc>
          <w:tcPr>
            <w:tcW w:w="1560" w:type="dxa"/>
            <w:tcBorders>
              <w:bottom w:val="single" w:color="000000" w:sz="8" w:space="0"/>
            </w:tcBorders>
            <w:vAlign w:val="center"/>
          </w:tcPr>
          <w:p w14:paraId="522B67F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0.015852</w:t>
            </w:r>
          </w:p>
        </w:tc>
        <w:tc>
          <w:tcPr>
            <w:tcW w:w="1560" w:type="dxa"/>
            <w:tcBorders>
              <w:bottom w:val="single" w:color="000000" w:sz="8" w:space="0"/>
            </w:tcBorders>
            <w:vAlign w:val="center"/>
          </w:tcPr>
          <w:p w14:paraId="0D82FB0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0.009969</w:t>
            </w:r>
          </w:p>
        </w:tc>
        <w:tc>
          <w:tcPr>
            <w:tcW w:w="3101" w:type="dxa"/>
            <w:tcBorders>
              <w:bottom w:val="single" w:color="000000" w:sz="8" w:space="0"/>
            </w:tcBorders>
            <w:vAlign w:val="center"/>
          </w:tcPr>
          <w:p w14:paraId="6A80FE7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20.14</w:t>
            </w:r>
          </w:p>
        </w:tc>
      </w:tr>
    </w:tbl>
    <w:p w14:paraId="39BBB4B9">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color w:val="auto"/>
          <w:kern w:val="0"/>
          <w:sz w:val="24"/>
          <w:szCs w:val="22"/>
          <w:lang w:eastAsia="en-US"/>
        </w:rPr>
      </w:pPr>
      <w:r>
        <w:drawing>
          <wp:inline distT="0" distB="0" distL="114300" distR="114300">
            <wp:extent cx="5452110" cy="3215005"/>
            <wp:effectExtent l="0" t="0" r="5715" b="4445"/>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44"/>
                    <a:stretch>
                      <a:fillRect/>
                    </a:stretch>
                  </pic:blipFill>
                  <pic:spPr>
                    <a:xfrm>
                      <a:off x="0" y="0"/>
                      <a:ext cx="5452110" cy="3215005"/>
                    </a:xfrm>
                    <a:prstGeom prst="rect">
                      <a:avLst/>
                    </a:prstGeom>
                    <a:noFill/>
                    <a:ln>
                      <a:noFill/>
                    </a:ln>
                  </pic:spPr>
                </pic:pic>
              </a:graphicData>
            </a:graphic>
          </wp:inline>
        </w:drawing>
      </w:r>
    </w:p>
    <w:p w14:paraId="09F327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lang w:eastAsia="zh-CN"/>
        </w:rPr>
      </w:pPr>
      <w:r>
        <w:t>图</w:t>
      </w:r>
      <w:r>
        <w:rPr>
          <w:rFonts w:hint="eastAsia"/>
          <w:lang w:val="en-US" w:eastAsia="zh-CN"/>
        </w:rPr>
        <w:t>30</w:t>
      </w:r>
      <w:r>
        <w:t xml:space="preserve"> 1D-CNN训练与验证损失曲线</w:t>
      </w:r>
      <w:r>
        <w:rPr>
          <w:rFonts w:hint="eastAsia"/>
          <w:lang w:val="en-US" w:eastAsia="zh-CN"/>
        </w:rPr>
        <w:t>图</w:t>
      </w:r>
    </w:p>
    <w:p w14:paraId="69B6CCD2">
      <w:pPr>
        <w:jc w:val="center"/>
        <w:rPr>
          <w:lang w:eastAsia="en-US"/>
        </w:rPr>
      </w:pPr>
      <w:r>
        <w:drawing>
          <wp:inline distT="0" distB="0" distL="114300" distR="114300">
            <wp:extent cx="6543675" cy="4321810"/>
            <wp:effectExtent l="0" t="0" r="0" b="2540"/>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45"/>
                    <a:stretch>
                      <a:fillRect/>
                    </a:stretch>
                  </pic:blipFill>
                  <pic:spPr>
                    <a:xfrm>
                      <a:off x="0" y="0"/>
                      <a:ext cx="6543675" cy="4321810"/>
                    </a:xfrm>
                    <a:prstGeom prst="rect">
                      <a:avLst/>
                    </a:prstGeom>
                    <a:noFill/>
                    <a:ln>
                      <a:noFill/>
                    </a:ln>
                  </pic:spPr>
                </pic:pic>
              </a:graphicData>
            </a:graphic>
          </wp:inline>
        </w:drawing>
      </w:r>
    </w:p>
    <w:p w14:paraId="250E58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lang w:eastAsia="zh-CN"/>
        </w:rPr>
      </w:pPr>
      <w:r>
        <w:t>图3</w:t>
      </w:r>
      <w:r>
        <w:rPr>
          <w:rFonts w:hint="eastAsia"/>
          <w:lang w:val="en-US" w:eastAsia="zh-CN"/>
        </w:rPr>
        <w:t>1</w:t>
      </w:r>
      <w:r>
        <w:t xml:space="preserve"> 原始信号与三种去噪方法对比</w:t>
      </w:r>
      <w:r>
        <w:rPr>
          <w:rFonts w:hint="eastAsia"/>
          <w:lang w:val="en-US" w:eastAsia="zh-CN"/>
        </w:rPr>
        <w:t>图</w:t>
      </w:r>
    </w:p>
    <w:p w14:paraId="466179B9">
      <w:pPr>
        <w:jc w:val="center"/>
        <w:rPr>
          <w:lang w:eastAsia="en-US"/>
        </w:rPr>
      </w:pPr>
      <w:r>
        <w:drawing>
          <wp:inline distT="0" distB="0" distL="114300" distR="114300">
            <wp:extent cx="6833870" cy="3966210"/>
            <wp:effectExtent l="0" t="0" r="5080" b="5715"/>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46"/>
                    <a:stretch>
                      <a:fillRect/>
                    </a:stretch>
                  </pic:blipFill>
                  <pic:spPr>
                    <a:xfrm>
                      <a:off x="0" y="0"/>
                      <a:ext cx="6833870" cy="3966210"/>
                    </a:xfrm>
                    <a:prstGeom prst="rect">
                      <a:avLst/>
                    </a:prstGeom>
                    <a:noFill/>
                    <a:ln>
                      <a:noFill/>
                    </a:ln>
                  </pic:spPr>
                </pic:pic>
              </a:graphicData>
            </a:graphic>
          </wp:inline>
        </w:drawing>
      </w:r>
    </w:p>
    <w:p w14:paraId="28B61419">
      <w:pPr>
        <w:jc w:val="center"/>
        <w:rPr>
          <w:rFonts w:hint="eastAsia" w:eastAsia="宋体"/>
          <w:lang w:eastAsia="zh-CN"/>
        </w:rPr>
      </w:pPr>
      <w:r>
        <w:t>图3</w:t>
      </w:r>
      <w:r>
        <w:rPr>
          <w:rFonts w:hint="eastAsia"/>
          <w:lang w:val="en-US" w:eastAsia="zh-CN"/>
        </w:rPr>
        <w:t>2</w:t>
      </w:r>
      <w:r>
        <w:t xml:space="preserve"> 不同去噪方法下的姿态角抖动对比</w:t>
      </w:r>
      <w:r>
        <w:rPr>
          <w:rFonts w:hint="eastAsia"/>
          <w:lang w:val="en-US" w:eastAsia="zh-CN"/>
        </w:rPr>
        <w:t>图</w:t>
      </w:r>
    </w:p>
    <w:p w14:paraId="6F1B8A88">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传统滤波方法通常依赖人为设计的滤波器结构和噪声模型，而AI增强传感器算法可以从数据中学习局部时间序列特征。本文设计基于1D-CNN的IMU噪声去除方法，将一段固定窗口长度的IMU序列作为输入，通过一维卷积提取时间局部特征，输出去噪后的传感器序列或姿态辅助量。</w:t>
      </w:r>
    </w:p>
    <w:p w14:paraId="7F3A75B5">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实验输入数据为ax、ay、az、gx、gy、gz六通道窗口，窗口长度为64个采样点，步长为4个采样点。网络由一维卷积层提取局部时间特征，并输出窗口中心的六通道去噪值。由于课程实验条件下缺少外部高精度真值，本文采用平滑信号构造伪干净标签，并在结论中明确其属于信号增强验证。</w:t>
      </w:r>
    </w:p>
    <w:p w14:paraId="3D06B1B9">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AI去噪效果已与低通滤波和一阶卡尔曼滤波进行对比，评价指标包括标准差、RMSE、相对伪参考SNR和姿态角抖动。当前1D-CNN结果用于上位机离线验证，说明深度学习方法在静止IMU噪声抑制中具有优势；嵌入式部署需要进一步评估模型大小、推理时间和实时性。</w:t>
      </w:r>
    </w:p>
    <w:p w14:paraId="65FC600D">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AI去噪实验使用已采集的静态、敲击、手机振动和旋转IMU序列构造训练与测试样本，其中静态基线、敲击、手机振动和旋转观测分别包含304、304、264、304行数据。</w:t>
      </w:r>
    </w:p>
    <w:p w14:paraId="50995A56">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在现有动态观测中，敲击实验使加速度模长标准差由静态基线的0.002393g增至0.049189g，约为20.56倍；手机振动实验增至0.009407g，约为3.93倍。该结果为1D-CNN、低通滤波和一阶卡尔曼滤波的噪声场景对比提供了数据基础。</w:t>
      </w:r>
    </w:p>
    <w:p w14:paraId="30CD6FC2">
      <w:pPr>
        <w:pStyle w:val="2"/>
        <w:numPr>
          <w:ilvl w:val="0"/>
          <w:numId w:val="0"/>
        </w:numPr>
        <w:tabs>
          <w:tab w:val="clear" w:pos="360"/>
        </w:tabs>
        <w:bidi w:val="0"/>
        <w:ind w:leftChars="0"/>
        <w:rPr>
          <w:b/>
          <w:bCs/>
          <w:sz w:val="28"/>
          <w:szCs w:val="28"/>
          <w:lang w:val="en-US" w:eastAsia="en-US"/>
        </w:rPr>
      </w:pPr>
      <w:r>
        <w:rPr>
          <w:b/>
          <w:bCs/>
          <w:sz w:val="28"/>
          <w:szCs w:val="28"/>
          <w:lang w:val="en-US" w:eastAsia="en-US"/>
        </w:rPr>
        <w:t>6 实验结果与分析</w:t>
      </w:r>
    </w:p>
    <w:p w14:paraId="75028CF9">
      <w:pPr>
        <w:keepNext/>
        <w:keepLines/>
        <w:pageBreakBefore w:val="0"/>
        <w:kinsoku/>
        <w:wordWrap w:val="0"/>
        <w:topLinePunct w:val="0"/>
        <w:autoSpaceDE/>
        <w:autoSpaceDN/>
        <w:bidi w:val="0"/>
        <w:adjustRightInd/>
        <w:snapToGrid/>
        <w:spacing w:before="120" w:after="60" w:line="400" w:lineRule="exact"/>
        <w:textAlignment w:val="auto"/>
        <w:outlineLvl w:val="1"/>
        <w:rPr>
          <w:rFonts w:hint="eastAsia" w:ascii="黑体" w:hAnsi="黑体" w:eastAsia="黑体" w:cs="黑体"/>
          <w:b/>
          <w:bCs/>
          <w:color w:val="auto"/>
          <w:sz w:val="24"/>
          <w:szCs w:val="24"/>
          <w:lang w:val="en-US" w:eastAsia="en-US" w:bidi="ar-SA"/>
        </w:rPr>
      </w:pPr>
      <w:r>
        <w:rPr>
          <w:rFonts w:hint="default" w:ascii="Times New Roman" w:hAnsi="Times New Roman" w:eastAsia="黑体" w:cs="Times New Roman"/>
          <w:b/>
          <w:bCs/>
          <w:sz w:val="24"/>
          <w:szCs w:val="24"/>
        </w:rPr>
        <w:t>6.1</w:t>
      </w:r>
      <w:r>
        <w:rPr>
          <w:rFonts w:hint="eastAsia" w:ascii="黑体" w:hAnsi="黑体" w:eastAsia="黑体" w:cs="黑体"/>
          <w:b/>
          <w:bCs/>
          <w:sz w:val="24"/>
          <w:szCs w:val="24"/>
        </w:rPr>
        <w:t xml:space="preserve"> 标定效果量化对比</w:t>
      </w:r>
    </w:p>
    <w:p w14:paraId="358032A8">
      <w:pPr>
        <w:keepNext w:val="0"/>
        <w:keepLines w:val="0"/>
        <w:pageBreakBefore w:val="0"/>
        <w:kinsoku/>
        <w:overflowPunct/>
        <w:topLinePunct w:val="0"/>
        <w:autoSpaceDE/>
        <w:autoSpaceDN/>
        <w:bidi w:val="0"/>
        <w:adjustRightInd/>
        <w:snapToGrid/>
        <w:spacing w:line="400" w:lineRule="exact"/>
        <w:ind w:firstLine="480" w:firstLineChars="200"/>
        <w:textAlignment w:val="auto"/>
        <w:rPr>
          <w:sz w:val="24"/>
          <w:szCs w:val="24"/>
        </w:rPr>
      </w:pPr>
      <w:r>
        <w:rPr>
          <w:sz w:val="24"/>
          <w:szCs w:val="24"/>
        </w:rPr>
        <w:t>六位置12参数仿射标定的平均均值向量误差由12.935mg降至0.755mg，磁力计椭球校正的半径CV由0.0610降至0.0572。前者为参与拟合姿态上的模型残差，后者主要体现硬铁中心校正；二者均不能直接替代外部真值精度验证。</w:t>
      </w:r>
    </w:p>
    <w:p w14:paraId="7AD1D5E7">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4"/>
          <w:lang w:eastAsia="en-US"/>
        </w:rPr>
        <w:t>磁力计椭球标定实验结果显示，HMC5883L的hard-iron偏置约为(77.082,-94.428,-36.852)raw count，主半径不平衡比为1.055。校准前后半径CV为0.0610</w:t>
      </w:r>
      <w:r>
        <w:rPr>
          <w:rFonts w:hint="eastAsia"/>
          <w:color w:val="auto"/>
          <w:kern w:val="0"/>
          <w:sz w:val="24"/>
          <w:szCs w:val="24"/>
          <w:lang w:val="en-US" w:eastAsia="zh-CN"/>
        </w:rPr>
        <w:t xml:space="preserve"> </w:t>
      </w:r>
      <w:r>
        <w:rPr>
          <w:color w:val="auto"/>
          <w:kern w:val="0"/>
          <w:sz w:val="24"/>
          <w:szCs w:val="24"/>
          <w:lang w:eastAsia="en-US"/>
        </w:rPr>
        <w:t>-&gt;</w:t>
      </w:r>
      <w:r>
        <w:rPr>
          <w:rFonts w:hint="eastAsia"/>
          <w:color w:val="auto"/>
          <w:kern w:val="0"/>
          <w:sz w:val="24"/>
          <w:szCs w:val="24"/>
          <w:lang w:val="en-US" w:eastAsia="zh-CN"/>
        </w:rPr>
        <w:t xml:space="preserve"> </w:t>
      </w:r>
      <w:r>
        <w:rPr>
          <w:color w:val="auto"/>
          <w:kern w:val="0"/>
          <w:sz w:val="24"/>
          <w:szCs w:val="24"/>
          <w:lang w:eastAsia="en-US"/>
        </w:rPr>
        <w:t>0.0572。该结果说明当前GY-273与ESP32的安装位置虽然存在固定</w:t>
      </w:r>
      <w:r>
        <w:rPr>
          <w:color w:val="auto"/>
          <w:kern w:val="0"/>
          <w:sz w:val="24"/>
          <w:szCs w:val="22"/>
          <w:lang w:eastAsia="en-US"/>
        </w:rPr>
        <w:t>磁偏置，但整体软铁畸变较小，经过偏置扣除和椭球矩阵校正后可作为航向角解算的磁场输入。</w:t>
      </w:r>
    </w:p>
    <w:p w14:paraId="090C2B7E">
      <w:pPr>
        <w:jc w:val="center"/>
      </w:pPr>
      <w:r>
        <w:t>表</w:t>
      </w:r>
      <w:r>
        <w:rPr>
          <w:rFonts w:hint="eastAsia"/>
          <w:lang w:val="en-US" w:eastAsia="zh-CN"/>
        </w:rPr>
        <w:t>9</w:t>
      </w:r>
      <w:r>
        <w:t xml:space="preserve"> 加速度计标定模型量化对比</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47"/>
        <w:gridCol w:w="2288"/>
        <w:gridCol w:w="2460"/>
        <w:gridCol w:w="1625"/>
        <w:gridCol w:w="2155"/>
      </w:tblGrid>
      <w:tr w14:paraId="46799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jc w:val="center"/>
        </w:trPr>
        <w:tc>
          <w:tcPr>
            <w:tcW w:w="2247" w:type="dxa"/>
            <w:tcBorders>
              <w:top w:val="single" w:color="000000" w:sz="8" w:space="0"/>
              <w:bottom w:val="single" w:color="000000" w:sz="4" w:space="0"/>
            </w:tcBorders>
            <w:shd w:val="clear" w:color="auto" w:fill="auto"/>
            <w:vAlign w:val="center"/>
          </w:tcPr>
          <w:p w14:paraId="2777EAF1">
            <w:pPr>
              <w:spacing w:after="0" w:line="240" w:lineRule="auto"/>
              <w:ind w:firstLine="0"/>
              <w:jc w:val="center"/>
              <w:rPr>
                <w:sz w:val="21"/>
                <w:szCs w:val="21"/>
              </w:rPr>
            </w:pPr>
            <w:r>
              <w:rPr>
                <w:rFonts w:ascii="Times New Roman" w:hAnsi="Times New Roman" w:eastAsia="宋体"/>
                <w:b/>
                <w:sz w:val="21"/>
                <w:szCs w:val="21"/>
              </w:rPr>
              <w:t>模型</w:t>
            </w:r>
          </w:p>
        </w:tc>
        <w:tc>
          <w:tcPr>
            <w:tcW w:w="2288" w:type="dxa"/>
            <w:tcBorders>
              <w:top w:val="single" w:color="000000" w:sz="8" w:space="0"/>
              <w:bottom w:val="single" w:color="000000" w:sz="4" w:space="0"/>
            </w:tcBorders>
            <w:shd w:val="clear" w:color="auto" w:fill="auto"/>
            <w:vAlign w:val="center"/>
          </w:tcPr>
          <w:p w14:paraId="0F41D6AC">
            <w:pPr>
              <w:spacing w:after="0" w:line="240" w:lineRule="auto"/>
              <w:ind w:firstLine="0"/>
              <w:jc w:val="both"/>
              <w:rPr>
                <w:sz w:val="21"/>
                <w:szCs w:val="21"/>
              </w:rPr>
            </w:pPr>
            <w:r>
              <w:rPr>
                <w:rFonts w:ascii="Times New Roman" w:hAnsi="Times New Roman" w:eastAsia="宋体"/>
                <w:b/>
                <w:sz w:val="21"/>
                <w:szCs w:val="21"/>
              </w:rPr>
              <w:t>平均均值向量误差/mg</w:t>
            </w:r>
          </w:p>
        </w:tc>
        <w:tc>
          <w:tcPr>
            <w:tcW w:w="2460" w:type="dxa"/>
            <w:tcBorders>
              <w:top w:val="single" w:color="000000" w:sz="8" w:space="0"/>
              <w:bottom w:val="single" w:color="000000" w:sz="4" w:space="0"/>
            </w:tcBorders>
            <w:shd w:val="clear" w:color="auto" w:fill="auto"/>
            <w:vAlign w:val="center"/>
          </w:tcPr>
          <w:p w14:paraId="3D237043">
            <w:pPr>
              <w:spacing w:after="0" w:line="240" w:lineRule="auto"/>
              <w:ind w:firstLine="0"/>
              <w:jc w:val="center"/>
              <w:rPr>
                <w:sz w:val="21"/>
                <w:szCs w:val="21"/>
              </w:rPr>
            </w:pPr>
            <w:r>
              <w:rPr>
                <w:rFonts w:ascii="Times New Roman" w:hAnsi="Times New Roman" w:eastAsia="宋体"/>
                <w:b/>
                <w:sz w:val="21"/>
                <w:szCs w:val="21"/>
              </w:rPr>
              <w:t>最大均值向量误差/mg</w:t>
            </w:r>
          </w:p>
        </w:tc>
        <w:tc>
          <w:tcPr>
            <w:tcW w:w="1625" w:type="dxa"/>
            <w:tcBorders>
              <w:top w:val="single" w:color="000000" w:sz="8" w:space="0"/>
              <w:bottom w:val="single" w:color="000000" w:sz="4" w:space="0"/>
            </w:tcBorders>
            <w:shd w:val="clear" w:color="auto" w:fill="auto"/>
            <w:vAlign w:val="center"/>
          </w:tcPr>
          <w:p w14:paraId="3B3A7D43">
            <w:pPr>
              <w:spacing w:after="0" w:line="240" w:lineRule="auto"/>
              <w:ind w:firstLine="0"/>
              <w:jc w:val="center"/>
              <w:rPr>
                <w:sz w:val="21"/>
                <w:szCs w:val="21"/>
              </w:rPr>
            </w:pPr>
            <w:r>
              <w:rPr>
                <w:rFonts w:ascii="Times New Roman" w:hAnsi="Times New Roman" w:eastAsia="宋体"/>
                <w:b/>
                <w:sz w:val="21"/>
                <w:szCs w:val="21"/>
              </w:rPr>
              <w:t>样本MAE/mg</w:t>
            </w:r>
          </w:p>
        </w:tc>
        <w:tc>
          <w:tcPr>
            <w:tcW w:w="2155" w:type="dxa"/>
            <w:tcBorders>
              <w:top w:val="single" w:color="000000" w:sz="8" w:space="0"/>
              <w:bottom w:val="single" w:color="000000" w:sz="4" w:space="0"/>
            </w:tcBorders>
            <w:shd w:val="clear" w:color="auto" w:fill="auto"/>
            <w:vAlign w:val="center"/>
          </w:tcPr>
          <w:p w14:paraId="5B57E6A1">
            <w:pPr>
              <w:spacing w:after="0" w:line="240" w:lineRule="auto"/>
              <w:ind w:firstLine="0"/>
              <w:jc w:val="center"/>
              <w:rPr>
                <w:sz w:val="21"/>
                <w:szCs w:val="21"/>
              </w:rPr>
            </w:pPr>
            <w:r>
              <w:rPr>
                <w:rFonts w:ascii="Times New Roman" w:hAnsi="Times New Roman" w:eastAsia="宋体"/>
                <w:b/>
                <w:sz w:val="21"/>
                <w:szCs w:val="21"/>
              </w:rPr>
              <w:t>相对原始提升倍数</w:t>
            </w:r>
          </w:p>
        </w:tc>
      </w:tr>
      <w:tr w14:paraId="32E70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247" w:type="dxa"/>
            <w:tcBorders>
              <w:top w:val="single" w:color="000000" w:sz="4" w:space="0"/>
            </w:tcBorders>
            <w:shd w:val="clear" w:color="auto" w:fill="auto"/>
            <w:vAlign w:val="center"/>
          </w:tcPr>
          <w:p w14:paraId="36ACEFCD">
            <w:pPr>
              <w:spacing w:after="0" w:line="240" w:lineRule="auto"/>
              <w:ind w:firstLine="0"/>
              <w:jc w:val="center"/>
              <w:rPr>
                <w:sz w:val="21"/>
                <w:szCs w:val="21"/>
              </w:rPr>
            </w:pPr>
            <w:r>
              <w:rPr>
                <w:rFonts w:ascii="Times New Roman" w:hAnsi="Times New Roman" w:eastAsia="宋体"/>
                <w:b w:val="0"/>
                <w:sz w:val="21"/>
                <w:szCs w:val="21"/>
              </w:rPr>
              <w:t>原始数据</w:t>
            </w:r>
          </w:p>
        </w:tc>
        <w:tc>
          <w:tcPr>
            <w:tcW w:w="2288" w:type="dxa"/>
            <w:tcBorders>
              <w:top w:val="single" w:color="000000" w:sz="4" w:space="0"/>
            </w:tcBorders>
            <w:shd w:val="clear" w:color="auto" w:fill="auto"/>
            <w:vAlign w:val="center"/>
          </w:tcPr>
          <w:p w14:paraId="0660A847">
            <w:pPr>
              <w:spacing w:after="0" w:line="240" w:lineRule="auto"/>
              <w:ind w:firstLine="0"/>
              <w:jc w:val="center"/>
              <w:rPr>
                <w:sz w:val="21"/>
                <w:szCs w:val="21"/>
              </w:rPr>
            </w:pPr>
            <w:r>
              <w:rPr>
                <w:rFonts w:ascii="Times New Roman" w:hAnsi="Times New Roman" w:eastAsia="宋体"/>
                <w:b w:val="0"/>
                <w:sz w:val="21"/>
                <w:szCs w:val="21"/>
              </w:rPr>
              <w:t>12.935</w:t>
            </w:r>
          </w:p>
        </w:tc>
        <w:tc>
          <w:tcPr>
            <w:tcW w:w="2460" w:type="dxa"/>
            <w:tcBorders>
              <w:top w:val="single" w:color="000000" w:sz="4" w:space="0"/>
            </w:tcBorders>
            <w:shd w:val="clear" w:color="auto" w:fill="auto"/>
            <w:vAlign w:val="center"/>
          </w:tcPr>
          <w:p w14:paraId="1A079BE8">
            <w:pPr>
              <w:spacing w:after="0" w:line="240" w:lineRule="auto"/>
              <w:ind w:firstLine="0"/>
              <w:jc w:val="center"/>
              <w:rPr>
                <w:sz w:val="21"/>
                <w:szCs w:val="21"/>
              </w:rPr>
            </w:pPr>
            <w:r>
              <w:rPr>
                <w:rFonts w:ascii="Times New Roman" w:hAnsi="Times New Roman" w:eastAsia="宋体"/>
                <w:b w:val="0"/>
                <w:sz w:val="21"/>
                <w:szCs w:val="21"/>
              </w:rPr>
              <w:t>24.704</w:t>
            </w:r>
          </w:p>
        </w:tc>
        <w:tc>
          <w:tcPr>
            <w:tcW w:w="1625" w:type="dxa"/>
            <w:tcBorders>
              <w:top w:val="single" w:color="000000" w:sz="4" w:space="0"/>
            </w:tcBorders>
            <w:shd w:val="clear" w:color="auto" w:fill="auto"/>
            <w:vAlign w:val="center"/>
          </w:tcPr>
          <w:p w14:paraId="75947C4F">
            <w:pPr>
              <w:spacing w:after="0" w:line="240" w:lineRule="auto"/>
              <w:ind w:firstLine="0"/>
              <w:jc w:val="center"/>
              <w:rPr>
                <w:sz w:val="21"/>
                <w:szCs w:val="21"/>
              </w:rPr>
            </w:pPr>
            <w:r>
              <w:rPr>
                <w:rFonts w:ascii="Times New Roman" w:hAnsi="Times New Roman" w:eastAsia="宋体"/>
                <w:b w:val="0"/>
                <w:sz w:val="21"/>
                <w:szCs w:val="21"/>
              </w:rPr>
              <w:t>13.421</w:t>
            </w:r>
          </w:p>
        </w:tc>
        <w:tc>
          <w:tcPr>
            <w:tcW w:w="2155" w:type="dxa"/>
            <w:tcBorders>
              <w:top w:val="single" w:color="000000" w:sz="4" w:space="0"/>
            </w:tcBorders>
            <w:shd w:val="clear" w:color="auto" w:fill="auto"/>
            <w:vAlign w:val="center"/>
          </w:tcPr>
          <w:p w14:paraId="24BD81AE">
            <w:pPr>
              <w:spacing w:after="0" w:line="240" w:lineRule="auto"/>
              <w:ind w:firstLine="0"/>
              <w:jc w:val="center"/>
              <w:rPr>
                <w:sz w:val="21"/>
                <w:szCs w:val="21"/>
              </w:rPr>
            </w:pPr>
            <w:r>
              <w:rPr>
                <w:rFonts w:ascii="Times New Roman" w:hAnsi="Times New Roman" w:eastAsia="宋体"/>
                <w:b w:val="0"/>
                <w:sz w:val="21"/>
                <w:szCs w:val="21"/>
              </w:rPr>
              <w:t>1.000</w:t>
            </w:r>
          </w:p>
        </w:tc>
      </w:tr>
      <w:tr w14:paraId="720BA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7" w:type="dxa"/>
            <w:shd w:val="clear" w:color="auto" w:fill="auto"/>
            <w:vAlign w:val="center"/>
          </w:tcPr>
          <w:p w14:paraId="5B1DD4BE">
            <w:pPr>
              <w:spacing w:after="0" w:line="240" w:lineRule="auto"/>
              <w:ind w:firstLine="0"/>
              <w:jc w:val="center"/>
              <w:rPr>
                <w:sz w:val="21"/>
                <w:szCs w:val="21"/>
              </w:rPr>
            </w:pPr>
            <w:r>
              <w:rPr>
                <w:rFonts w:ascii="Times New Roman" w:hAnsi="Times New Roman" w:eastAsia="宋体"/>
                <w:b w:val="0"/>
                <w:sz w:val="21"/>
                <w:szCs w:val="21"/>
              </w:rPr>
              <w:t>6参数零偏/比例因子</w:t>
            </w:r>
          </w:p>
        </w:tc>
        <w:tc>
          <w:tcPr>
            <w:tcW w:w="2288" w:type="dxa"/>
            <w:shd w:val="clear" w:color="auto" w:fill="auto"/>
            <w:vAlign w:val="center"/>
          </w:tcPr>
          <w:p w14:paraId="637CC076">
            <w:pPr>
              <w:spacing w:after="0" w:line="240" w:lineRule="auto"/>
              <w:ind w:firstLine="0"/>
              <w:jc w:val="center"/>
              <w:rPr>
                <w:sz w:val="21"/>
                <w:szCs w:val="21"/>
              </w:rPr>
            </w:pPr>
            <w:r>
              <w:rPr>
                <w:rFonts w:ascii="Times New Roman" w:hAnsi="Times New Roman" w:eastAsia="宋体"/>
                <w:b w:val="0"/>
                <w:sz w:val="21"/>
                <w:szCs w:val="21"/>
              </w:rPr>
              <w:t>3.691</w:t>
            </w:r>
          </w:p>
        </w:tc>
        <w:tc>
          <w:tcPr>
            <w:tcW w:w="2460" w:type="dxa"/>
            <w:shd w:val="clear" w:color="auto" w:fill="auto"/>
            <w:vAlign w:val="center"/>
          </w:tcPr>
          <w:p w14:paraId="2249F9D2">
            <w:pPr>
              <w:spacing w:after="0" w:line="240" w:lineRule="auto"/>
              <w:ind w:firstLine="0"/>
              <w:jc w:val="center"/>
              <w:rPr>
                <w:sz w:val="21"/>
                <w:szCs w:val="21"/>
              </w:rPr>
            </w:pPr>
            <w:r>
              <w:rPr>
                <w:rFonts w:ascii="Times New Roman" w:hAnsi="Times New Roman" w:eastAsia="宋体"/>
                <w:b w:val="0"/>
                <w:sz w:val="21"/>
                <w:szCs w:val="21"/>
              </w:rPr>
              <w:t>5.272</w:t>
            </w:r>
          </w:p>
        </w:tc>
        <w:tc>
          <w:tcPr>
            <w:tcW w:w="1625" w:type="dxa"/>
            <w:shd w:val="clear" w:color="auto" w:fill="auto"/>
            <w:vAlign w:val="center"/>
          </w:tcPr>
          <w:p w14:paraId="46446F44">
            <w:pPr>
              <w:spacing w:after="0" w:line="240" w:lineRule="auto"/>
              <w:ind w:firstLine="0"/>
              <w:jc w:val="center"/>
              <w:rPr>
                <w:sz w:val="21"/>
                <w:szCs w:val="21"/>
              </w:rPr>
            </w:pPr>
            <w:r>
              <w:rPr>
                <w:rFonts w:ascii="Times New Roman" w:hAnsi="Times New Roman" w:eastAsia="宋体"/>
                <w:b w:val="0"/>
                <w:sz w:val="21"/>
                <w:szCs w:val="21"/>
              </w:rPr>
              <w:t>4.891</w:t>
            </w:r>
          </w:p>
        </w:tc>
        <w:tc>
          <w:tcPr>
            <w:tcW w:w="2155" w:type="dxa"/>
            <w:shd w:val="clear" w:color="auto" w:fill="auto"/>
            <w:vAlign w:val="center"/>
          </w:tcPr>
          <w:p w14:paraId="6CAB1260">
            <w:pPr>
              <w:spacing w:after="0" w:line="240" w:lineRule="auto"/>
              <w:ind w:firstLine="0"/>
              <w:jc w:val="center"/>
              <w:rPr>
                <w:sz w:val="21"/>
                <w:szCs w:val="21"/>
              </w:rPr>
            </w:pPr>
            <w:r>
              <w:rPr>
                <w:rFonts w:ascii="Times New Roman" w:hAnsi="Times New Roman" w:eastAsia="宋体"/>
                <w:b w:val="0"/>
                <w:sz w:val="21"/>
                <w:szCs w:val="21"/>
              </w:rPr>
              <w:t>3.505</w:t>
            </w:r>
          </w:p>
        </w:tc>
      </w:tr>
      <w:tr w14:paraId="6C713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2247" w:type="dxa"/>
            <w:tcBorders>
              <w:bottom w:val="single" w:color="000000" w:sz="8" w:space="0"/>
            </w:tcBorders>
            <w:shd w:val="clear" w:color="auto" w:fill="auto"/>
            <w:vAlign w:val="center"/>
          </w:tcPr>
          <w:p w14:paraId="01F2558C">
            <w:pPr>
              <w:spacing w:after="0" w:line="240" w:lineRule="auto"/>
              <w:ind w:firstLine="0"/>
              <w:jc w:val="center"/>
              <w:rPr>
                <w:sz w:val="21"/>
                <w:szCs w:val="21"/>
              </w:rPr>
            </w:pPr>
            <w:r>
              <w:rPr>
                <w:rFonts w:ascii="Times New Roman" w:hAnsi="Times New Roman" w:eastAsia="宋体"/>
                <w:b w:val="0"/>
                <w:sz w:val="21"/>
                <w:szCs w:val="21"/>
              </w:rPr>
              <w:t>12参数仿射模型</w:t>
            </w:r>
          </w:p>
        </w:tc>
        <w:tc>
          <w:tcPr>
            <w:tcW w:w="2288" w:type="dxa"/>
            <w:tcBorders>
              <w:bottom w:val="single" w:color="000000" w:sz="8" w:space="0"/>
            </w:tcBorders>
            <w:shd w:val="clear" w:color="auto" w:fill="auto"/>
            <w:vAlign w:val="center"/>
          </w:tcPr>
          <w:p w14:paraId="2BA16360">
            <w:pPr>
              <w:spacing w:after="0" w:line="240" w:lineRule="auto"/>
              <w:ind w:firstLine="0"/>
              <w:jc w:val="center"/>
              <w:rPr>
                <w:sz w:val="21"/>
                <w:szCs w:val="21"/>
              </w:rPr>
            </w:pPr>
            <w:r>
              <w:rPr>
                <w:rFonts w:ascii="Times New Roman" w:hAnsi="Times New Roman" w:eastAsia="宋体"/>
                <w:b w:val="0"/>
                <w:sz w:val="21"/>
                <w:szCs w:val="21"/>
              </w:rPr>
              <w:t>0.755</w:t>
            </w:r>
          </w:p>
        </w:tc>
        <w:tc>
          <w:tcPr>
            <w:tcW w:w="2460" w:type="dxa"/>
            <w:tcBorders>
              <w:bottom w:val="single" w:color="000000" w:sz="8" w:space="0"/>
            </w:tcBorders>
            <w:shd w:val="clear" w:color="auto" w:fill="auto"/>
            <w:vAlign w:val="center"/>
          </w:tcPr>
          <w:p w14:paraId="1A916E11">
            <w:pPr>
              <w:spacing w:after="0" w:line="240" w:lineRule="auto"/>
              <w:ind w:firstLine="0"/>
              <w:jc w:val="center"/>
              <w:rPr>
                <w:sz w:val="21"/>
                <w:szCs w:val="21"/>
              </w:rPr>
            </w:pPr>
            <w:r>
              <w:rPr>
                <w:rFonts w:ascii="Times New Roman" w:hAnsi="Times New Roman" w:eastAsia="宋体"/>
                <w:b w:val="0"/>
                <w:sz w:val="21"/>
                <w:szCs w:val="21"/>
              </w:rPr>
              <w:t>1.812</w:t>
            </w:r>
          </w:p>
        </w:tc>
        <w:tc>
          <w:tcPr>
            <w:tcW w:w="1625" w:type="dxa"/>
            <w:tcBorders>
              <w:bottom w:val="single" w:color="000000" w:sz="8" w:space="0"/>
            </w:tcBorders>
            <w:shd w:val="clear" w:color="auto" w:fill="auto"/>
            <w:vAlign w:val="center"/>
          </w:tcPr>
          <w:p w14:paraId="5F7591A0">
            <w:pPr>
              <w:spacing w:after="0" w:line="240" w:lineRule="auto"/>
              <w:ind w:firstLine="0"/>
              <w:jc w:val="center"/>
              <w:rPr>
                <w:sz w:val="21"/>
                <w:szCs w:val="21"/>
              </w:rPr>
            </w:pPr>
            <w:r>
              <w:rPr>
                <w:rFonts w:ascii="Times New Roman" w:hAnsi="Times New Roman" w:eastAsia="宋体"/>
                <w:b w:val="0"/>
                <w:sz w:val="21"/>
                <w:szCs w:val="21"/>
              </w:rPr>
              <w:t>3.125</w:t>
            </w:r>
          </w:p>
        </w:tc>
        <w:tc>
          <w:tcPr>
            <w:tcW w:w="2155" w:type="dxa"/>
            <w:tcBorders>
              <w:bottom w:val="single" w:color="000000" w:sz="8" w:space="0"/>
            </w:tcBorders>
            <w:shd w:val="clear" w:color="auto" w:fill="auto"/>
            <w:vAlign w:val="center"/>
          </w:tcPr>
          <w:p w14:paraId="6C74B84C">
            <w:pPr>
              <w:spacing w:after="0" w:line="240" w:lineRule="auto"/>
              <w:ind w:firstLine="0"/>
              <w:jc w:val="center"/>
              <w:rPr>
                <w:sz w:val="21"/>
                <w:szCs w:val="21"/>
              </w:rPr>
            </w:pPr>
            <w:r>
              <w:rPr>
                <w:rFonts w:ascii="Times New Roman" w:hAnsi="Times New Roman" w:eastAsia="宋体"/>
                <w:b w:val="0"/>
                <w:sz w:val="21"/>
                <w:szCs w:val="21"/>
              </w:rPr>
              <w:t>17.122</w:t>
            </w:r>
          </w:p>
        </w:tc>
      </w:tr>
    </w:tbl>
    <w:p w14:paraId="77B0BA2B">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陀螺仪室温180s静态基线统计如下。</w:t>
      </w:r>
    </w:p>
    <w:p w14:paraId="3ECA0E69">
      <w:pPr>
        <w:jc w:val="center"/>
      </w:pPr>
      <w:r>
        <w:t>表</w:t>
      </w:r>
      <w:r>
        <w:rPr>
          <w:rFonts w:hint="eastAsia"/>
          <w:lang w:val="en-US" w:eastAsia="zh-CN"/>
        </w:rPr>
        <w:t>10</w:t>
      </w:r>
      <w:r>
        <w:t xml:space="preserve"> 陀螺仪室温静态零偏统计</w:t>
      </w:r>
    </w:p>
    <w:tbl>
      <w:tblPr>
        <w:tblStyle w:val="18"/>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4"/>
        <w:gridCol w:w="2694"/>
        <w:gridCol w:w="2694"/>
        <w:gridCol w:w="2697"/>
      </w:tblGrid>
      <w:tr w14:paraId="0EF15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694" w:type="dxa"/>
            <w:tcBorders>
              <w:top w:val="single" w:color="000000" w:sz="8" w:space="0"/>
              <w:bottom w:val="single" w:color="000000" w:sz="4" w:space="0"/>
            </w:tcBorders>
            <w:shd w:val="clear" w:color="auto" w:fill="auto"/>
            <w:vAlign w:val="center"/>
          </w:tcPr>
          <w:p w14:paraId="0E0139D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轴向</w:t>
            </w:r>
          </w:p>
        </w:tc>
        <w:tc>
          <w:tcPr>
            <w:tcW w:w="2694" w:type="dxa"/>
            <w:tcBorders>
              <w:top w:val="single" w:color="000000" w:sz="8" w:space="0"/>
              <w:bottom w:val="single" w:color="000000" w:sz="4" w:space="0"/>
            </w:tcBorders>
            <w:shd w:val="clear" w:color="auto" w:fill="auto"/>
            <w:vAlign w:val="center"/>
          </w:tcPr>
          <w:p w14:paraId="51108B5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零偏均值/(deg/s)</w:t>
            </w:r>
          </w:p>
        </w:tc>
        <w:tc>
          <w:tcPr>
            <w:tcW w:w="2694" w:type="dxa"/>
            <w:tcBorders>
              <w:top w:val="single" w:color="000000" w:sz="8" w:space="0"/>
              <w:bottom w:val="single" w:color="000000" w:sz="4" w:space="0"/>
            </w:tcBorders>
            <w:shd w:val="clear" w:color="auto" w:fill="auto"/>
            <w:vAlign w:val="center"/>
          </w:tcPr>
          <w:p w14:paraId="55CCFC8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标准差/(deg/s)</w:t>
            </w:r>
          </w:p>
        </w:tc>
        <w:tc>
          <w:tcPr>
            <w:tcW w:w="2697" w:type="dxa"/>
            <w:tcBorders>
              <w:top w:val="single" w:color="000000" w:sz="8" w:space="0"/>
              <w:bottom w:val="single" w:color="000000" w:sz="4" w:space="0"/>
            </w:tcBorders>
            <w:shd w:val="clear" w:color="auto" w:fill="auto"/>
            <w:vAlign w:val="center"/>
          </w:tcPr>
          <w:p w14:paraId="3CE0C9BE">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说明</w:t>
            </w:r>
          </w:p>
        </w:tc>
      </w:tr>
      <w:tr w14:paraId="6909F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op w:val="single" w:color="000000" w:sz="4" w:space="0"/>
            </w:tcBorders>
            <w:vAlign w:val="center"/>
          </w:tcPr>
          <w:p w14:paraId="5A36924C">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val="0"/>
                <w:color w:val="auto"/>
                <w:kern w:val="0"/>
                <w:sz w:val="21"/>
                <w:szCs w:val="21"/>
                <w:lang w:eastAsia="en-US"/>
              </w:rPr>
            </w:pPr>
            <w:r>
              <w:rPr>
                <w:rFonts w:ascii="Times New Roman" w:hAnsi="Times New Roman" w:eastAsia="宋体"/>
                <w:b w:val="0"/>
                <w:bCs w:val="0"/>
                <w:color w:val="auto"/>
                <w:kern w:val="0"/>
                <w:sz w:val="21"/>
                <w:szCs w:val="21"/>
                <w:lang w:eastAsia="en-US"/>
              </w:rPr>
              <w:t>X</w:t>
            </w:r>
          </w:p>
        </w:tc>
        <w:tc>
          <w:tcPr>
            <w:tcW w:w="2694" w:type="dxa"/>
            <w:tcBorders>
              <w:top w:val="single" w:color="000000" w:sz="4" w:space="0"/>
            </w:tcBorders>
            <w:vAlign w:val="center"/>
          </w:tcPr>
          <w:p w14:paraId="44874A42">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0.655513</w:t>
            </w:r>
          </w:p>
        </w:tc>
        <w:tc>
          <w:tcPr>
            <w:tcW w:w="2694" w:type="dxa"/>
            <w:tcBorders>
              <w:top w:val="single" w:color="000000" w:sz="4" w:space="0"/>
            </w:tcBorders>
            <w:vAlign w:val="center"/>
          </w:tcPr>
          <w:p w14:paraId="7856291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0.044807</w:t>
            </w:r>
          </w:p>
        </w:tc>
        <w:tc>
          <w:tcPr>
            <w:tcW w:w="2697" w:type="dxa"/>
            <w:tcBorders>
              <w:top w:val="single" w:color="000000" w:sz="4" w:space="0"/>
            </w:tcBorders>
            <w:vAlign w:val="center"/>
          </w:tcPr>
          <w:p w14:paraId="7033745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室温静止记录</w:t>
            </w:r>
          </w:p>
        </w:tc>
      </w:tr>
      <w:tr w14:paraId="5C0E0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vAlign w:val="center"/>
          </w:tcPr>
          <w:p w14:paraId="495EA5A7">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val="0"/>
                <w:color w:val="auto"/>
                <w:kern w:val="0"/>
                <w:sz w:val="21"/>
                <w:szCs w:val="21"/>
                <w:lang w:eastAsia="en-US"/>
              </w:rPr>
            </w:pPr>
            <w:r>
              <w:rPr>
                <w:rFonts w:ascii="Times New Roman" w:hAnsi="Times New Roman" w:eastAsia="宋体"/>
                <w:b w:val="0"/>
                <w:bCs w:val="0"/>
                <w:color w:val="auto"/>
                <w:kern w:val="0"/>
                <w:sz w:val="21"/>
                <w:szCs w:val="21"/>
                <w:lang w:eastAsia="en-US"/>
              </w:rPr>
              <w:t>Y</w:t>
            </w:r>
          </w:p>
        </w:tc>
        <w:tc>
          <w:tcPr>
            <w:tcW w:w="2694" w:type="dxa"/>
            <w:vAlign w:val="center"/>
          </w:tcPr>
          <w:p w14:paraId="65A3CB64">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1.054959</w:t>
            </w:r>
          </w:p>
        </w:tc>
        <w:tc>
          <w:tcPr>
            <w:tcW w:w="2694" w:type="dxa"/>
            <w:vAlign w:val="center"/>
          </w:tcPr>
          <w:p w14:paraId="08C389B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0.059371</w:t>
            </w:r>
          </w:p>
        </w:tc>
        <w:tc>
          <w:tcPr>
            <w:tcW w:w="2697" w:type="dxa"/>
            <w:vAlign w:val="center"/>
          </w:tcPr>
          <w:p w14:paraId="573B6F7C">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室温静止记录</w:t>
            </w:r>
          </w:p>
        </w:tc>
      </w:tr>
      <w:tr w14:paraId="6AC02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bottom w:val="single" w:color="000000" w:sz="8" w:space="0"/>
            </w:tcBorders>
            <w:vAlign w:val="center"/>
          </w:tcPr>
          <w:p w14:paraId="2D0D52E6">
            <w:pPr>
              <w:pageBreakBefore w:val="0"/>
              <w:widowControl/>
              <w:kinsoku/>
              <w:wordWrap w:val="0"/>
              <w:topLinePunct w:val="0"/>
              <w:autoSpaceDE/>
              <w:autoSpaceDN/>
              <w:bidi w:val="0"/>
              <w:adjustRightInd/>
              <w:snapToGrid/>
              <w:spacing w:before="0" w:after="0" w:line="320" w:lineRule="exact"/>
              <w:ind w:firstLine="0"/>
              <w:jc w:val="center"/>
              <w:textAlignment w:val="auto"/>
              <w:rPr>
                <w:b w:val="0"/>
                <w:bCs w:val="0"/>
                <w:color w:val="auto"/>
                <w:kern w:val="0"/>
                <w:sz w:val="21"/>
                <w:szCs w:val="21"/>
                <w:lang w:eastAsia="en-US"/>
              </w:rPr>
            </w:pPr>
            <w:r>
              <w:rPr>
                <w:rFonts w:ascii="Times New Roman" w:hAnsi="Times New Roman" w:eastAsia="宋体"/>
                <w:b w:val="0"/>
                <w:bCs w:val="0"/>
                <w:color w:val="auto"/>
                <w:kern w:val="0"/>
                <w:sz w:val="21"/>
                <w:szCs w:val="21"/>
                <w:lang w:eastAsia="en-US"/>
              </w:rPr>
              <w:t>Z</w:t>
            </w:r>
          </w:p>
        </w:tc>
        <w:tc>
          <w:tcPr>
            <w:tcW w:w="2694" w:type="dxa"/>
            <w:tcBorders>
              <w:bottom w:val="single" w:color="000000" w:sz="8" w:space="0"/>
            </w:tcBorders>
            <w:vAlign w:val="center"/>
          </w:tcPr>
          <w:p w14:paraId="725FBB3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-0.097135</w:t>
            </w:r>
          </w:p>
        </w:tc>
        <w:tc>
          <w:tcPr>
            <w:tcW w:w="2694" w:type="dxa"/>
            <w:tcBorders>
              <w:bottom w:val="single" w:color="000000" w:sz="8" w:space="0"/>
            </w:tcBorders>
            <w:vAlign w:val="center"/>
          </w:tcPr>
          <w:p w14:paraId="00DF33CF">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0.054698</w:t>
            </w:r>
          </w:p>
        </w:tc>
        <w:tc>
          <w:tcPr>
            <w:tcW w:w="2697" w:type="dxa"/>
            <w:tcBorders>
              <w:bottom w:val="single" w:color="000000" w:sz="8" w:space="0"/>
            </w:tcBorders>
            <w:vAlign w:val="center"/>
          </w:tcPr>
          <w:p w14:paraId="16C5D452">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室温静止记录</w:t>
            </w:r>
          </w:p>
        </w:tc>
      </w:tr>
    </w:tbl>
    <w:p w14:paraId="6532FBC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温度实验中，冰袋降温和自然回温记录覆盖约13.09至22.02degC。静态点过滤后，gx和gz与温度存在较明显关系，gy相关性较弱；分箱二次拟合残差标准差分别为0.009083deg/s、0.003572deg/s、0.006992deg/s。</w:t>
      </w:r>
    </w:p>
    <w:p w14:paraId="4A48E689">
      <w:pPr>
        <w:keepNext/>
        <w:keepLines/>
        <w:pageBreakBefore w:val="0"/>
        <w:kinsoku/>
        <w:wordWrap w:val="0"/>
        <w:topLinePunct w:val="0"/>
        <w:autoSpaceDE/>
        <w:autoSpaceDN/>
        <w:bidi w:val="0"/>
        <w:adjustRightInd/>
        <w:snapToGrid/>
        <w:spacing w:before="120" w:after="60" w:line="400" w:lineRule="exact"/>
        <w:textAlignment w:val="auto"/>
        <w:outlineLvl w:val="1"/>
        <w:rPr>
          <w:rFonts w:ascii="Times New Roman" w:hAnsi="Times New Roman" w:eastAsia="黑体" w:cs="Times New Roman"/>
          <w:b/>
          <w:bCs/>
          <w:color w:val="auto"/>
          <w:sz w:val="24"/>
          <w:szCs w:val="24"/>
          <w:lang w:val="en-US" w:eastAsia="en-US" w:bidi="ar-SA"/>
        </w:rPr>
      </w:pPr>
      <w:r>
        <w:rPr>
          <w:rFonts w:ascii="Times New Roman" w:hAnsi="Times New Roman" w:eastAsia="黑体"/>
          <w:b/>
          <w:bCs/>
          <w:sz w:val="24"/>
          <w:szCs w:val="24"/>
        </w:rPr>
        <w:t>6.2 Allan 方差实测结果</w:t>
      </w:r>
    </w:p>
    <w:p w14:paraId="3109F169">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陀螺仪Allan方差实验结果显示，在30min静止采样条件下，X/Y/Z轴零偏分别为0.228304deg/s、0.964654deg/s和-0.100939deg/s，标准差分别为0.052827deg/s、0.071176deg/s和0.060315deg/s；三轴最小Allan偏差分别为0.001481deg/s、0.001963deg/s和0.001939deg/s。该结果说明当前IMU陀螺仪存在可观测零偏，其中Y轴零偏最明显，姿态融合中已进行零偏补偿。</w:t>
      </w:r>
    </w:p>
    <w:p w14:paraId="38898040">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Allan方差分析使用allan_raw_1h.csv，记录719946行，传感器时长3599.725s，平均采样率200.000Hz，中位采样率199.800Hz。当前已完成gz轴分析，曲线文件为fig_allan_curve_gz.png。</w:t>
      </w:r>
    </w:p>
    <w:p w14:paraId="75EFEA18">
      <w:pPr>
        <w:keepNext w:val="0"/>
        <w:keepLines w:val="0"/>
        <w:pageBreakBefore w:val="0"/>
        <w:widowControl w:val="0"/>
        <w:kinsoku/>
        <w:wordWrap/>
        <w:overflowPunct/>
        <w:topLinePunct w:val="0"/>
        <w:autoSpaceDE/>
        <w:autoSpaceDN/>
        <w:bidi w:val="0"/>
        <w:adjustRightInd/>
        <w:snapToGrid/>
        <w:spacing w:before="95" w:beforeLines="30"/>
        <w:jc w:val="center"/>
        <w:textAlignment w:val="auto"/>
      </w:pPr>
      <w:r>
        <w:t>表</w:t>
      </w:r>
      <w:r>
        <w:rPr>
          <w:rFonts w:hint="eastAsia"/>
          <w:lang w:val="en-US" w:eastAsia="zh-CN"/>
        </w:rPr>
        <w:t>11</w:t>
      </w:r>
      <w:r>
        <w:t xml:space="preserve"> </w:t>
      </w:r>
      <w:r>
        <w:rPr>
          <w:rFonts w:hint="eastAsia"/>
          <w:lang w:val="en-US" w:eastAsia="zh-CN"/>
        </w:rPr>
        <w:t>1</w:t>
      </w:r>
      <w:r>
        <w:t>h</w:t>
      </w:r>
      <w:r>
        <w:rPr>
          <w:rFonts w:hint="eastAsia"/>
          <w:lang w:val="en-US" w:eastAsia="zh-CN"/>
        </w:rPr>
        <w:t xml:space="preserve"> </w:t>
      </w:r>
      <w:r>
        <w:t>Z轴Allan方差参数</w:t>
      </w:r>
    </w:p>
    <w:tbl>
      <w:tblPr>
        <w:tblStyle w:val="18"/>
        <w:tblW w:w="0" w:type="auto"/>
        <w:tblInd w:w="1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183"/>
        <w:gridCol w:w="2873"/>
        <w:gridCol w:w="3632"/>
      </w:tblGrid>
      <w:tr w14:paraId="5C801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079" w:type="dxa"/>
            <w:tcBorders>
              <w:top w:val="single" w:color="000000" w:sz="8" w:space="0"/>
              <w:bottom w:val="single" w:color="000000" w:sz="4" w:space="0"/>
            </w:tcBorders>
            <w:shd w:val="clear" w:color="auto" w:fill="auto"/>
            <w:vAlign w:val="center"/>
          </w:tcPr>
          <w:p w14:paraId="6553DCF3">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轴向</w:t>
            </w:r>
          </w:p>
        </w:tc>
        <w:tc>
          <w:tcPr>
            <w:tcW w:w="2183" w:type="dxa"/>
            <w:tcBorders>
              <w:top w:val="single" w:color="000000" w:sz="8" w:space="0"/>
              <w:bottom w:val="single" w:color="000000" w:sz="4" w:space="0"/>
            </w:tcBorders>
            <w:shd w:val="clear" w:color="auto" w:fill="auto"/>
            <w:vAlign w:val="center"/>
          </w:tcPr>
          <w:p w14:paraId="281ED55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ARW</w:t>
            </w:r>
          </w:p>
        </w:tc>
        <w:tc>
          <w:tcPr>
            <w:tcW w:w="2873" w:type="dxa"/>
            <w:tcBorders>
              <w:top w:val="single" w:color="000000" w:sz="8" w:space="0"/>
              <w:bottom w:val="single" w:color="000000" w:sz="4" w:space="0"/>
            </w:tcBorders>
            <w:shd w:val="clear" w:color="auto" w:fill="auto"/>
            <w:vAlign w:val="center"/>
          </w:tcPr>
          <w:p w14:paraId="55CB078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BI</w:t>
            </w:r>
          </w:p>
        </w:tc>
        <w:tc>
          <w:tcPr>
            <w:tcW w:w="3632" w:type="dxa"/>
            <w:tcBorders>
              <w:top w:val="single" w:color="000000" w:sz="8" w:space="0"/>
              <w:bottom w:val="single" w:color="000000" w:sz="4" w:space="0"/>
            </w:tcBorders>
            <w:shd w:val="clear" w:color="auto" w:fill="auto"/>
            <w:vAlign w:val="center"/>
          </w:tcPr>
          <w:p w14:paraId="2A0BA83C">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说明</w:t>
            </w:r>
          </w:p>
        </w:tc>
      </w:tr>
      <w:tr w14:paraId="4E587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9" w:type="dxa"/>
            <w:tcBorders>
              <w:top w:val="single" w:color="000000" w:sz="4" w:space="0"/>
              <w:bottom w:val="single" w:color="000000" w:sz="8" w:space="0"/>
            </w:tcBorders>
            <w:vAlign w:val="center"/>
          </w:tcPr>
          <w:p w14:paraId="0B6702DF">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Z</w:t>
            </w:r>
          </w:p>
        </w:tc>
        <w:tc>
          <w:tcPr>
            <w:tcW w:w="2183" w:type="dxa"/>
            <w:tcBorders>
              <w:top w:val="single" w:color="000000" w:sz="4" w:space="0"/>
              <w:bottom w:val="single" w:color="000000" w:sz="8" w:space="0"/>
            </w:tcBorders>
            <w:vAlign w:val="center"/>
          </w:tcPr>
          <w:p w14:paraId="350EAA5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0.005880 deg/sqrt(s)</w:t>
            </w:r>
          </w:p>
        </w:tc>
        <w:tc>
          <w:tcPr>
            <w:tcW w:w="2873" w:type="dxa"/>
            <w:tcBorders>
              <w:top w:val="single" w:color="000000" w:sz="4" w:space="0"/>
              <w:bottom w:val="single" w:color="000000" w:sz="8" w:space="0"/>
            </w:tcBorders>
            <w:vAlign w:val="center"/>
          </w:tcPr>
          <w:p w14:paraId="5D00090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0.001145 deg/s @ tau=899.929 s</w:t>
            </w:r>
          </w:p>
        </w:tc>
        <w:tc>
          <w:tcPr>
            <w:tcW w:w="3632" w:type="dxa"/>
            <w:tcBorders>
              <w:top w:val="single" w:color="000000" w:sz="4" w:space="0"/>
              <w:bottom w:val="single" w:color="000000" w:sz="8" w:space="0"/>
            </w:tcBorders>
            <w:vAlign w:val="center"/>
          </w:tcPr>
          <w:p w14:paraId="53F9054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由 1 h 静态记录估计</w:t>
            </w:r>
          </w:p>
        </w:tc>
      </w:tr>
    </w:tbl>
    <w:p w14:paraId="08A85CB8">
      <w:pPr>
        <w:keepNext w:val="0"/>
        <w:keepLines w:val="0"/>
        <w:pageBreakBefore w:val="0"/>
        <w:widowControl/>
        <w:kinsoku/>
        <w:wordWrap w:val="0"/>
        <w:overflowPunct/>
        <w:topLinePunct w:val="0"/>
        <w:autoSpaceDE/>
        <w:autoSpaceDN/>
        <w:bidi w:val="0"/>
        <w:adjustRightInd/>
        <w:snapToGrid/>
        <w:spacing w:before="95" w:beforeLines="30" w:after="0" w:line="400" w:lineRule="exact"/>
        <w:ind w:firstLine="420"/>
        <w:jc w:val="left"/>
        <w:textAlignment w:val="auto"/>
        <w:rPr>
          <w:color w:val="auto"/>
          <w:kern w:val="0"/>
          <w:sz w:val="24"/>
          <w:szCs w:val="24"/>
          <w:lang w:eastAsia="en-US"/>
        </w:rPr>
      </w:pPr>
      <w:r>
        <w:rPr>
          <w:sz w:val="24"/>
          <w:szCs w:val="24"/>
        </w:rPr>
        <w:t>将ARW换算后，可得到0.045544deg/sqrt(min)或0.352780deg/sqrt(hr)。BI采用有限记录中Allan偏差最小值近似。ESKF参数整定时，Allan噪声项用于设置陀螺测量噪声和零偏随机游走过程噪声。</w:t>
      </w:r>
    </w:p>
    <w:p w14:paraId="44A7AEDA">
      <w:pPr>
        <w:keepNext/>
        <w:keepLines/>
        <w:pageBreakBefore w:val="0"/>
        <w:kinsoku/>
        <w:wordWrap w:val="0"/>
        <w:topLinePunct w:val="0"/>
        <w:autoSpaceDE/>
        <w:autoSpaceDN/>
        <w:bidi w:val="0"/>
        <w:adjustRightInd/>
        <w:snapToGrid/>
        <w:spacing w:before="120" w:after="60" w:line="400" w:lineRule="exact"/>
        <w:textAlignment w:val="auto"/>
        <w:outlineLvl w:val="1"/>
        <w:rPr>
          <w:rFonts w:ascii="Times New Roman" w:hAnsi="Times New Roman" w:eastAsia="黑体" w:cs="Times New Roman"/>
          <w:b/>
          <w:bCs/>
          <w:color w:val="auto"/>
          <w:sz w:val="24"/>
          <w:szCs w:val="24"/>
          <w:lang w:val="en-US" w:eastAsia="en-US" w:bidi="ar-SA"/>
        </w:rPr>
      </w:pPr>
      <w:r>
        <w:rPr>
          <w:rFonts w:ascii="Times New Roman" w:hAnsi="Times New Roman" w:eastAsia="黑体"/>
          <w:b/>
          <w:bCs/>
          <w:sz w:val="24"/>
          <w:szCs w:val="24"/>
        </w:rPr>
        <w:t>6.3 姿态估计精度与算法对比</w:t>
      </w:r>
    </w:p>
    <w:p w14:paraId="0C9CB3A0">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实时姿态显示实验中，ESP32端MahonyPI程序持续输出t_ms、roll、pitch、yaw、temp_c和update_hz，Web页面以3D姿态板和曲线方式显示结果。截图中更新频率稳定为100Hz，说明实时姿态显示链路满足课程中</w:t>
      </w:r>
      <w:r>
        <w:rPr>
          <w:rFonts w:hint="eastAsia" w:ascii="宋体" w:hAnsi="宋体" w:eastAsia="宋体" w:cs="宋体"/>
          <w:color w:val="auto"/>
          <w:kern w:val="0"/>
          <w:sz w:val="24"/>
          <w:szCs w:val="22"/>
          <w:lang w:eastAsia="en-US"/>
        </w:rPr>
        <w:t>“</w:t>
      </w:r>
      <w:r>
        <w:rPr>
          <w:color w:val="auto"/>
          <w:kern w:val="0"/>
          <w:sz w:val="24"/>
          <w:szCs w:val="22"/>
          <w:lang w:eastAsia="en-US"/>
        </w:rPr>
        <w:t>串口+Python/Web，倾斜板子看角度变化</w:t>
      </w:r>
      <w:r>
        <w:rPr>
          <w:rFonts w:hint="eastAsia" w:ascii="宋体" w:hAnsi="宋体" w:eastAsia="宋体" w:cs="宋体"/>
          <w:color w:val="auto"/>
          <w:kern w:val="0"/>
          <w:sz w:val="24"/>
          <w:szCs w:val="22"/>
          <w:lang w:eastAsia="en-US"/>
        </w:rPr>
        <w:t>”</w:t>
      </w:r>
      <w:r>
        <w:rPr>
          <w:color w:val="auto"/>
          <w:kern w:val="0"/>
          <w:sz w:val="24"/>
          <w:szCs w:val="22"/>
          <w:lang w:eastAsia="en-US"/>
        </w:rPr>
        <w:t>的可视化要求。</w:t>
      </w:r>
    </w:p>
    <w:p w14:paraId="309CA281">
      <w:pPr>
        <w:keepNext w:val="0"/>
        <w:keepLines w:val="0"/>
        <w:pageBreakBefore w:val="0"/>
        <w:widowControl/>
        <w:kinsoku/>
        <w:wordWrap w:val="0"/>
        <w:overflowPunct/>
        <w:topLinePunct w:val="0"/>
        <w:autoSpaceDE/>
        <w:autoSpaceDN/>
        <w:bidi w:val="0"/>
        <w:adjustRightInd/>
        <w:snapToGrid/>
        <w:spacing w:before="0" w:after="0" w:line="240" w:lineRule="auto"/>
        <w:ind w:firstLine="0"/>
        <w:jc w:val="center"/>
        <w:textAlignment w:val="auto"/>
        <w:rPr>
          <w:rFonts w:hint="eastAsia" w:eastAsia="宋体"/>
          <w:color w:val="auto"/>
          <w:kern w:val="0"/>
          <w:sz w:val="24"/>
          <w:szCs w:val="22"/>
          <w:lang w:eastAsia="zh-CN"/>
        </w:rPr>
      </w:pPr>
      <w:r>
        <w:rPr>
          <w:rFonts w:hint="eastAsia" w:eastAsia="宋体"/>
          <w:color w:val="auto"/>
          <w:kern w:val="0"/>
          <w:sz w:val="24"/>
          <w:szCs w:val="22"/>
          <w:lang w:eastAsia="zh-CN"/>
        </w:rPr>
        <w:drawing>
          <wp:inline distT="0" distB="0" distL="114300" distR="114300">
            <wp:extent cx="6830695" cy="3255010"/>
            <wp:effectExtent l="0" t="0" r="8255" b="2540"/>
            <wp:docPr id="1" name="图片 1" descr="MahonyPI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honyPI_web"/>
                    <pic:cNvPicPr>
                      <a:picLocks noChangeAspect="1"/>
                    </pic:cNvPicPr>
                  </pic:nvPicPr>
                  <pic:blipFill>
                    <a:blip r:embed="rId47"/>
                    <a:stretch>
                      <a:fillRect/>
                    </a:stretch>
                  </pic:blipFill>
                  <pic:spPr>
                    <a:xfrm>
                      <a:off x="0" y="0"/>
                      <a:ext cx="6830695" cy="3255010"/>
                    </a:xfrm>
                    <a:prstGeom prst="rect">
                      <a:avLst/>
                    </a:prstGeom>
                  </pic:spPr>
                </pic:pic>
              </a:graphicData>
            </a:graphic>
          </wp:inline>
        </w:drawing>
      </w:r>
    </w:p>
    <w:p w14:paraId="395DF0D4">
      <w:pPr>
        <w:pageBreakBefore w:val="0"/>
        <w:widowControl/>
        <w:kinsoku/>
        <w:wordWrap w:val="0"/>
        <w:topLinePunct w:val="0"/>
        <w:autoSpaceDE/>
        <w:autoSpaceDN/>
        <w:bidi w:val="0"/>
        <w:adjustRightInd/>
        <w:snapToGrid/>
        <w:spacing w:before="0" w:after="0" w:line="400" w:lineRule="exact"/>
        <w:ind w:firstLine="420"/>
        <w:jc w:val="center"/>
        <w:textAlignment w:val="auto"/>
        <w:rPr>
          <w:color w:val="auto"/>
          <w:kern w:val="0"/>
          <w:sz w:val="24"/>
          <w:szCs w:val="22"/>
          <w:lang w:eastAsia="en-US"/>
        </w:rPr>
      </w:pPr>
      <w:r>
        <w:t>图3</w:t>
      </w:r>
      <w:r>
        <w:rPr>
          <w:rFonts w:hint="eastAsia"/>
          <w:lang w:val="en-US" w:eastAsia="zh-CN"/>
        </w:rPr>
        <w:t>3</w:t>
      </w:r>
      <w:r>
        <w:t xml:space="preserve"> Mahony PI实时姿态显示Web界面</w:t>
      </w:r>
    </w:p>
    <w:p w14:paraId="391B684B">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图中Web面板显示roll、pitch、yaw、温度和更新频率，并以3D板卡模型实时反映姿态变化。该实验补充验证了姿态融合算法不仅能离线分析，也能够部署到ESP32端实时运行并完成网页可视化展示。</w:t>
      </w:r>
    </w:p>
    <w:p w14:paraId="7BD7ACC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姿态融合实验现已完成互补滤波、Mahony</w:t>
      </w:r>
      <w:r>
        <w:rPr>
          <w:rFonts w:hint="eastAsia"/>
          <w:color w:val="auto"/>
          <w:kern w:val="0"/>
          <w:sz w:val="24"/>
          <w:szCs w:val="22"/>
          <w:lang w:val="en-US" w:eastAsia="zh-CN"/>
        </w:rPr>
        <w:t xml:space="preserve"> </w:t>
      </w:r>
      <w:r>
        <w:rPr>
          <w:color w:val="auto"/>
          <w:kern w:val="0"/>
          <w:sz w:val="24"/>
          <w:szCs w:val="22"/>
          <w:lang w:eastAsia="en-US"/>
        </w:rPr>
        <w:t>PI和Madgwick MARG三种算法对比。在水平静止状态下，Madgwick的roll/pitch/yaw标准差分别为0.0196°、0.0204°和0.0394°，与互补滤波的0.0189°、0.0186°和0.0333°接近，优于本次参数下Mahony PI的0.0299°、0.0280°和0.0518°。在固定倾斜状态下，Madgwick 的roll/pitch/yaw标准差分别为0.0709°、0.0643°和0.1002°；其yaw抖动小于Mahony PI，但roll/pitch抖动大于互补滤波和Mahony PI，说明Madgwick的beta参数及磁力计权重仍有进一步整定空间。</w:t>
      </w:r>
    </w:p>
    <w:p w14:paraId="32A80F7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当前完成的可追溯姿态验证以互补滤波为主。固件在启动后进行2s静态零偏估计，随后采用alpha=0.98的互补滤波计算roll和pitch。连续姿态序列attitude_continuous_sequence.csv记录1652行，时长82.55s，避免了串口重新打开导致的重复自动置零问题。</w:t>
      </w:r>
    </w:p>
    <w:p w14:paraId="62961363">
      <w:pPr>
        <w:keepNext w:val="0"/>
        <w:keepLines w:val="0"/>
        <w:pageBreakBefore w:val="0"/>
        <w:widowControl w:val="0"/>
        <w:kinsoku/>
        <w:wordWrap/>
        <w:overflowPunct/>
        <w:topLinePunct w:val="0"/>
        <w:autoSpaceDE/>
        <w:autoSpaceDN/>
        <w:bidi w:val="0"/>
        <w:adjustRightInd/>
        <w:snapToGrid/>
        <w:spacing w:before="95" w:beforeLines="30"/>
        <w:jc w:val="center"/>
        <w:textAlignment w:val="auto"/>
      </w:pPr>
      <w:r>
        <w:t>表</w:t>
      </w:r>
      <w:r>
        <w:rPr>
          <w:rFonts w:hint="eastAsia"/>
          <w:lang w:val="en-US" w:eastAsia="zh-CN"/>
        </w:rPr>
        <w:t>12</w:t>
      </w:r>
      <w:r>
        <w:t xml:space="preserve"> 连续姿态序列分段统计</w:t>
      </w:r>
    </w:p>
    <w:tbl>
      <w:tblPr>
        <w:tblStyle w:val="18"/>
        <w:tblW w:w="0" w:type="auto"/>
        <w:tblInd w:w="1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1354"/>
        <w:gridCol w:w="1354"/>
        <w:gridCol w:w="1354"/>
        <w:gridCol w:w="1354"/>
        <w:gridCol w:w="1356"/>
        <w:gridCol w:w="2653"/>
      </w:tblGrid>
      <w:tr w14:paraId="2DBF5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354" w:type="dxa"/>
            <w:tcBorders>
              <w:top w:val="single" w:color="000000" w:sz="8" w:space="0"/>
              <w:bottom w:val="single" w:color="000000" w:sz="4" w:space="0"/>
            </w:tcBorders>
            <w:shd w:val="clear" w:color="auto" w:fill="auto"/>
            <w:vAlign w:val="center"/>
          </w:tcPr>
          <w:p w14:paraId="3EFB6E3F">
            <w:pPr>
              <w:pageBreakBefore w:val="0"/>
              <w:widowControl/>
              <w:kinsoku/>
              <w:wordWrap w:val="0"/>
              <w:topLinePunct w:val="0"/>
              <w:autoSpaceDE/>
              <w:autoSpaceDN/>
              <w:bidi w:val="0"/>
              <w:adjustRightInd/>
              <w:snapToGrid/>
              <w:spacing w:before="0" w:after="0" w:line="320" w:lineRule="exact"/>
              <w:ind w:firstLine="0"/>
              <w:jc w:val="center"/>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测试片段</w:t>
            </w:r>
          </w:p>
        </w:tc>
        <w:tc>
          <w:tcPr>
            <w:tcW w:w="1354" w:type="dxa"/>
            <w:tcBorders>
              <w:top w:val="single" w:color="000000" w:sz="8" w:space="0"/>
              <w:bottom w:val="single" w:color="000000" w:sz="4" w:space="0"/>
            </w:tcBorders>
            <w:shd w:val="clear" w:color="auto" w:fill="auto"/>
            <w:vAlign w:val="center"/>
          </w:tcPr>
          <w:p w14:paraId="5A32B648">
            <w:pPr>
              <w:pageBreakBefore w:val="0"/>
              <w:widowControl/>
              <w:kinsoku/>
              <w:wordWrap w:val="0"/>
              <w:topLinePunct w:val="0"/>
              <w:autoSpaceDE/>
              <w:autoSpaceDN/>
              <w:bidi w:val="0"/>
              <w:adjustRightInd/>
              <w:snapToGrid/>
              <w:spacing w:before="0" w:after="0" w:line="320" w:lineRule="exact"/>
              <w:ind w:firstLine="0"/>
              <w:jc w:val="center"/>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时间窗口</w:t>
            </w:r>
          </w:p>
        </w:tc>
        <w:tc>
          <w:tcPr>
            <w:tcW w:w="1354" w:type="dxa"/>
            <w:tcBorders>
              <w:top w:val="single" w:color="000000" w:sz="8" w:space="0"/>
              <w:bottom w:val="single" w:color="000000" w:sz="4" w:space="0"/>
            </w:tcBorders>
            <w:shd w:val="clear" w:color="auto" w:fill="auto"/>
            <w:vAlign w:val="center"/>
          </w:tcPr>
          <w:p w14:paraId="0B03A48B">
            <w:pPr>
              <w:pageBreakBefore w:val="0"/>
              <w:widowControl/>
              <w:kinsoku/>
              <w:wordWrap w:val="0"/>
              <w:topLinePunct w:val="0"/>
              <w:autoSpaceDE/>
              <w:autoSpaceDN/>
              <w:bidi w:val="0"/>
              <w:adjustRightInd/>
              <w:snapToGrid/>
              <w:spacing w:before="0" w:after="0" w:line="320" w:lineRule="exact"/>
              <w:ind w:firstLine="0"/>
              <w:jc w:val="center"/>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Roll 均值</w:t>
            </w:r>
          </w:p>
        </w:tc>
        <w:tc>
          <w:tcPr>
            <w:tcW w:w="1354" w:type="dxa"/>
            <w:tcBorders>
              <w:top w:val="single" w:color="000000" w:sz="8" w:space="0"/>
              <w:bottom w:val="single" w:color="000000" w:sz="4" w:space="0"/>
            </w:tcBorders>
            <w:shd w:val="clear" w:color="auto" w:fill="auto"/>
            <w:vAlign w:val="center"/>
          </w:tcPr>
          <w:p w14:paraId="04815AB8">
            <w:pPr>
              <w:pageBreakBefore w:val="0"/>
              <w:widowControl/>
              <w:kinsoku/>
              <w:wordWrap w:val="0"/>
              <w:topLinePunct w:val="0"/>
              <w:autoSpaceDE/>
              <w:autoSpaceDN/>
              <w:bidi w:val="0"/>
              <w:adjustRightInd/>
              <w:snapToGrid/>
              <w:spacing w:before="0" w:after="0" w:line="320" w:lineRule="exact"/>
              <w:ind w:firstLine="0"/>
              <w:jc w:val="center"/>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Roll 标准差</w:t>
            </w:r>
          </w:p>
        </w:tc>
        <w:tc>
          <w:tcPr>
            <w:tcW w:w="1354" w:type="dxa"/>
            <w:tcBorders>
              <w:top w:val="single" w:color="000000" w:sz="8" w:space="0"/>
              <w:bottom w:val="single" w:color="000000" w:sz="4" w:space="0"/>
            </w:tcBorders>
            <w:shd w:val="clear" w:color="auto" w:fill="auto"/>
            <w:vAlign w:val="center"/>
          </w:tcPr>
          <w:p w14:paraId="53972ABB">
            <w:pPr>
              <w:pageBreakBefore w:val="0"/>
              <w:widowControl/>
              <w:kinsoku/>
              <w:wordWrap w:val="0"/>
              <w:topLinePunct w:val="0"/>
              <w:autoSpaceDE/>
              <w:autoSpaceDN/>
              <w:bidi w:val="0"/>
              <w:adjustRightInd/>
              <w:snapToGrid/>
              <w:spacing w:before="0" w:after="0" w:line="320" w:lineRule="exact"/>
              <w:ind w:firstLine="0"/>
              <w:jc w:val="center"/>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Pitch 均值</w:t>
            </w:r>
          </w:p>
        </w:tc>
        <w:tc>
          <w:tcPr>
            <w:tcW w:w="1356" w:type="dxa"/>
            <w:tcBorders>
              <w:top w:val="single" w:color="000000" w:sz="8" w:space="0"/>
              <w:bottom w:val="single" w:color="000000" w:sz="4" w:space="0"/>
            </w:tcBorders>
            <w:shd w:val="clear" w:color="auto" w:fill="auto"/>
            <w:vAlign w:val="center"/>
          </w:tcPr>
          <w:p w14:paraId="0A7625FE">
            <w:pPr>
              <w:pageBreakBefore w:val="0"/>
              <w:widowControl/>
              <w:kinsoku/>
              <w:wordWrap w:val="0"/>
              <w:topLinePunct w:val="0"/>
              <w:autoSpaceDE/>
              <w:autoSpaceDN/>
              <w:bidi w:val="0"/>
              <w:adjustRightInd/>
              <w:snapToGrid/>
              <w:spacing w:before="0" w:after="0" w:line="320" w:lineRule="exact"/>
              <w:ind w:firstLine="0"/>
              <w:jc w:val="both"/>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Pitch标准差</w:t>
            </w:r>
          </w:p>
        </w:tc>
        <w:tc>
          <w:tcPr>
            <w:tcW w:w="2653" w:type="dxa"/>
            <w:tcBorders>
              <w:top w:val="single" w:color="000000" w:sz="8" w:space="0"/>
              <w:bottom w:val="single" w:color="000000" w:sz="4" w:space="0"/>
            </w:tcBorders>
            <w:shd w:val="clear" w:color="auto" w:fill="auto"/>
            <w:vAlign w:val="center"/>
          </w:tcPr>
          <w:p w14:paraId="5A6F2C2A">
            <w:pPr>
              <w:pageBreakBefore w:val="0"/>
              <w:widowControl/>
              <w:kinsoku/>
              <w:wordWrap w:val="0"/>
              <w:topLinePunct w:val="0"/>
              <w:autoSpaceDE/>
              <w:autoSpaceDN/>
              <w:bidi w:val="0"/>
              <w:adjustRightInd/>
              <w:snapToGrid/>
              <w:spacing w:before="0" w:after="0" w:line="320" w:lineRule="exact"/>
              <w:ind w:firstLine="0"/>
              <w:jc w:val="center"/>
              <w:textAlignment w:val="auto"/>
              <w:rPr>
                <w:b/>
                <w:bCs w:val="0"/>
                <w:color w:val="auto"/>
                <w:kern w:val="0"/>
                <w:sz w:val="21"/>
                <w:szCs w:val="21"/>
                <w:lang w:eastAsia="en-US"/>
              </w:rPr>
            </w:pPr>
            <w:r>
              <w:rPr>
                <w:rFonts w:ascii="Times New Roman" w:hAnsi="Times New Roman" w:eastAsia="宋体"/>
                <w:b/>
                <w:bCs w:val="0"/>
                <w:color w:val="auto"/>
                <w:kern w:val="0"/>
                <w:sz w:val="21"/>
                <w:szCs w:val="21"/>
                <w:lang w:eastAsia="en-US"/>
              </w:rPr>
              <w:t>说明</w:t>
            </w:r>
          </w:p>
        </w:tc>
      </w:tr>
      <w:tr w14:paraId="08985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top w:val="single" w:color="000000" w:sz="4" w:space="0"/>
            </w:tcBorders>
            <w:vAlign w:val="center"/>
          </w:tcPr>
          <w:p w14:paraId="6FA0BA53">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初始水平</w:t>
            </w:r>
          </w:p>
        </w:tc>
        <w:tc>
          <w:tcPr>
            <w:tcW w:w="1354" w:type="dxa"/>
            <w:tcBorders>
              <w:top w:val="single" w:color="000000" w:sz="4" w:space="0"/>
            </w:tcBorders>
            <w:vAlign w:val="center"/>
          </w:tcPr>
          <w:p w14:paraId="5538212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0-20 s</w:t>
            </w:r>
          </w:p>
        </w:tc>
        <w:tc>
          <w:tcPr>
            <w:tcW w:w="1354" w:type="dxa"/>
            <w:tcBorders>
              <w:top w:val="single" w:color="000000" w:sz="4" w:space="0"/>
            </w:tcBorders>
            <w:vAlign w:val="center"/>
          </w:tcPr>
          <w:p w14:paraId="442C6CA1">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-0.043 deg</w:t>
            </w:r>
          </w:p>
        </w:tc>
        <w:tc>
          <w:tcPr>
            <w:tcW w:w="1354" w:type="dxa"/>
            <w:tcBorders>
              <w:top w:val="single" w:color="000000" w:sz="4" w:space="0"/>
            </w:tcBorders>
            <w:vAlign w:val="center"/>
          </w:tcPr>
          <w:p w14:paraId="7A174BC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0.196 deg</w:t>
            </w:r>
          </w:p>
        </w:tc>
        <w:tc>
          <w:tcPr>
            <w:tcW w:w="1354" w:type="dxa"/>
            <w:tcBorders>
              <w:top w:val="single" w:color="000000" w:sz="4" w:space="0"/>
            </w:tcBorders>
            <w:vAlign w:val="center"/>
          </w:tcPr>
          <w:p w14:paraId="388651FE">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0.004 deg</w:t>
            </w:r>
          </w:p>
        </w:tc>
        <w:tc>
          <w:tcPr>
            <w:tcW w:w="1356" w:type="dxa"/>
            <w:tcBorders>
              <w:top w:val="single" w:color="000000" w:sz="4" w:space="0"/>
            </w:tcBorders>
            <w:vAlign w:val="center"/>
          </w:tcPr>
          <w:p w14:paraId="1E8811D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0.019 deg</w:t>
            </w:r>
          </w:p>
        </w:tc>
        <w:tc>
          <w:tcPr>
            <w:tcW w:w="2653" w:type="dxa"/>
            <w:tcBorders>
              <w:top w:val="single" w:color="000000" w:sz="4" w:space="0"/>
            </w:tcBorders>
            <w:vAlign w:val="center"/>
          </w:tcPr>
          <w:p w14:paraId="04D9D9C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水平参考接近零</w:t>
            </w:r>
          </w:p>
        </w:tc>
      </w:tr>
      <w:tr w14:paraId="52975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vAlign w:val="center"/>
          </w:tcPr>
          <w:p w14:paraId="67B77E14">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倾斜A</w:t>
            </w:r>
          </w:p>
        </w:tc>
        <w:tc>
          <w:tcPr>
            <w:tcW w:w="1354" w:type="dxa"/>
            <w:vAlign w:val="center"/>
          </w:tcPr>
          <w:p w14:paraId="05F411B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30-50 s</w:t>
            </w:r>
          </w:p>
        </w:tc>
        <w:tc>
          <w:tcPr>
            <w:tcW w:w="1354" w:type="dxa"/>
            <w:vAlign w:val="center"/>
          </w:tcPr>
          <w:p w14:paraId="388BCD7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152.204 deg</w:t>
            </w:r>
          </w:p>
        </w:tc>
        <w:tc>
          <w:tcPr>
            <w:tcW w:w="1354" w:type="dxa"/>
            <w:vAlign w:val="center"/>
          </w:tcPr>
          <w:p w14:paraId="65B2A305">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0.324 deg</w:t>
            </w:r>
          </w:p>
        </w:tc>
        <w:tc>
          <w:tcPr>
            <w:tcW w:w="1354" w:type="dxa"/>
            <w:vAlign w:val="center"/>
          </w:tcPr>
          <w:p w14:paraId="64D1E55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42.143 deg</w:t>
            </w:r>
          </w:p>
        </w:tc>
        <w:tc>
          <w:tcPr>
            <w:tcW w:w="1356" w:type="dxa"/>
            <w:vAlign w:val="center"/>
          </w:tcPr>
          <w:p w14:paraId="3800319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0.547 deg</w:t>
            </w:r>
          </w:p>
        </w:tc>
        <w:tc>
          <w:tcPr>
            <w:tcW w:w="2653" w:type="dxa"/>
            <w:vAlign w:val="center"/>
          </w:tcPr>
          <w:p w14:paraId="1729538D">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pitch约42deg，姿态稳定</w:t>
            </w:r>
          </w:p>
        </w:tc>
      </w:tr>
      <w:tr w14:paraId="29015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vAlign w:val="center"/>
          </w:tcPr>
          <w:p w14:paraId="2DAB8A0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返回水平</w:t>
            </w:r>
          </w:p>
        </w:tc>
        <w:tc>
          <w:tcPr>
            <w:tcW w:w="1354" w:type="dxa"/>
            <w:vAlign w:val="center"/>
          </w:tcPr>
          <w:p w14:paraId="27DD839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55-70 s</w:t>
            </w:r>
          </w:p>
        </w:tc>
        <w:tc>
          <w:tcPr>
            <w:tcW w:w="1354" w:type="dxa"/>
            <w:vAlign w:val="center"/>
          </w:tcPr>
          <w:p w14:paraId="442AAAE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-1.352 deg</w:t>
            </w:r>
          </w:p>
        </w:tc>
        <w:tc>
          <w:tcPr>
            <w:tcW w:w="1354" w:type="dxa"/>
            <w:vAlign w:val="center"/>
          </w:tcPr>
          <w:p w14:paraId="63662822">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1.042 deg</w:t>
            </w:r>
          </w:p>
        </w:tc>
        <w:tc>
          <w:tcPr>
            <w:tcW w:w="1354" w:type="dxa"/>
            <w:vAlign w:val="center"/>
          </w:tcPr>
          <w:p w14:paraId="0DDF771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0.016 deg</w:t>
            </w:r>
          </w:p>
        </w:tc>
        <w:tc>
          <w:tcPr>
            <w:tcW w:w="1356" w:type="dxa"/>
            <w:vAlign w:val="center"/>
          </w:tcPr>
          <w:p w14:paraId="2DA8FC8C">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0.017 deg</w:t>
            </w:r>
          </w:p>
        </w:tc>
        <w:tc>
          <w:tcPr>
            <w:tcW w:w="2653" w:type="dxa"/>
            <w:vAlign w:val="center"/>
          </w:tcPr>
          <w:p w14:paraId="7FB599FC">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pitch恢复好，roll有残余</w:t>
            </w:r>
          </w:p>
        </w:tc>
      </w:tr>
      <w:tr w14:paraId="66EE1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bottom w:val="single" w:color="000000" w:sz="8" w:space="0"/>
            </w:tcBorders>
            <w:vAlign w:val="center"/>
          </w:tcPr>
          <w:p w14:paraId="5B7D391C">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倾斜B</w:t>
            </w:r>
          </w:p>
        </w:tc>
        <w:tc>
          <w:tcPr>
            <w:tcW w:w="1354" w:type="dxa"/>
            <w:tcBorders>
              <w:bottom w:val="single" w:color="000000" w:sz="8" w:space="0"/>
            </w:tcBorders>
            <w:vAlign w:val="center"/>
          </w:tcPr>
          <w:p w14:paraId="152B727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75-82.5 s</w:t>
            </w:r>
          </w:p>
        </w:tc>
        <w:tc>
          <w:tcPr>
            <w:tcW w:w="1354" w:type="dxa"/>
            <w:tcBorders>
              <w:bottom w:val="single" w:color="000000" w:sz="8" w:space="0"/>
            </w:tcBorders>
            <w:vAlign w:val="center"/>
          </w:tcPr>
          <w:p w14:paraId="6A6C04A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56.851 deg</w:t>
            </w:r>
          </w:p>
        </w:tc>
        <w:tc>
          <w:tcPr>
            <w:tcW w:w="1354" w:type="dxa"/>
            <w:tcBorders>
              <w:bottom w:val="single" w:color="000000" w:sz="8" w:space="0"/>
            </w:tcBorders>
            <w:vAlign w:val="center"/>
          </w:tcPr>
          <w:p w14:paraId="05466E63">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0.076 deg</w:t>
            </w:r>
          </w:p>
        </w:tc>
        <w:tc>
          <w:tcPr>
            <w:tcW w:w="1354" w:type="dxa"/>
            <w:tcBorders>
              <w:bottom w:val="single" w:color="000000" w:sz="8" w:space="0"/>
            </w:tcBorders>
            <w:vAlign w:val="center"/>
          </w:tcPr>
          <w:p w14:paraId="21C7918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42.725 deg</w:t>
            </w:r>
          </w:p>
        </w:tc>
        <w:tc>
          <w:tcPr>
            <w:tcW w:w="1356" w:type="dxa"/>
            <w:tcBorders>
              <w:bottom w:val="single" w:color="000000" w:sz="8" w:space="0"/>
            </w:tcBorders>
            <w:vAlign w:val="center"/>
          </w:tcPr>
          <w:p w14:paraId="4EB25723">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0.418 deg</w:t>
            </w:r>
          </w:p>
        </w:tc>
        <w:tc>
          <w:tcPr>
            <w:tcW w:w="2653" w:type="dxa"/>
            <w:tcBorders>
              <w:bottom w:val="single" w:color="000000" w:sz="8" w:space="0"/>
            </w:tcBorders>
            <w:vAlign w:val="center"/>
          </w:tcPr>
          <w:p w14:paraId="3F92403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第二组倾斜稳定</w:t>
            </w:r>
          </w:p>
        </w:tc>
      </w:tr>
    </w:tbl>
    <w:p w14:paraId="6F5425C9">
      <w:pPr>
        <w:keepNext w:val="0"/>
        <w:keepLines w:val="0"/>
        <w:pageBreakBefore w:val="0"/>
        <w:widowControl/>
        <w:kinsoku/>
        <w:wordWrap w:val="0"/>
        <w:overflowPunct/>
        <w:topLinePunct w:val="0"/>
        <w:autoSpaceDE/>
        <w:autoSpaceDN/>
        <w:bidi w:val="0"/>
        <w:adjustRightInd/>
        <w:snapToGrid/>
        <w:spacing w:before="95" w:beforeLines="30" w:after="0" w:line="400" w:lineRule="exact"/>
        <w:ind w:firstLine="420"/>
        <w:jc w:val="left"/>
        <w:textAlignment w:val="auto"/>
        <w:rPr>
          <w:color w:val="auto"/>
          <w:kern w:val="0"/>
          <w:sz w:val="24"/>
          <w:szCs w:val="24"/>
          <w:lang w:eastAsia="en-US"/>
        </w:rPr>
      </w:pPr>
      <w:r>
        <w:rPr>
          <w:sz w:val="24"/>
          <w:szCs w:val="24"/>
        </w:rPr>
        <w:t>晃动回零测试attitude_shake_return_fixed.csv记录1132行，时长56.55s。初始水平段roll标准差为0.134deg、pitch标准差为0.024deg；运动峰值段roll范围约-11.6至71.2deg，说明系统能够响应明显晃动；35s之后返回水平时roll存在约2-3deg残余偏置，但未出现发散。该现象表明固定alpha和启动零偏估计对复杂运动仍有限，在线零偏更新和自适应滤波权重是主要改进方向。</w:t>
      </w:r>
    </w:p>
    <w:p w14:paraId="2489362E">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Madgwick、Mahony</w:t>
      </w:r>
      <w:r>
        <w:rPr>
          <w:rFonts w:hint="eastAsia"/>
          <w:sz w:val="24"/>
          <w:szCs w:val="24"/>
          <w:lang w:val="en-US" w:eastAsia="zh-CN"/>
        </w:rPr>
        <w:t xml:space="preserve"> </w:t>
      </w:r>
      <w:r>
        <w:rPr>
          <w:sz w:val="24"/>
          <w:szCs w:val="24"/>
        </w:rPr>
        <w:t>PI与简化15维ESKF已形成较完整的算法验证链路：互补滤波、Mahony PI和Madgwick MARG已用于同一批姿态实验数据的离线对比；简化15维ESKF已完成GPS/IMU松耦合离线后处理，并写入ESP32端实时运行。电脑端Web程序只负责串口接收、ECharts可视化和CSV保存，因此能够说明核心融合计算具备嵌入式实时演示能力。精度进一步提升依赖更长户外路线、更高精度外部真值和更严格时间同步。</w:t>
      </w:r>
    </w:p>
    <w:p w14:paraId="4CAF8006">
      <w:pPr>
        <w:keepNext/>
        <w:keepLines/>
        <w:pageBreakBefore w:val="0"/>
        <w:kinsoku/>
        <w:wordWrap w:val="0"/>
        <w:topLinePunct w:val="0"/>
        <w:autoSpaceDE/>
        <w:autoSpaceDN/>
        <w:bidi w:val="0"/>
        <w:adjustRightInd/>
        <w:snapToGrid/>
        <w:spacing w:before="120" w:after="60" w:line="400" w:lineRule="exact"/>
        <w:textAlignment w:val="auto"/>
        <w:outlineLvl w:val="1"/>
        <w:rPr>
          <w:rFonts w:ascii="Times New Roman" w:hAnsi="Times New Roman" w:eastAsia="黑体" w:cs="Times New Roman"/>
          <w:b/>
          <w:bCs/>
          <w:color w:val="auto"/>
          <w:sz w:val="24"/>
          <w:szCs w:val="24"/>
          <w:lang w:val="en-US" w:eastAsia="en-US" w:bidi="ar-SA"/>
        </w:rPr>
      </w:pPr>
      <w:r>
        <w:rPr>
          <w:rFonts w:ascii="Times New Roman" w:hAnsi="Times New Roman" w:eastAsia="黑体"/>
          <w:b/>
          <w:bCs/>
          <w:sz w:val="24"/>
          <w:szCs w:val="24"/>
        </w:rPr>
        <w:t>6.4 GPS轨迹与GPS/IMU融合结果</w:t>
      </w:r>
    </w:p>
    <w:p w14:paraId="2184580C">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rFonts w:ascii="Times New Roman" w:hAnsi="Times New Roman" w:eastAsia="宋体"/>
          <w:b w:val="0"/>
          <w:color w:val="auto"/>
          <w:kern w:val="0"/>
          <w:sz w:val="24"/>
          <w:szCs w:val="24"/>
          <w:lang w:eastAsia="en-US"/>
        </w:rPr>
        <w:t>GNSS扩展实验中，track_summary.json记录1051个样本，其中有效样本863个，有效率82.11%，平均卫星数为4。与手机轨迹对比时，最近距离均值为6.37m、中位数为4.07m、95分位为23.57m，说明普通单点定位可用于轨迹展示，但不足以作为高精度姿态或位置真值。</w:t>
      </w:r>
    </w:p>
    <w:p w14:paraId="505AA6F3">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为验证系统不仅停留在离线数据分析阶段，本项目进一步完成了GPS/IMU实时融合演示。ESP32端上电后读取MPU6500 IMU、HMC5883L磁力计和GPS NMEA数据，并在板端运行适配低速步行数据的15维松耦合ESKF；电脑端程序pc_eskf_15d_serial_web.py通过COM4接收融合结果，负责保存CSV、开启本地网页和渲染ECharts图表。该分工能够体现课程要求中的“算法部署到ESP32并实时运行”，同时又便于答辩现场观察轨迹、姿态和滤波一致性。</w:t>
      </w:r>
    </w:p>
    <w:p w14:paraId="6CC1307C">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color w:val="auto"/>
          <w:kern w:val="0"/>
          <w:sz w:val="24"/>
          <w:szCs w:val="24"/>
          <w:lang w:eastAsia="en-US"/>
        </w:rPr>
        <w:t>本节所用实时演示数据来自eskf15_web_20260702_114718.csv。该记录由网页演示程序自动保存，ECharts运行库已下载到firmware\fusion\assets\echarts.min.js，因此演示页面不依赖外网。网页主要包含三类信息：原始GPS与ESKF的ENU轨迹对比、roll/pitch/yaw姿态角时间序列，以及GPS-ESKF创新量和滤波器不确定度曲线。</w:t>
      </w:r>
    </w:p>
    <w:p w14:paraId="16AB20D5">
      <w:pPr>
        <w:pageBreakBefore w:val="0"/>
        <w:widowControl/>
        <w:kinsoku/>
        <w:wordWrap w:val="0"/>
        <w:topLinePunct w:val="0"/>
        <w:autoSpaceDE/>
        <w:autoSpaceDN/>
        <w:bidi w:val="0"/>
        <w:adjustRightInd/>
        <w:snapToGrid/>
        <w:spacing w:before="0" w:after="0" w:line="400" w:lineRule="exact"/>
        <w:ind w:firstLine="420"/>
        <w:jc w:val="left"/>
        <w:textAlignment w:val="auto"/>
      </w:pPr>
      <w:r>
        <w:rPr>
          <w:color w:val="auto"/>
          <w:kern w:val="0"/>
          <w:sz w:val="24"/>
          <w:szCs w:val="22"/>
          <w:lang w:eastAsia="en-US"/>
        </w:rPr>
        <w:t>算法状态量采用15维误差状态形式：位置3维、速度3维、姿态误差3维、陀螺仪零偏3维和加速度计零偏3维。IMU高频数据用于状态预测，GPS位置观测用于低频校正；当板子处于静止或低速状态时，程序根据速度、加速度模长和GPS状态加入静止约束，抑制单点GPS漂移被误认为真实位移。该版本不是追求高动态导航的完整惯导系统，而是根据本课程硬件采样条件和低速步行应用场景设计的工程化ESKF验证版本。</w:t>
      </w:r>
    </w:p>
    <w:p w14:paraId="280BA25C">
      <w:pPr>
        <w:jc w:val="center"/>
      </w:pPr>
      <w:r>
        <w:t>表1</w:t>
      </w:r>
      <w:r>
        <w:rPr>
          <w:rFonts w:hint="eastAsia"/>
          <w:lang w:val="en-US" w:eastAsia="zh-CN"/>
        </w:rPr>
        <w:t xml:space="preserve">3 </w:t>
      </w:r>
      <w:r>
        <w:t>GPS/IMU实时ESKF演示统计</w:t>
      </w:r>
    </w:p>
    <w:tbl>
      <w:tblPr>
        <w:tblStyle w:val="18"/>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5"/>
        <w:gridCol w:w="3312"/>
        <w:gridCol w:w="1054"/>
        <w:gridCol w:w="4341"/>
      </w:tblGrid>
      <w:tr w14:paraId="6D196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085" w:type="dxa"/>
            <w:tcBorders>
              <w:top w:val="single" w:color="000000" w:sz="8" w:space="0"/>
              <w:bottom w:val="single" w:color="000000" w:sz="4" w:space="0"/>
            </w:tcBorders>
            <w:shd w:val="clear" w:color="auto" w:fill="auto"/>
            <w:vAlign w:val="center"/>
          </w:tcPr>
          <w:p w14:paraId="3076E1C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指标</w:t>
            </w:r>
          </w:p>
        </w:tc>
        <w:tc>
          <w:tcPr>
            <w:tcW w:w="3312" w:type="dxa"/>
            <w:tcBorders>
              <w:top w:val="single" w:color="000000" w:sz="8" w:space="0"/>
              <w:bottom w:val="single" w:color="000000" w:sz="4" w:space="0"/>
            </w:tcBorders>
            <w:shd w:val="clear" w:color="auto" w:fill="auto"/>
            <w:vAlign w:val="center"/>
          </w:tcPr>
          <w:p w14:paraId="5667DA9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结果</w:t>
            </w:r>
          </w:p>
        </w:tc>
        <w:tc>
          <w:tcPr>
            <w:tcW w:w="1054" w:type="dxa"/>
            <w:tcBorders>
              <w:top w:val="single" w:color="000000" w:sz="8" w:space="0"/>
              <w:bottom w:val="single" w:color="000000" w:sz="4" w:space="0"/>
            </w:tcBorders>
            <w:shd w:val="clear" w:color="auto" w:fill="auto"/>
            <w:vAlign w:val="center"/>
          </w:tcPr>
          <w:p w14:paraId="218687B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单位</w:t>
            </w:r>
          </w:p>
        </w:tc>
        <w:tc>
          <w:tcPr>
            <w:tcW w:w="4341" w:type="dxa"/>
            <w:tcBorders>
              <w:top w:val="single" w:color="000000" w:sz="8" w:space="0"/>
              <w:bottom w:val="single" w:color="000000" w:sz="4" w:space="0"/>
            </w:tcBorders>
            <w:shd w:val="clear" w:color="auto" w:fill="auto"/>
            <w:vAlign w:val="center"/>
          </w:tcPr>
          <w:p w14:paraId="21676B4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说明</w:t>
            </w:r>
          </w:p>
        </w:tc>
      </w:tr>
      <w:tr w14:paraId="51F31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tcBorders>
              <w:top w:val="single" w:color="000000" w:sz="4" w:space="0"/>
            </w:tcBorders>
            <w:vAlign w:val="center"/>
          </w:tcPr>
          <w:p w14:paraId="1E03B42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实时CSV文件</w:t>
            </w:r>
          </w:p>
        </w:tc>
        <w:tc>
          <w:tcPr>
            <w:tcW w:w="3312" w:type="dxa"/>
            <w:tcBorders>
              <w:top w:val="single" w:color="000000" w:sz="4" w:space="0"/>
            </w:tcBorders>
            <w:vAlign w:val="center"/>
          </w:tcPr>
          <w:p w14:paraId="50BB3FF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eskf15_web_20260702_114718.csv</w:t>
            </w:r>
          </w:p>
        </w:tc>
        <w:tc>
          <w:tcPr>
            <w:tcW w:w="1054" w:type="dxa"/>
            <w:tcBorders>
              <w:top w:val="single" w:color="000000" w:sz="4" w:space="0"/>
            </w:tcBorders>
            <w:vAlign w:val="center"/>
          </w:tcPr>
          <w:p w14:paraId="264EA17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w:t>
            </w:r>
          </w:p>
        </w:tc>
        <w:tc>
          <w:tcPr>
            <w:tcW w:w="4341" w:type="dxa"/>
            <w:tcBorders>
              <w:top w:val="single" w:color="000000" w:sz="4" w:space="0"/>
            </w:tcBorders>
            <w:vAlign w:val="center"/>
          </w:tcPr>
          <w:p w14:paraId="695CA36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由电脑端Web程序同步保存</w:t>
            </w:r>
          </w:p>
        </w:tc>
      </w:tr>
      <w:tr w14:paraId="575D4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7E58DF6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记录样本数</w:t>
            </w:r>
          </w:p>
        </w:tc>
        <w:tc>
          <w:tcPr>
            <w:tcW w:w="3312" w:type="dxa"/>
            <w:vAlign w:val="center"/>
          </w:tcPr>
          <w:p w14:paraId="39C24A7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63728</w:t>
            </w:r>
          </w:p>
        </w:tc>
        <w:tc>
          <w:tcPr>
            <w:tcW w:w="1054" w:type="dxa"/>
            <w:vAlign w:val="center"/>
          </w:tcPr>
          <w:p w14:paraId="31D02CA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行</w:t>
            </w:r>
          </w:p>
        </w:tc>
        <w:tc>
          <w:tcPr>
            <w:tcW w:w="4341" w:type="dxa"/>
            <w:vAlign w:val="center"/>
          </w:tcPr>
          <w:p w14:paraId="477285C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包含GPS状态、ESKF输出和网页曲线数据</w:t>
            </w:r>
          </w:p>
        </w:tc>
      </w:tr>
      <w:tr w14:paraId="1D17A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2B81DA42">
            <w:pPr>
              <w:spacing w:after="0" w:line="240" w:lineRule="auto"/>
              <w:ind w:firstLine="0"/>
              <w:jc w:val="center"/>
              <w:rPr>
                <w:sz w:val="21"/>
                <w:szCs w:val="21"/>
              </w:rPr>
            </w:pPr>
            <w:r>
              <w:rPr>
                <w:rFonts w:ascii="Times New Roman" w:hAnsi="Times New Roman" w:eastAsia="宋体"/>
                <w:b w:val="0"/>
                <w:sz w:val="21"/>
                <w:szCs w:val="21"/>
              </w:rPr>
              <w:t>记录时长</w:t>
            </w:r>
          </w:p>
        </w:tc>
        <w:tc>
          <w:tcPr>
            <w:tcW w:w="3312" w:type="dxa"/>
            <w:vAlign w:val="center"/>
          </w:tcPr>
          <w:p w14:paraId="737B021E">
            <w:pPr>
              <w:spacing w:after="0" w:line="240" w:lineRule="auto"/>
              <w:ind w:firstLine="0"/>
              <w:jc w:val="center"/>
              <w:rPr>
                <w:sz w:val="21"/>
                <w:szCs w:val="21"/>
              </w:rPr>
            </w:pPr>
            <w:r>
              <w:rPr>
                <w:rFonts w:ascii="Times New Roman" w:hAnsi="Times New Roman" w:eastAsia="宋体"/>
                <w:b w:val="0"/>
                <w:sz w:val="21"/>
                <w:szCs w:val="21"/>
              </w:rPr>
              <w:t>13213.25</w:t>
            </w:r>
          </w:p>
        </w:tc>
        <w:tc>
          <w:tcPr>
            <w:tcW w:w="1054" w:type="dxa"/>
            <w:vAlign w:val="center"/>
          </w:tcPr>
          <w:p w14:paraId="0F799C0F">
            <w:pPr>
              <w:spacing w:after="0" w:line="240" w:lineRule="auto"/>
              <w:ind w:firstLine="0"/>
              <w:jc w:val="center"/>
              <w:rPr>
                <w:sz w:val="21"/>
                <w:szCs w:val="21"/>
              </w:rPr>
            </w:pPr>
            <w:r>
              <w:rPr>
                <w:rFonts w:ascii="Times New Roman" w:hAnsi="Times New Roman" w:eastAsia="宋体"/>
                <w:b w:val="0"/>
                <w:sz w:val="21"/>
                <w:szCs w:val="21"/>
              </w:rPr>
              <w:t>s</w:t>
            </w:r>
          </w:p>
        </w:tc>
        <w:tc>
          <w:tcPr>
            <w:tcW w:w="4341" w:type="dxa"/>
            <w:vAlign w:val="center"/>
          </w:tcPr>
          <w:p w14:paraId="63DAFF83">
            <w:pPr>
              <w:spacing w:after="0" w:line="240" w:lineRule="auto"/>
              <w:ind w:firstLine="0"/>
              <w:jc w:val="center"/>
              <w:rPr>
                <w:sz w:val="21"/>
                <w:szCs w:val="21"/>
              </w:rPr>
            </w:pPr>
            <w:r>
              <w:rPr>
                <w:rFonts w:ascii="Times New Roman" w:hAnsi="Times New Roman" w:eastAsia="宋体"/>
                <w:b w:val="0"/>
                <w:sz w:val="21"/>
                <w:szCs w:val="21"/>
              </w:rPr>
              <w:t>按首末ESP32时间戳差；CSV平均约4.82行/s</w:t>
            </w:r>
          </w:p>
        </w:tc>
      </w:tr>
      <w:tr w14:paraId="22E35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247C7587">
            <w:pPr>
              <w:spacing w:after="0" w:line="240" w:lineRule="auto"/>
              <w:ind w:firstLine="0"/>
              <w:jc w:val="center"/>
              <w:rPr>
                <w:sz w:val="21"/>
                <w:szCs w:val="21"/>
              </w:rPr>
            </w:pPr>
            <w:r>
              <w:rPr>
                <w:rFonts w:ascii="Times New Roman" w:hAnsi="Times New Roman" w:eastAsia="宋体"/>
                <w:b w:val="0"/>
                <w:sz w:val="21"/>
                <w:szCs w:val="21"/>
              </w:rPr>
              <w:t>含有效定位状态的输出行</w:t>
            </w:r>
          </w:p>
        </w:tc>
        <w:tc>
          <w:tcPr>
            <w:tcW w:w="3312" w:type="dxa"/>
            <w:vAlign w:val="center"/>
          </w:tcPr>
          <w:p w14:paraId="5B1B356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63674</w:t>
            </w:r>
          </w:p>
        </w:tc>
        <w:tc>
          <w:tcPr>
            <w:tcW w:w="1054" w:type="dxa"/>
            <w:vAlign w:val="center"/>
          </w:tcPr>
          <w:p w14:paraId="2836C36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行</w:t>
            </w:r>
          </w:p>
        </w:tc>
        <w:tc>
          <w:tcPr>
            <w:tcW w:w="4341" w:type="dxa"/>
            <w:vAlign w:val="center"/>
          </w:tcPr>
          <w:p w14:paraId="1435F35F">
            <w:pPr>
              <w:spacing w:after="0" w:line="240" w:lineRule="auto"/>
              <w:ind w:firstLine="0"/>
              <w:jc w:val="center"/>
              <w:rPr>
                <w:sz w:val="21"/>
                <w:szCs w:val="21"/>
              </w:rPr>
            </w:pPr>
            <w:r>
              <w:rPr>
                <w:rFonts w:ascii="Times New Roman" w:hAnsi="Times New Roman" w:eastAsia="宋体"/>
                <w:b w:val="0"/>
                <w:sz w:val="21"/>
                <w:szCs w:val="21"/>
              </w:rPr>
              <w:t>fix状态在高频输出行中重复，不等于独立GPS更新次数</w:t>
            </w:r>
          </w:p>
        </w:tc>
      </w:tr>
      <w:tr w14:paraId="3A447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5D05388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卫星数中位数</w:t>
            </w:r>
          </w:p>
        </w:tc>
        <w:tc>
          <w:tcPr>
            <w:tcW w:w="3312" w:type="dxa"/>
            <w:vAlign w:val="center"/>
          </w:tcPr>
          <w:p w14:paraId="185078C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7.0</w:t>
            </w:r>
          </w:p>
        </w:tc>
        <w:tc>
          <w:tcPr>
            <w:tcW w:w="1054" w:type="dxa"/>
            <w:vAlign w:val="center"/>
          </w:tcPr>
          <w:p w14:paraId="620FBF5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颗</w:t>
            </w:r>
          </w:p>
        </w:tc>
        <w:tc>
          <w:tcPr>
            <w:tcW w:w="4341" w:type="dxa"/>
            <w:vAlign w:val="center"/>
          </w:tcPr>
          <w:p w14:paraId="0038F18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有效定位样本统计</w:t>
            </w:r>
          </w:p>
        </w:tc>
      </w:tr>
      <w:tr w14:paraId="2AE10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63D4467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HDOP中位数</w:t>
            </w:r>
          </w:p>
        </w:tc>
        <w:tc>
          <w:tcPr>
            <w:tcW w:w="3312" w:type="dxa"/>
            <w:vAlign w:val="center"/>
          </w:tcPr>
          <w:p w14:paraId="4783A4C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1.31</w:t>
            </w:r>
          </w:p>
        </w:tc>
        <w:tc>
          <w:tcPr>
            <w:tcW w:w="1054" w:type="dxa"/>
            <w:vAlign w:val="center"/>
          </w:tcPr>
          <w:p w14:paraId="3A78F15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w:t>
            </w:r>
          </w:p>
        </w:tc>
        <w:tc>
          <w:tcPr>
            <w:tcW w:w="4341" w:type="dxa"/>
            <w:vAlign w:val="center"/>
          </w:tcPr>
          <w:p w14:paraId="05DCC70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数值越小定位几何越好</w:t>
            </w:r>
          </w:p>
        </w:tc>
      </w:tr>
      <w:tr w14:paraId="55B8E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26B2E784">
            <w:pPr>
              <w:spacing w:after="0" w:line="240" w:lineRule="auto"/>
              <w:ind w:firstLine="0"/>
              <w:jc w:val="center"/>
              <w:rPr>
                <w:sz w:val="21"/>
                <w:szCs w:val="21"/>
              </w:rPr>
            </w:pPr>
            <w:r>
              <w:rPr>
                <w:rFonts w:ascii="Times New Roman" w:hAnsi="Times New Roman" w:eastAsia="宋体"/>
                <w:b w:val="0"/>
                <w:sz w:val="21"/>
                <w:szCs w:val="21"/>
              </w:rPr>
              <w:t>ESKF内部循环频率</w:t>
            </w:r>
          </w:p>
        </w:tc>
        <w:tc>
          <w:tcPr>
            <w:tcW w:w="3312" w:type="dxa"/>
            <w:vAlign w:val="center"/>
          </w:tcPr>
          <w:p w14:paraId="232C0B4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84.82/84.08</w:t>
            </w:r>
          </w:p>
        </w:tc>
        <w:tc>
          <w:tcPr>
            <w:tcW w:w="1054" w:type="dxa"/>
            <w:vAlign w:val="center"/>
          </w:tcPr>
          <w:p w14:paraId="454E904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Hz</w:t>
            </w:r>
          </w:p>
        </w:tc>
        <w:tc>
          <w:tcPr>
            <w:tcW w:w="4341" w:type="dxa"/>
            <w:vAlign w:val="center"/>
          </w:tcPr>
          <w:p w14:paraId="747E8FE8">
            <w:pPr>
              <w:spacing w:after="0" w:line="240" w:lineRule="auto"/>
              <w:ind w:firstLine="0"/>
              <w:jc w:val="center"/>
              <w:rPr>
                <w:sz w:val="21"/>
                <w:szCs w:val="21"/>
              </w:rPr>
            </w:pPr>
            <w:r>
              <w:rPr>
                <w:rFonts w:ascii="Times New Roman" w:hAnsi="Times New Roman" w:eastAsia="宋体"/>
                <w:b w:val="0"/>
                <w:sz w:val="21"/>
                <w:szCs w:val="21"/>
              </w:rPr>
              <w:t>均值/中位数；与Web/CSV记录频率不同</w:t>
            </w:r>
          </w:p>
        </w:tc>
      </w:tr>
      <w:tr w14:paraId="6EE04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770C6AE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GPS更新次数</w:t>
            </w:r>
          </w:p>
        </w:tc>
        <w:tc>
          <w:tcPr>
            <w:tcW w:w="3312" w:type="dxa"/>
            <w:vAlign w:val="center"/>
          </w:tcPr>
          <w:p w14:paraId="2D2C417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13189</w:t>
            </w:r>
          </w:p>
        </w:tc>
        <w:tc>
          <w:tcPr>
            <w:tcW w:w="1054" w:type="dxa"/>
            <w:vAlign w:val="center"/>
          </w:tcPr>
          <w:p w14:paraId="3685C2F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次</w:t>
            </w:r>
          </w:p>
        </w:tc>
        <w:tc>
          <w:tcPr>
            <w:tcW w:w="4341" w:type="dxa"/>
            <w:vAlign w:val="center"/>
          </w:tcPr>
          <w:p w14:paraId="79B95F5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由板端实时融合程序统计</w:t>
            </w:r>
          </w:p>
        </w:tc>
      </w:tr>
      <w:tr w14:paraId="73B2B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27CB0AB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GPS拒绝次数</w:t>
            </w:r>
          </w:p>
        </w:tc>
        <w:tc>
          <w:tcPr>
            <w:tcW w:w="3312" w:type="dxa"/>
            <w:vAlign w:val="center"/>
          </w:tcPr>
          <w:p w14:paraId="0F1FED4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w:t>
            </w:r>
          </w:p>
        </w:tc>
        <w:tc>
          <w:tcPr>
            <w:tcW w:w="1054" w:type="dxa"/>
            <w:vAlign w:val="center"/>
          </w:tcPr>
          <w:p w14:paraId="187D5A9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次</w:t>
            </w:r>
          </w:p>
        </w:tc>
        <w:tc>
          <w:tcPr>
            <w:tcW w:w="4341" w:type="dxa"/>
            <w:vAlign w:val="center"/>
          </w:tcPr>
          <w:p w14:paraId="206E4E5D">
            <w:pPr>
              <w:spacing w:after="0" w:line="240" w:lineRule="auto"/>
              <w:ind w:firstLine="0"/>
              <w:jc w:val="center"/>
              <w:rPr>
                <w:sz w:val="21"/>
                <w:szCs w:val="21"/>
              </w:rPr>
            </w:pPr>
            <w:r>
              <w:rPr>
                <w:rFonts w:ascii="Times New Roman" w:hAnsi="Times New Roman" w:eastAsia="宋体"/>
                <w:b w:val="0"/>
                <w:sz w:val="21"/>
                <w:szCs w:val="21"/>
              </w:rPr>
              <w:t>当前未触发拒绝门，结合大创新量说明门限仍需整定</w:t>
            </w:r>
          </w:p>
        </w:tc>
      </w:tr>
      <w:tr w14:paraId="448D4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5AA9F60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静止窗口时长</w:t>
            </w:r>
          </w:p>
        </w:tc>
        <w:tc>
          <w:tcPr>
            <w:tcW w:w="3312" w:type="dxa"/>
            <w:vAlign w:val="center"/>
          </w:tcPr>
          <w:p w14:paraId="3750F4E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124.07</w:t>
            </w:r>
          </w:p>
        </w:tc>
        <w:tc>
          <w:tcPr>
            <w:tcW w:w="1054" w:type="dxa"/>
            <w:vAlign w:val="center"/>
          </w:tcPr>
          <w:p w14:paraId="331A9A4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s</w:t>
            </w:r>
          </w:p>
        </w:tc>
        <w:tc>
          <w:tcPr>
            <w:tcW w:w="4341" w:type="dxa"/>
            <w:vAlign w:val="center"/>
          </w:tcPr>
          <w:p w14:paraId="26ED8FF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取最后600行作为静止约束观察窗口</w:t>
            </w:r>
          </w:p>
        </w:tc>
      </w:tr>
      <w:tr w14:paraId="0D33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4D99776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原始GPS水平标准差</w:t>
            </w:r>
          </w:p>
        </w:tc>
        <w:tc>
          <w:tcPr>
            <w:tcW w:w="3312" w:type="dxa"/>
            <w:vAlign w:val="center"/>
          </w:tcPr>
          <w:p w14:paraId="644BF137">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4.15</w:t>
            </w:r>
          </w:p>
        </w:tc>
        <w:tc>
          <w:tcPr>
            <w:tcW w:w="1054" w:type="dxa"/>
            <w:vAlign w:val="center"/>
          </w:tcPr>
          <w:p w14:paraId="3418468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w:t>
            </w:r>
          </w:p>
        </w:tc>
        <w:tc>
          <w:tcPr>
            <w:tcW w:w="4341" w:type="dxa"/>
            <w:vAlign w:val="center"/>
          </w:tcPr>
          <w:p w14:paraId="7107953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由经纬度换算ENU后统计</w:t>
            </w:r>
          </w:p>
        </w:tc>
      </w:tr>
      <w:tr w14:paraId="39E30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vAlign w:val="center"/>
          </w:tcPr>
          <w:p w14:paraId="09E8673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ESKF水平标准差</w:t>
            </w:r>
          </w:p>
        </w:tc>
        <w:tc>
          <w:tcPr>
            <w:tcW w:w="3312" w:type="dxa"/>
            <w:vAlign w:val="center"/>
          </w:tcPr>
          <w:p w14:paraId="1C222E5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0.98</w:t>
            </w:r>
          </w:p>
        </w:tc>
        <w:tc>
          <w:tcPr>
            <w:tcW w:w="1054" w:type="dxa"/>
            <w:vAlign w:val="center"/>
          </w:tcPr>
          <w:p w14:paraId="568952D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w:t>
            </w:r>
          </w:p>
        </w:tc>
        <w:tc>
          <w:tcPr>
            <w:tcW w:w="4341" w:type="dxa"/>
            <w:vAlign w:val="center"/>
          </w:tcPr>
          <w:p w14:paraId="519249D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静止约束和滤波后轨迹抖动</w:t>
            </w:r>
          </w:p>
        </w:tc>
      </w:tr>
      <w:tr w14:paraId="66FD2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tcBorders>
              <w:bottom w:val="nil"/>
            </w:tcBorders>
            <w:vAlign w:val="center"/>
          </w:tcPr>
          <w:p w14:paraId="6D6CFD3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抖动降低倍数</w:t>
            </w:r>
          </w:p>
        </w:tc>
        <w:tc>
          <w:tcPr>
            <w:tcW w:w="3312" w:type="dxa"/>
            <w:tcBorders>
              <w:bottom w:val="nil"/>
            </w:tcBorders>
            <w:vAlign w:val="center"/>
          </w:tcPr>
          <w:p w14:paraId="61B5B40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4.24</w:t>
            </w:r>
          </w:p>
        </w:tc>
        <w:tc>
          <w:tcPr>
            <w:tcW w:w="1054" w:type="dxa"/>
            <w:tcBorders>
              <w:bottom w:val="nil"/>
            </w:tcBorders>
            <w:vAlign w:val="center"/>
          </w:tcPr>
          <w:p w14:paraId="59B2CA6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倍</w:t>
            </w:r>
          </w:p>
        </w:tc>
        <w:tc>
          <w:tcPr>
            <w:tcW w:w="4341" w:type="dxa"/>
            <w:tcBorders>
              <w:bottom w:val="nil"/>
            </w:tcBorders>
            <w:vAlign w:val="center"/>
          </w:tcPr>
          <w:p w14:paraId="3C5B3C6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原始GPS标准差/ESKF标准差</w:t>
            </w:r>
          </w:p>
        </w:tc>
      </w:tr>
      <w:tr w14:paraId="2F8E3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tcBorders>
              <w:top w:val="nil"/>
            </w:tcBorders>
            <w:vAlign w:val="center"/>
          </w:tcPr>
          <w:p w14:paraId="1A735AC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水平速度中位数/P95</w:t>
            </w:r>
          </w:p>
        </w:tc>
        <w:tc>
          <w:tcPr>
            <w:tcW w:w="3312" w:type="dxa"/>
            <w:tcBorders>
              <w:top w:val="nil"/>
            </w:tcBorders>
            <w:vAlign w:val="center"/>
          </w:tcPr>
          <w:p w14:paraId="354E7B2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0.000/0.000</w:t>
            </w:r>
          </w:p>
        </w:tc>
        <w:tc>
          <w:tcPr>
            <w:tcW w:w="1054" w:type="dxa"/>
            <w:tcBorders>
              <w:top w:val="nil"/>
            </w:tcBorders>
            <w:vAlign w:val="center"/>
          </w:tcPr>
          <w:p w14:paraId="7C29C4D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m/s</w:t>
            </w:r>
          </w:p>
        </w:tc>
        <w:tc>
          <w:tcPr>
            <w:tcW w:w="4341" w:type="dxa"/>
            <w:tcBorders>
              <w:top w:val="nil"/>
            </w:tcBorders>
            <w:vAlign w:val="center"/>
          </w:tcPr>
          <w:p w14:paraId="42715A9D">
            <w:pPr>
              <w:spacing w:after="0" w:line="240" w:lineRule="auto"/>
              <w:ind w:firstLine="0"/>
              <w:jc w:val="center"/>
              <w:rPr>
                <w:sz w:val="21"/>
                <w:szCs w:val="21"/>
              </w:rPr>
            </w:pPr>
            <w:r>
              <w:rPr>
                <w:rFonts w:ascii="Times New Roman" w:hAnsi="Times New Roman" w:eastAsia="宋体"/>
                <w:b w:val="0"/>
                <w:sz w:val="21"/>
                <w:szCs w:val="21"/>
              </w:rPr>
              <w:t>静止约束直接压制速度，仅证明约束被执行</w:t>
            </w:r>
          </w:p>
        </w:tc>
      </w:tr>
      <w:tr w14:paraId="51A3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5" w:type="dxa"/>
            <w:tcBorders>
              <w:bottom w:val="single" w:color="000000" w:sz="8" w:space="0"/>
            </w:tcBorders>
            <w:vAlign w:val="center"/>
          </w:tcPr>
          <w:p w14:paraId="000588E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创新量中位数/P95</w:t>
            </w:r>
          </w:p>
        </w:tc>
        <w:tc>
          <w:tcPr>
            <w:tcW w:w="3312" w:type="dxa"/>
            <w:tcBorders>
              <w:bottom w:val="single" w:color="000000" w:sz="8" w:space="0"/>
            </w:tcBorders>
            <w:vAlign w:val="center"/>
          </w:tcPr>
          <w:p w14:paraId="38C7D39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13.68/25.13</w:t>
            </w:r>
          </w:p>
        </w:tc>
        <w:tc>
          <w:tcPr>
            <w:tcW w:w="1054" w:type="dxa"/>
            <w:tcBorders>
              <w:bottom w:val="single" w:color="000000" w:sz="8" w:space="0"/>
            </w:tcBorders>
            <w:vAlign w:val="center"/>
          </w:tcPr>
          <w:p w14:paraId="1F6F979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w:t>
            </w:r>
          </w:p>
        </w:tc>
        <w:tc>
          <w:tcPr>
            <w:tcW w:w="4341" w:type="dxa"/>
            <w:tcBorders>
              <w:bottom w:val="single" w:color="000000" w:sz="8" w:space="0"/>
            </w:tcBorders>
            <w:vAlign w:val="center"/>
          </w:tcPr>
          <w:p w14:paraId="26259548">
            <w:pPr>
              <w:spacing w:after="0" w:line="240" w:lineRule="auto"/>
              <w:ind w:firstLine="0"/>
              <w:jc w:val="center"/>
              <w:rPr>
                <w:sz w:val="21"/>
                <w:szCs w:val="21"/>
              </w:rPr>
            </w:pPr>
            <w:r>
              <w:rPr>
                <w:rFonts w:ascii="Times New Roman" w:hAnsi="Times New Roman" w:eastAsia="宋体"/>
                <w:b w:val="0"/>
                <w:sz w:val="21"/>
                <w:szCs w:val="21"/>
              </w:rPr>
              <w:t>数值偏大，不能视为一致性通过</w:t>
            </w:r>
          </w:p>
        </w:tc>
      </w:tr>
    </w:tbl>
    <w:p w14:paraId="313E6A3E">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t>本次Web/CSV记录共63728行，首末ESP32时间戳跨度约13213.25s，对应记录输出约4.82行/s；CSV字段中的84.82Hz为板端ESKF内部循环频率，两者含义不同。GPS有效状态在高频输出行中重复，真正的GPS更新次数为13189次。观测拒绝次数为0并不必然表示数据良好，结合静止窗口较大的创新量，说明当前拒绝门限和噪声参数仍需整定。</w:t>
      </w:r>
    </w:p>
    <w:p w14:paraId="635294B1">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静止约束效果可以从最后600行数据观察。该窗口持续约124.1s，原始GPS水平位置标准差约4.15m，而ESKF输出的水平位置标准差约0.98m，轨迹抖动降低约4.2倍；水平速度中位数和95分位分别为0.000m/s与0.000m/s。这说明在板子静止时，滤波器没有简单跟随GPS随机游走，而是通过静止约束将速度和轨迹抖动压制到更符合实际状态的范围。</w:t>
      </w:r>
    </w:p>
    <w:p w14:paraId="6B322D7C">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需要说明的是，GPS-ESKF创新量并不等同于绝对定位误差，而是GPS观测与ESKF预测之间的差值。本次静止窗口创新量中位数约13.68m，95分位约25.13m，主要反映普通单点GPS在室外/半室外环境下的低频漂移和ESKF位置保持之间的差异。若答辩中展示静止状态下ENU轨迹仍有缓慢变化，应解释为GPS单点定位噪声与滤波器协方差共同作用的结果；真正要观察的是ESKF输出是否比原始GPS更平稳，以及静止速度是否接近0。</w:t>
      </w:r>
    </w:p>
    <w:p w14:paraId="7822CC48">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ECharts可视化页面在演示层面承担三个作用：第一，轨迹图用于展示原始GPS点和ESKF平滑轨迹的差异；第二，roll/pitch/yaw曲线用于证明板端姿态解算随板子倾斜实时变化；第三，创新量与协方差曲线用于说明滤波器并非黑箱平滑，而是在持续比较GPS观测与IMU预测的一致性。</w:t>
      </w:r>
    </w:p>
    <w:p w14:paraId="3CD79A90">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rFonts w:hint="eastAsia"/>
          <w:lang w:val="en-US" w:eastAsia="zh-CN"/>
        </w:rPr>
      </w:pPr>
      <w:r>
        <w:drawing>
          <wp:inline distT="0" distB="0" distL="114300" distR="114300">
            <wp:extent cx="5722620" cy="3618865"/>
            <wp:effectExtent l="0" t="0" r="1905" b="63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48"/>
                    <a:stretch>
                      <a:fillRect/>
                    </a:stretch>
                  </pic:blipFill>
                  <pic:spPr>
                    <a:xfrm>
                      <a:off x="0" y="0"/>
                      <a:ext cx="5722620" cy="3618865"/>
                    </a:xfrm>
                    <a:prstGeom prst="rect">
                      <a:avLst/>
                    </a:prstGeom>
                    <a:noFill/>
                    <a:ln>
                      <a:noFill/>
                    </a:ln>
                  </pic:spPr>
                </pic:pic>
              </a:graphicData>
            </a:graphic>
          </wp:inline>
        </w:drawing>
      </w:r>
    </w:p>
    <w:p w14:paraId="24F04A72">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rFonts w:hint="default"/>
          <w:lang w:val="en-US" w:eastAsia="zh-CN"/>
        </w:rPr>
      </w:pPr>
      <w:r>
        <w:rPr>
          <w:rFonts w:hint="eastAsia"/>
          <w:lang w:val="en-US" w:eastAsia="zh-CN"/>
        </w:rPr>
        <w:t xml:space="preserve">图34 </w:t>
      </w:r>
      <w:r>
        <w:rPr>
          <w:rFonts w:hint="default"/>
          <w:lang w:val="en-US" w:eastAsia="zh-CN"/>
        </w:rPr>
        <w:t>ESP32 GPS轨迹与手机 GNSS参考轨迹最近距离误差分布</w:t>
      </w:r>
    </w:p>
    <w:p w14:paraId="0E1FCAAE">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pPr>
      <w:r>
        <w:drawing>
          <wp:inline distT="0" distB="0" distL="114300" distR="114300">
            <wp:extent cx="5586730" cy="4861560"/>
            <wp:effectExtent l="0" t="0" r="444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9"/>
                    <a:stretch>
                      <a:fillRect/>
                    </a:stretch>
                  </pic:blipFill>
                  <pic:spPr>
                    <a:xfrm>
                      <a:off x="0" y="0"/>
                      <a:ext cx="5586730" cy="4861560"/>
                    </a:xfrm>
                    <a:prstGeom prst="rect">
                      <a:avLst/>
                    </a:prstGeom>
                    <a:noFill/>
                    <a:ln>
                      <a:noFill/>
                    </a:ln>
                  </pic:spPr>
                </pic:pic>
              </a:graphicData>
            </a:graphic>
          </wp:inline>
        </w:drawing>
      </w:r>
    </w:p>
    <w:p w14:paraId="3CFFBBF0">
      <w:pPr>
        <w:pageBreakBefore w:val="0"/>
        <w:widowControl/>
        <w:kinsoku/>
        <w:wordWrap w:val="0"/>
        <w:topLinePunct w:val="0"/>
        <w:autoSpaceDE/>
        <w:autoSpaceDN/>
        <w:bidi w:val="0"/>
        <w:adjustRightInd/>
        <w:snapToGrid/>
        <w:spacing w:before="0" w:after="0" w:line="400" w:lineRule="exact"/>
        <w:jc w:val="center"/>
        <w:textAlignment w:val="auto"/>
      </w:pPr>
      <w:r>
        <w:rPr>
          <w:rFonts w:hint="eastAsia"/>
          <w:lang w:val="en-US" w:eastAsia="zh-CN"/>
        </w:rPr>
        <w:t xml:space="preserve">图35 </w:t>
      </w:r>
      <w:r>
        <w:t>原始GPS与ESKF轨迹对比图</w:t>
      </w:r>
    </w:p>
    <w:p w14:paraId="56C720D9">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pPr>
      <w:r>
        <w:drawing>
          <wp:inline distT="0" distB="0" distL="114300" distR="114300">
            <wp:extent cx="6478270" cy="3171825"/>
            <wp:effectExtent l="0" t="0" r="825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0"/>
                    <a:stretch>
                      <a:fillRect/>
                    </a:stretch>
                  </pic:blipFill>
                  <pic:spPr>
                    <a:xfrm>
                      <a:off x="0" y="0"/>
                      <a:ext cx="6478270" cy="3171825"/>
                    </a:xfrm>
                    <a:prstGeom prst="rect">
                      <a:avLst/>
                    </a:prstGeom>
                    <a:noFill/>
                    <a:ln>
                      <a:noFill/>
                    </a:ln>
                  </pic:spPr>
                </pic:pic>
              </a:graphicData>
            </a:graphic>
          </wp:inline>
        </w:drawing>
      </w:r>
    </w:p>
    <w:p w14:paraId="588B7175">
      <w:pPr>
        <w:pageBreakBefore w:val="0"/>
        <w:widowControl/>
        <w:kinsoku/>
        <w:wordWrap w:val="0"/>
        <w:topLinePunct w:val="0"/>
        <w:autoSpaceDE/>
        <w:autoSpaceDN/>
        <w:bidi w:val="0"/>
        <w:adjustRightInd/>
        <w:snapToGrid/>
        <w:spacing w:before="0" w:after="0" w:line="400" w:lineRule="exact"/>
        <w:jc w:val="center"/>
        <w:textAlignment w:val="auto"/>
        <w:rPr>
          <w:rFonts w:hint="eastAsia"/>
          <w:color w:val="auto"/>
          <w:kern w:val="0"/>
          <w:sz w:val="24"/>
          <w:szCs w:val="22"/>
          <w:lang w:val="en-US" w:eastAsia="zh-CN"/>
        </w:rPr>
      </w:pPr>
      <w:r>
        <w:rPr>
          <w:rFonts w:hint="eastAsia"/>
          <w:lang w:val="en-US" w:eastAsia="zh-CN"/>
        </w:rPr>
        <w:t xml:space="preserve">图36 </w:t>
      </w:r>
      <w:r>
        <w:rPr>
          <w:color w:val="auto"/>
          <w:kern w:val="0"/>
          <w:sz w:val="24"/>
          <w:szCs w:val="22"/>
          <w:lang w:eastAsia="en-US"/>
        </w:rPr>
        <w:t>滤波一致性指标曲线</w:t>
      </w:r>
      <w:r>
        <w:rPr>
          <w:rFonts w:hint="eastAsia"/>
          <w:color w:val="auto"/>
          <w:kern w:val="0"/>
          <w:sz w:val="24"/>
          <w:szCs w:val="22"/>
          <w:lang w:val="en-US" w:eastAsia="zh-CN"/>
        </w:rPr>
        <w:t>图</w:t>
      </w:r>
    </w:p>
    <w:p w14:paraId="3E6DC19E">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pPr>
      <w:r>
        <w:drawing>
          <wp:inline distT="0" distB="0" distL="114300" distR="114300">
            <wp:extent cx="6249670" cy="4332605"/>
            <wp:effectExtent l="0" t="0" r="8255" b="12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51"/>
                    <a:stretch>
                      <a:fillRect/>
                    </a:stretch>
                  </pic:blipFill>
                  <pic:spPr>
                    <a:xfrm>
                      <a:off x="0" y="0"/>
                      <a:ext cx="6249670" cy="4332605"/>
                    </a:xfrm>
                    <a:prstGeom prst="rect">
                      <a:avLst/>
                    </a:prstGeom>
                    <a:noFill/>
                    <a:ln>
                      <a:noFill/>
                    </a:ln>
                  </pic:spPr>
                </pic:pic>
              </a:graphicData>
            </a:graphic>
          </wp:inline>
        </w:drawing>
      </w:r>
    </w:p>
    <w:p w14:paraId="168CF6C6">
      <w:pPr>
        <w:pageBreakBefore w:val="0"/>
        <w:widowControl/>
        <w:kinsoku/>
        <w:wordWrap w:val="0"/>
        <w:topLinePunct w:val="0"/>
        <w:autoSpaceDE/>
        <w:autoSpaceDN/>
        <w:bidi w:val="0"/>
        <w:adjustRightInd/>
        <w:snapToGrid/>
        <w:spacing w:before="0" w:after="0" w:line="400" w:lineRule="exact"/>
        <w:jc w:val="center"/>
        <w:textAlignment w:val="auto"/>
        <w:rPr>
          <w:lang w:eastAsia="en-US"/>
        </w:rPr>
      </w:pPr>
      <w:r>
        <w:rPr>
          <w:rFonts w:hint="eastAsia"/>
          <w:lang w:val="en-US" w:eastAsia="zh-CN"/>
        </w:rPr>
        <w:t xml:space="preserve">图37 </w:t>
      </w:r>
      <w:r>
        <w:rPr>
          <w:color w:val="auto"/>
          <w:kern w:val="0"/>
          <w:sz w:val="24"/>
          <w:szCs w:val="22"/>
          <w:lang w:eastAsia="en-US"/>
        </w:rPr>
        <w:t>静止约束效果对比</w:t>
      </w:r>
      <w:r>
        <w:rPr>
          <w:rFonts w:hint="eastAsia"/>
          <w:color w:val="auto"/>
          <w:kern w:val="0"/>
          <w:sz w:val="24"/>
          <w:szCs w:val="22"/>
          <w:lang w:val="en-US" w:eastAsia="zh-CN"/>
        </w:rPr>
        <w:t>图</w:t>
      </w:r>
    </w:p>
    <w:p w14:paraId="7FC88F76">
      <w:pPr>
        <w:rPr>
          <w:rFonts w:eastAsia="黑体"/>
          <w:b/>
          <w:bCs/>
          <w:sz w:val="24"/>
          <w:szCs w:val="24"/>
        </w:rPr>
      </w:pPr>
    </w:p>
    <w:p w14:paraId="113473A9">
      <w:pPr>
        <w:pStyle w:val="3"/>
        <w:numPr>
          <w:ilvl w:val="1"/>
          <w:numId w:val="0"/>
        </w:numPr>
        <w:tabs>
          <w:tab w:val="clear" w:pos="567"/>
        </w:tabs>
        <w:bidi w:val="0"/>
        <w:ind w:leftChars="0"/>
        <w:rPr>
          <w:b/>
          <w:bCs/>
          <w:sz w:val="24"/>
          <w:szCs w:val="24"/>
          <w:lang w:val="en-US" w:eastAsia="en-US"/>
        </w:rPr>
      </w:pPr>
      <w:r>
        <w:rPr>
          <w:b/>
          <w:bCs/>
          <w:sz w:val="24"/>
          <w:szCs w:val="24"/>
        </w:rPr>
        <w:t>6.5 系统性能与Spec达成度</w:t>
      </w:r>
    </w:p>
    <w:p w14:paraId="12EBB41E">
      <w:pPr>
        <w:pStyle w:val="4"/>
        <w:numPr>
          <w:ilvl w:val="2"/>
          <w:numId w:val="0"/>
        </w:numPr>
        <w:tabs>
          <w:tab w:val="clear" w:pos="720"/>
        </w:tabs>
        <w:bidi w:val="0"/>
        <w:ind w:leftChars="0"/>
        <w:rPr>
          <w:rFonts w:eastAsia="黑体"/>
          <w:b/>
          <w:bCs/>
          <w:sz w:val="24"/>
          <w:szCs w:val="24"/>
          <w:lang w:val="en-US" w:eastAsia="en-US"/>
        </w:rPr>
      </w:pPr>
      <w:r>
        <w:rPr>
          <w:rFonts w:eastAsia="黑体"/>
          <w:b/>
          <w:bCs/>
          <w:sz w:val="24"/>
          <w:szCs w:val="24"/>
          <w:lang w:val="en-US" w:eastAsia="en-US"/>
        </w:rPr>
        <w:t>6.</w:t>
      </w:r>
      <w:r>
        <w:rPr>
          <w:rFonts w:hint="eastAsia" w:eastAsia="黑体"/>
          <w:b/>
          <w:bCs/>
          <w:sz w:val="24"/>
          <w:szCs w:val="24"/>
          <w:lang w:val="en-US" w:eastAsia="zh-CN"/>
        </w:rPr>
        <w:t>5</w:t>
      </w:r>
      <w:r>
        <w:rPr>
          <w:rFonts w:eastAsia="黑体"/>
          <w:b/>
          <w:bCs/>
          <w:sz w:val="24"/>
          <w:szCs w:val="24"/>
          <w:lang w:val="en-US" w:eastAsia="en-US"/>
        </w:rPr>
        <w:t>.1 新版PCB硬件可用性复测</w:t>
      </w:r>
    </w:p>
    <w:p w14:paraId="0093941A">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为保证最终提交硬件与实验数据之间的口径一致性，本文在更换新版PCB后重新进行了硬件冒烟测试。新版PCB与前一版相比主要调整了板子尺寸和模块空间位置，核心传感器型号、ESP32引脚连接、I2C/UART通信方式和采样程序保持一致。因此，前期完成的IMU静态噪声、六位置标定、磁力计椭球标定、陀螺仪Allan方差、姿态融合与AI去噪实验数据仍可作为同一系统方案的算法验证依据。同时，新版PCB需要通过独立冒烟测试证明最终硬件本身可正常读取各模块数据。</w:t>
      </w:r>
    </w:p>
    <w:p w14:paraId="51A42C6D">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color w:val="auto"/>
          <w:kern w:val="0"/>
          <w:sz w:val="24"/>
          <w:szCs w:val="24"/>
          <w:lang w:eastAsia="en-US"/>
        </w:rPr>
        <w:t>2026年6月29日，ESP32通过COM4连接电脑，分别运行I2C传感器冒烟测试和GPSUART冒烟测试。I2C扫描结果为0x1E、0x68、0x76，分别对应HMC5883L磁力计、MPU</w:t>
      </w:r>
      <w:r>
        <w:rPr>
          <w:rFonts w:hint="eastAsia"/>
          <w:color w:val="auto"/>
          <w:kern w:val="0"/>
          <w:sz w:val="24"/>
          <w:szCs w:val="24"/>
          <w:lang w:eastAsia="zh-CN"/>
        </w:rPr>
        <w:t>6500六轴惯性测量单元</w:t>
      </w:r>
      <w:r>
        <w:rPr>
          <w:color w:val="auto"/>
          <w:kern w:val="0"/>
          <w:sz w:val="24"/>
          <w:szCs w:val="24"/>
          <w:lang w:eastAsia="en-US"/>
        </w:rPr>
        <w:t>和BMP280气压计。IMU的WHO_AM_I返回0x70，符合MPU6500/兼容器件特征；BMP280芯片ID返回0x58。实时数据中加速度、陀螺仪、温度和磁力计读数稳定输出，说明I2C总线和三类传感器均可用。</w:t>
      </w:r>
    </w:p>
    <w:p w14:paraId="2F5C1B7C">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sz w:val="24"/>
          <w:szCs w:val="24"/>
        </w:rPr>
      </w:pPr>
      <w:r>
        <w:rPr>
          <w:sz w:val="24"/>
          <w:szCs w:val="24"/>
        </w:rPr>
        <w:t>GPS冒烟测试采用UART2，RX=GPIO16，TX=GPIO17，波特率9600。60s测试期间共接收481条NMEA语句，其中有效定位计数121次；GGA语句显示fixquality=1、卫星数09、HDOP=1.28、海拔约27.1m。该结果说明新版PCB的GPS供电、串口连接和定位功能均正常，支撑了GPS轨迹叠加与GPS/IMU融合实验。</w:t>
      </w:r>
    </w:p>
    <w:p w14:paraId="6C33A018">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rFonts w:ascii="Times New Roman" w:hAnsi="Times New Roman" w:eastAsia="宋体"/>
          <w:b w:val="0"/>
          <w:color w:val="auto"/>
          <w:kern w:val="0"/>
          <w:sz w:val="24"/>
          <w:szCs w:val="22"/>
          <w:lang w:eastAsia="en-US"/>
        </w:rPr>
        <w:t>本项目实验平台由ESP32-WROOM-32开发板、自制多传感器扩展板方案、上位机串口记录程序、Python数据处理脚本和数据可视化脚本组成。已有可追溯实测数据主要来自MPU6500</w:t>
      </w:r>
      <w:r>
        <w:rPr>
          <w:rFonts w:hint="eastAsia"/>
          <w:color w:val="auto"/>
          <w:kern w:val="0"/>
          <w:sz w:val="24"/>
          <w:szCs w:val="24"/>
          <w:lang w:eastAsia="zh-CN"/>
        </w:rPr>
        <w:t>六轴惯性测量单元</w:t>
      </w:r>
      <w:r>
        <w:rPr>
          <w:rFonts w:ascii="Times New Roman" w:hAnsi="Times New Roman" w:eastAsia="宋体"/>
          <w:b w:val="0"/>
          <w:color w:val="auto"/>
          <w:kern w:val="0"/>
          <w:sz w:val="24"/>
          <w:szCs w:val="22"/>
          <w:lang w:eastAsia="en-US"/>
        </w:rPr>
        <w:t>IMU标定与姿态实验、GNSS</w:t>
      </w:r>
      <w:r>
        <w:rPr>
          <w:rFonts w:hint="eastAsia"/>
          <w:b w:val="0"/>
          <w:color w:val="auto"/>
          <w:kern w:val="0"/>
          <w:sz w:val="24"/>
          <w:szCs w:val="22"/>
          <w:lang w:val="en-US" w:eastAsia="zh-CN"/>
        </w:rPr>
        <w:t xml:space="preserve"> </w:t>
      </w:r>
      <w:r>
        <w:rPr>
          <w:rFonts w:ascii="Times New Roman" w:hAnsi="Times New Roman" w:eastAsia="宋体"/>
          <w:b w:val="0"/>
          <w:color w:val="auto"/>
          <w:kern w:val="0"/>
          <w:sz w:val="24"/>
          <w:szCs w:val="22"/>
          <w:lang w:eastAsia="en-US"/>
        </w:rPr>
        <w:t>NMEA记录实验，以及动态振动观测实验。测试流程包括静态基线采集、六位置加速度计标定、陀螺仪零偏统计、Allan方差分析、互补滤波姿态输出、动态晃动响应观察和GNSS串口数据解析。</w:t>
      </w:r>
    </w:p>
    <w:p w14:paraId="035A5D9C">
      <w:pPr>
        <w:keepNext w:val="0"/>
        <w:keepLines w:val="0"/>
        <w:pageBreakBefore w:val="0"/>
        <w:widowControl/>
        <w:kinsoku/>
        <w:wordWrap w:val="0"/>
        <w:overflowPunct/>
        <w:topLinePunct w:val="0"/>
        <w:autoSpaceDE/>
        <w:autoSpaceDN/>
        <w:bidi w:val="0"/>
        <w:adjustRightInd/>
        <w:snapToGrid/>
        <w:spacing w:before="0" w:after="0" w:line="400" w:lineRule="exact"/>
        <w:jc w:val="center"/>
        <w:textAlignment w:val="auto"/>
        <w:rPr>
          <w:rFonts w:hint="default" w:eastAsia="宋体"/>
          <w:sz w:val="21"/>
          <w:szCs w:val="21"/>
          <w:lang w:val="en-US" w:eastAsia="zh-CN"/>
        </w:rPr>
      </w:pPr>
      <w:r>
        <w:rPr>
          <w:b w:val="0"/>
        </w:rPr>
        <w:t>表14 新版PCB硬件冒烟测试结果</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4315"/>
        <w:gridCol w:w="4387"/>
      </w:tblGrid>
      <w:tr w14:paraId="15FCE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8" w:space="0"/>
              <w:bottom w:val="single" w:color="000000" w:sz="4" w:space="0"/>
            </w:tcBorders>
          </w:tcPr>
          <w:p w14:paraId="74493D04">
            <w:pPr>
              <w:pageBreakBefore w:val="0"/>
              <w:widowControl/>
              <w:kinsoku/>
              <w:wordWrap w:val="0"/>
              <w:topLinePunct w:val="0"/>
              <w:autoSpaceDE/>
              <w:autoSpaceDN/>
              <w:bidi w:val="0"/>
              <w:adjustRightInd/>
              <w:snapToGrid/>
              <w:spacing w:before="0" w:after="0" w:line="400" w:lineRule="exact"/>
              <w:jc w:val="center"/>
              <w:textAlignment w:val="auto"/>
              <w:rPr>
                <w:b/>
                <w:bCs/>
                <w:color w:val="auto"/>
                <w:kern w:val="0"/>
                <w:sz w:val="21"/>
                <w:szCs w:val="21"/>
                <w:lang w:eastAsia="en-US"/>
              </w:rPr>
            </w:pPr>
            <w:r>
              <w:rPr>
                <w:b/>
                <w:bCs/>
                <w:color w:val="auto"/>
                <w:kern w:val="0"/>
                <w:sz w:val="21"/>
                <w:szCs w:val="21"/>
                <w:lang w:eastAsia="en-US"/>
              </w:rPr>
              <w:t>测试项</w:t>
            </w:r>
          </w:p>
        </w:tc>
        <w:tc>
          <w:tcPr>
            <w:tcW w:w="4315" w:type="dxa"/>
            <w:tcBorders>
              <w:top w:val="single" w:color="000000" w:sz="8" w:space="0"/>
              <w:bottom w:val="single" w:color="000000" w:sz="4" w:space="0"/>
            </w:tcBorders>
          </w:tcPr>
          <w:p w14:paraId="73C54113">
            <w:pPr>
              <w:pageBreakBefore w:val="0"/>
              <w:widowControl/>
              <w:kinsoku/>
              <w:wordWrap w:val="0"/>
              <w:topLinePunct w:val="0"/>
              <w:autoSpaceDE/>
              <w:autoSpaceDN/>
              <w:bidi w:val="0"/>
              <w:adjustRightInd/>
              <w:snapToGrid/>
              <w:spacing w:before="0" w:after="0" w:line="400" w:lineRule="exact"/>
              <w:jc w:val="center"/>
              <w:textAlignment w:val="auto"/>
              <w:rPr>
                <w:b/>
                <w:bCs/>
                <w:color w:val="auto"/>
                <w:kern w:val="0"/>
                <w:sz w:val="21"/>
                <w:szCs w:val="21"/>
                <w:lang w:eastAsia="en-US"/>
              </w:rPr>
            </w:pPr>
            <w:r>
              <w:rPr>
                <w:b/>
                <w:bCs/>
                <w:color w:val="auto"/>
                <w:kern w:val="0"/>
                <w:sz w:val="21"/>
                <w:szCs w:val="21"/>
                <w:lang w:eastAsia="en-US"/>
              </w:rPr>
              <w:t>实测结果</w:t>
            </w:r>
          </w:p>
        </w:tc>
        <w:tc>
          <w:tcPr>
            <w:tcW w:w="4387" w:type="dxa"/>
            <w:tcBorders>
              <w:top w:val="single" w:color="000000" w:sz="8" w:space="0"/>
              <w:bottom w:val="single" w:color="000000" w:sz="4" w:space="0"/>
            </w:tcBorders>
          </w:tcPr>
          <w:p w14:paraId="3CEF693B">
            <w:pPr>
              <w:pageBreakBefore w:val="0"/>
              <w:widowControl/>
              <w:kinsoku/>
              <w:wordWrap w:val="0"/>
              <w:topLinePunct w:val="0"/>
              <w:autoSpaceDE/>
              <w:autoSpaceDN/>
              <w:bidi w:val="0"/>
              <w:adjustRightInd/>
              <w:snapToGrid/>
              <w:spacing w:before="0" w:after="0" w:line="400" w:lineRule="exact"/>
              <w:jc w:val="center"/>
              <w:textAlignment w:val="auto"/>
              <w:rPr>
                <w:b/>
                <w:bCs/>
                <w:color w:val="auto"/>
                <w:kern w:val="0"/>
                <w:sz w:val="21"/>
                <w:szCs w:val="21"/>
                <w:lang w:eastAsia="en-US"/>
              </w:rPr>
            </w:pPr>
            <w:r>
              <w:rPr>
                <w:b/>
                <w:bCs/>
                <w:color w:val="auto"/>
                <w:kern w:val="0"/>
                <w:sz w:val="21"/>
                <w:szCs w:val="21"/>
                <w:lang w:eastAsia="en-US"/>
              </w:rPr>
              <w:t>结论</w:t>
            </w:r>
          </w:p>
        </w:tc>
      </w:tr>
      <w:tr w14:paraId="105A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4" w:space="0"/>
            </w:tcBorders>
          </w:tcPr>
          <w:p w14:paraId="2EE53B23">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I2C地址扫描</w:t>
            </w:r>
          </w:p>
        </w:tc>
        <w:tc>
          <w:tcPr>
            <w:tcW w:w="4315" w:type="dxa"/>
            <w:tcBorders>
              <w:top w:val="single" w:color="000000" w:sz="4" w:space="0"/>
            </w:tcBorders>
          </w:tcPr>
          <w:p w14:paraId="2AB8D11C">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0x1E,0x68,0x76</w:t>
            </w:r>
          </w:p>
        </w:tc>
        <w:tc>
          <w:tcPr>
            <w:tcW w:w="4387" w:type="dxa"/>
            <w:tcBorders>
              <w:top w:val="single" w:color="000000" w:sz="4" w:space="0"/>
            </w:tcBorders>
          </w:tcPr>
          <w:p w14:paraId="6200B41B">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HMC5883L、IMU、BMP280均在线</w:t>
            </w:r>
          </w:p>
        </w:tc>
      </w:tr>
      <w:tr w14:paraId="2B746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4BEE2D">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IMU标识</w:t>
            </w:r>
          </w:p>
        </w:tc>
        <w:tc>
          <w:tcPr>
            <w:tcW w:w="4315" w:type="dxa"/>
          </w:tcPr>
          <w:p w14:paraId="389759E1">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WHO_AM_I=0x70</w:t>
            </w:r>
          </w:p>
        </w:tc>
        <w:tc>
          <w:tcPr>
            <w:tcW w:w="4387" w:type="dxa"/>
          </w:tcPr>
          <w:p w14:paraId="4314D295">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MPU</w:t>
            </w:r>
            <w:r>
              <w:rPr>
                <w:rFonts w:hint="eastAsia"/>
                <w:color w:val="auto"/>
                <w:kern w:val="0"/>
                <w:sz w:val="21"/>
                <w:szCs w:val="21"/>
                <w:lang w:eastAsia="zh-CN"/>
              </w:rPr>
              <w:t>6500</w:t>
            </w:r>
            <w:r>
              <w:rPr>
                <w:color w:val="auto"/>
                <w:kern w:val="0"/>
                <w:sz w:val="21"/>
                <w:szCs w:val="21"/>
                <w:lang w:eastAsia="en-US"/>
              </w:rPr>
              <w:t>/MPU6500兼容IMU可读取</w:t>
            </w:r>
          </w:p>
        </w:tc>
      </w:tr>
      <w:tr w14:paraId="2A99F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2C20542">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BMP280标识</w:t>
            </w:r>
          </w:p>
        </w:tc>
        <w:tc>
          <w:tcPr>
            <w:tcW w:w="4315" w:type="dxa"/>
          </w:tcPr>
          <w:p w14:paraId="1E0B0ED6">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chipID=0x58</w:t>
            </w:r>
          </w:p>
        </w:tc>
        <w:tc>
          <w:tcPr>
            <w:tcW w:w="4387" w:type="dxa"/>
          </w:tcPr>
          <w:p w14:paraId="64BF4781">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BMP280可读取</w:t>
            </w:r>
          </w:p>
        </w:tc>
      </w:tr>
      <w:tr w14:paraId="0230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7849F46">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I2C实时样本</w:t>
            </w:r>
          </w:p>
        </w:tc>
        <w:tc>
          <w:tcPr>
            <w:tcW w:w="4315" w:type="dxa"/>
          </w:tcPr>
          <w:p w14:paraId="310AB3D7">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20组ACC/GYRO/TEMP/MAG</w:t>
            </w:r>
          </w:p>
        </w:tc>
        <w:tc>
          <w:tcPr>
            <w:tcW w:w="4387" w:type="dxa"/>
          </w:tcPr>
          <w:p w14:paraId="530C8046">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动态数据输出正常</w:t>
            </w:r>
          </w:p>
        </w:tc>
      </w:tr>
      <w:tr w14:paraId="3FAF2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C61408">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GPSUART</w:t>
            </w:r>
          </w:p>
        </w:tc>
        <w:tc>
          <w:tcPr>
            <w:tcW w:w="4315" w:type="dxa"/>
          </w:tcPr>
          <w:p w14:paraId="26717B58">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NMEA=481,fix=121</w:t>
            </w:r>
          </w:p>
        </w:tc>
        <w:tc>
          <w:tcPr>
            <w:tcW w:w="4387" w:type="dxa"/>
          </w:tcPr>
          <w:p w14:paraId="41EB6489">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GPS串口与定位正常</w:t>
            </w:r>
          </w:p>
        </w:tc>
      </w:tr>
      <w:tr w14:paraId="0B6AD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AA7FAF2">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GPS定位质量</w:t>
            </w:r>
          </w:p>
        </w:tc>
        <w:tc>
          <w:tcPr>
            <w:tcW w:w="4315" w:type="dxa"/>
            <w:tcBorders>
              <w:bottom w:val="single" w:color="000000" w:sz="8" w:space="0"/>
            </w:tcBorders>
          </w:tcPr>
          <w:p w14:paraId="17543189">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fixquality=1,satellites=09,HDOP=1.28</w:t>
            </w:r>
          </w:p>
        </w:tc>
        <w:tc>
          <w:tcPr>
            <w:tcW w:w="4387" w:type="dxa"/>
            <w:tcBorders>
              <w:bottom w:val="single" w:color="000000" w:sz="8" w:space="0"/>
            </w:tcBorders>
          </w:tcPr>
          <w:p w14:paraId="7DA5C6AA">
            <w:pPr>
              <w:pageBreakBefore w:val="0"/>
              <w:widowControl/>
              <w:kinsoku/>
              <w:wordWrap w:val="0"/>
              <w:topLinePunct w:val="0"/>
              <w:autoSpaceDE/>
              <w:autoSpaceDN/>
              <w:bidi w:val="0"/>
              <w:adjustRightInd/>
              <w:snapToGrid/>
              <w:spacing w:before="0" w:after="0" w:line="400" w:lineRule="exact"/>
              <w:jc w:val="center"/>
              <w:textAlignment w:val="auto"/>
              <w:rPr>
                <w:color w:val="auto"/>
                <w:kern w:val="0"/>
                <w:sz w:val="21"/>
                <w:szCs w:val="21"/>
                <w:lang w:eastAsia="en-US"/>
              </w:rPr>
            </w:pPr>
            <w:r>
              <w:rPr>
                <w:color w:val="auto"/>
                <w:kern w:val="0"/>
                <w:sz w:val="21"/>
                <w:szCs w:val="21"/>
                <w:lang w:eastAsia="en-US"/>
              </w:rPr>
              <w:t>具备轨迹实验条件</w:t>
            </w:r>
          </w:p>
        </w:tc>
      </w:tr>
    </w:tbl>
    <w:p w14:paraId="183340CF">
      <w:pPr>
        <w:pStyle w:val="4"/>
        <w:numPr>
          <w:ilvl w:val="2"/>
          <w:numId w:val="0"/>
        </w:numPr>
        <w:tabs>
          <w:tab w:val="clear" w:pos="720"/>
        </w:tabs>
        <w:bidi w:val="0"/>
        <w:ind w:leftChars="0"/>
        <w:rPr>
          <w:rFonts w:ascii="Times New Roman" w:hAnsi="Times New Roman" w:eastAsia="黑体" w:cs="Times New Roman"/>
          <w:b/>
          <w:bCs/>
          <w:color w:val="auto"/>
          <w:sz w:val="24"/>
          <w:szCs w:val="24"/>
          <w:lang w:val="en-US" w:eastAsia="en-US" w:bidi="ar-SA"/>
        </w:rPr>
      </w:pPr>
      <w:r>
        <w:rPr>
          <w:rFonts w:ascii="Times New Roman" w:hAnsi="Times New Roman" w:eastAsia="黑体"/>
          <w:b/>
          <w:bCs/>
          <w:sz w:val="24"/>
          <w:szCs w:val="24"/>
        </w:rPr>
        <w:t>6.5.2 Spec达成度分析</w:t>
      </w:r>
    </w:p>
    <w:p w14:paraId="5D5CBADD">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为验证第三类传感器BMP280的可用性，本项目补充进行了气压计静止噪声和高度变化实验。静止实验数据文件为bmp280_static_20260617_084325.csv，共1500个样本；高度变化实验数据文件为bmp280_height_change_20260617_084325.csv，共900个样本。采样过程中BMP280通过I2C总线读取温度和气压，并以实验开始阶段的平均气压作为参考气压计算相对高度。</w:t>
      </w:r>
    </w:p>
    <w:p w14:paraId="5136EF35">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静止实验中，平均气压为100680.728Pa，气压标准差为2.072Pa，峰峰值为14.391Pa；温度平均值为31.308°C，温度标准差为0.098°C，峰峰值为0.420°C。由气压换算的相对高度标准差为0.174m，说明BMP280在静止条件下能够提供亚米级高度变化观测，但仍会受到气压噪声和环境扰动影响。</w:t>
      </w:r>
    </w:p>
    <w:p w14:paraId="36E0CD92">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高度变化实验中，相对高度最小值为-1.770m，最大值为-0.381m，高度变化范围为1.390m；对应气压变化范围为16.578Pa。该结果说明BMP280能够感知手动抬升/放低或楼层微小变化带来的气压差，可作为系统中的高度变化辅助观测量。</w:t>
      </w:r>
    </w:p>
    <w:p w14:paraId="17960A7D">
      <w:pPr>
        <w:keepNext w:val="0"/>
        <w:keepLines w:val="0"/>
        <w:pageBreakBefore w:val="0"/>
        <w:widowControl w:val="0"/>
        <w:kinsoku/>
        <w:wordWrap/>
        <w:overflowPunct/>
        <w:topLinePunct w:val="0"/>
        <w:autoSpaceDE/>
        <w:autoSpaceDN/>
        <w:bidi w:val="0"/>
        <w:adjustRightInd/>
        <w:snapToGrid/>
        <w:spacing w:before="95" w:beforeLines="30"/>
        <w:jc w:val="center"/>
        <w:textAlignment w:val="auto"/>
      </w:pPr>
      <w:r>
        <w:t>表1</w:t>
      </w:r>
      <w:r>
        <w:rPr>
          <w:rFonts w:hint="eastAsia"/>
          <w:lang w:val="en-US" w:eastAsia="zh-CN"/>
        </w:rPr>
        <w:t>5</w:t>
      </w:r>
      <w:r>
        <w:t xml:space="preserve"> BMP280静止与高度变化实验统计</w:t>
      </w:r>
    </w:p>
    <w:tbl>
      <w:tblPr>
        <w:tblStyle w:val="18"/>
        <w:tblW w:w="0" w:type="auto"/>
        <w:tblInd w:w="10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4"/>
        <w:gridCol w:w="2340"/>
        <w:gridCol w:w="2340"/>
        <w:gridCol w:w="3866"/>
      </w:tblGrid>
      <w:tr w14:paraId="64D33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34" w:type="dxa"/>
            <w:tcBorders>
              <w:top w:val="single" w:color="000000" w:sz="8" w:space="0"/>
              <w:bottom w:val="single" w:color="000000" w:sz="4" w:space="0"/>
            </w:tcBorders>
            <w:shd w:val="clear" w:color="auto" w:fill="auto"/>
            <w:vAlign w:val="center"/>
          </w:tcPr>
          <w:p w14:paraId="32CB713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项目</w:t>
            </w:r>
          </w:p>
        </w:tc>
        <w:tc>
          <w:tcPr>
            <w:tcW w:w="2340" w:type="dxa"/>
            <w:tcBorders>
              <w:top w:val="single" w:color="000000" w:sz="8" w:space="0"/>
              <w:bottom w:val="single" w:color="000000" w:sz="4" w:space="0"/>
            </w:tcBorders>
            <w:shd w:val="clear" w:color="auto" w:fill="auto"/>
            <w:vAlign w:val="center"/>
          </w:tcPr>
          <w:p w14:paraId="2A4F0EC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结果</w:t>
            </w:r>
          </w:p>
        </w:tc>
        <w:tc>
          <w:tcPr>
            <w:tcW w:w="2340" w:type="dxa"/>
            <w:tcBorders>
              <w:top w:val="single" w:color="000000" w:sz="8" w:space="0"/>
              <w:bottom w:val="single" w:color="000000" w:sz="4" w:space="0"/>
            </w:tcBorders>
            <w:shd w:val="clear" w:color="auto" w:fill="auto"/>
            <w:vAlign w:val="center"/>
          </w:tcPr>
          <w:p w14:paraId="0D499B3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单位</w:t>
            </w:r>
          </w:p>
        </w:tc>
        <w:tc>
          <w:tcPr>
            <w:tcW w:w="3866" w:type="dxa"/>
            <w:tcBorders>
              <w:top w:val="single" w:color="000000" w:sz="8" w:space="0"/>
              <w:bottom w:val="single" w:color="000000" w:sz="4" w:space="0"/>
            </w:tcBorders>
            <w:shd w:val="clear" w:color="auto" w:fill="auto"/>
            <w:vAlign w:val="center"/>
          </w:tcPr>
          <w:p w14:paraId="1E22B0A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说明</w:t>
            </w:r>
          </w:p>
        </w:tc>
      </w:tr>
      <w:tr w14:paraId="1A483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tcBorders>
              <w:top w:val="single" w:color="000000" w:sz="4" w:space="0"/>
            </w:tcBorders>
            <w:vAlign w:val="center"/>
          </w:tcPr>
          <w:p w14:paraId="2F27CDE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芯片 ID</w:t>
            </w:r>
          </w:p>
        </w:tc>
        <w:tc>
          <w:tcPr>
            <w:tcW w:w="2340" w:type="dxa"/>
            <w:tcBorders>
              <w:top w:val="single" w:color="000000" w:sz="4" w:space="0"/>
            </w:tcBorders>
            <w:vAlign w:val="center"/>
          </w:tcPr>
          <w:p w14:paraId="7108BF8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0x58</w:t>
            </w:r>
          </w:p>
        </w:tc>
        <w:tc>
          <w:tcPr>
            <w:tcW w:w="2340" w:type="dxa"/>
            <w:tcBorders>
              <w:top w:val="single" w:color="000000" w:sz="4" w:space="0"/>
            </w:tcBorders>
            <w:vAlign w:val="center"/>
          </w:tcPr>
          <w:p w14:paraId="19505E9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w:t>
            </w:r>
          </w:p>
        </w:tc>
        <w:tc>
          <w:tcPr>
            <w:tcW w:w="3866" w:type="dxa"/>
            <w:tcBorders>
              <w:top w:val="single" w:color="000000" w:sz="4" w:space="0"/>
            </w:tcBorders>
            <w:vAlign w:val="center"/>
          </w:tcPr>
          <w:p w14:paraId="032199E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BMP280 常见 ID 为 0x58</w:t>
            </w:r>
          </w:p>
        </w:tc>
      </w:tr>
      <w:tr w14:paraId="44BF1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vAlign w:val="center"/>
          </w:tcPr>
          <w:p w14:paraId="3B22049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静止样本数</w:t>
            </w:r>
          </w:p>
        </w:tc>
        <w:tc>
          <w:tcPr>
            <w:tcW w:w="2340" w:type="dxa"/>
            <w:vAlign w:val="center"/>
          </w:tcPr>
          <w:p w14:paraId="62D6096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1500</w:t>
            </w:r>
          </w:p>
        </w:tc>
        <w:tc>
          <w:tcPr>
            <w:tcW w:w="2340" w:type="dxa"/>
            <w:vAlign w:val="center"/>
          </w:tcPr>
          <w:p w14:paraId="4C394A2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rows</w:t>
            </w:r>
          </w:p>
        </w:tc>
        <w:tc>
          <w:tcPr>
            <w:tcW w:w="3866" w:type="dxa"/>
            <w:vAlign w:val="center"/>
          </w:tcPr>
          <w:p w14:paraId="06309BA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5 Hz 静止采集</w:t>
            </w:r>
          </w:p>
        </w:tc>
      </w:tr>
      <w:tr w14:paraId="12D94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vAlign w:val="center"/>
          </w:tcPr>
          <w:p w14:paraId="7EAF904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静止气压标准差</w:t>
            </w:r>
          </w:p>
        </w:tc>
        <w:tc>
          <w:tcPr>
            <w:tcW w:w="2340" w:type="dxa"/>
            <w:vAlign w:val="center"/>
          </w:tcPr>
          <w:p w14:paraId="0B0C336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2.072</w:t>
            </w:r>
          </w:p>
        </w:tc>
        <w:tc>
          <w:tcPr>
            <w:tcW w:w="2340" w:type="dxa"/>
            <w:vAlign w:val="center"/>
          </w:tcPr>
          <w:p w14:paraId="26F4E41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Pa</w:t>
            </w:r>
          </w:p>
        </w:tc>
        <w:tc>
          <w:tcPr>
            <w:tcW w:w="3866" w:type="dxa"/>
            <w:vAlign w:val="center"/>
          </w:tcPr>
          <w:p w14:paraId="294AAD8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越小越稳定</w:t>
            </w:r>
          </w:p>
        </w:tc>
      </w:tr>
      <w:tr w14:paraId="22B8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vAlign w:val="center"/>
          </w:tcPr>
          <w:p w14:paraId="5817CD2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静止温度标准差</w:t>
            </w:r>
          </w:p>
        </w:tc>
        <w:tc>
          <w:tcPr>
            <w:tcW w:w="2340" w:type="dxa"/>
            <w:vAlign w:val="center"/>
          </w:tcPr>
          <w:p w14:paraId="453EE2E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0.098</w:t>
            </w:r>
          </w:p>
        </w:tc>
        <w:tc>
          <w:tcPr>
            <w:tcW w:w="2340" w:type="dxa"/>
            <w:vAlign w:val="center"/>
          </w:tcPr>
          <w:p w14:paraId="562AFC7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°C</w:t>
            </w:r>
          </w:p>
        </w:tc>
        <w:tc>
          <w:tcPr>
            <w:tcW w:w="3866" w:type="dxa"/>
            <w:vAlign w:val="center"/>
          </w:tcPr>
          <w:p w14:paraId="4C0A8959">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温度波动</w:t>
            </w:r>
          </w:p>
        </w:tc>
      </w:tr>
      <w:tr w14:paraId="788E2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vAlign w:val="center"/>
          </w:tcPr>
          <w:p w14:paraId="0A631B6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静止相对高度标准差</w:t>
            </w:r>
          </w:p>
        </w:tc>
        <w:tc>
          <w:tcPr>
            <w:tcW w:w="2340" w:type="dxa"/>
            <w:vAlign w:val="center"/>
          </w:tcPr>
          <w:p w14:paraId="438259C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0.174</w:t>
            </w:r>
          </w:p>
        </w:tc>
        <w:tc>
          <w:tcPr>
            <w:tcW w:w="2340" w:type="dxa"/>
            <w:vAlign w:val="center"/>
          </w:tcPr>
          <w:p w14:paraId="3E0C3C0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w:t>
            </w:r>
          </w:p>
        </w:tc>
        <w:tc>
          <w:tcPr>
            <w:tcW w:w="3866" w:type="dxa"/>
            <w:vAlign w:val="center"/>
          </w:tcPr>
          <w:p w14:paraId="1F65A30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由气压换算</w:t>
            </w:r>
          </w:p>
        </w:tc>
      </w:tr>
      <w:tr w14:paraId="10C13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vAlign w:val="center"/>
          </w:tcPr>
          <w:p w14:paraId="16FDDF6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高度变化样本数</w:t>
            </w:r>
          </w:p>
        </w:tc>
        <w:tc>
          <w:tcPr>
            <w:tcW w:w="2340" w:type="dxa"/>
            <w:vAlign w:val="center"/>
          </w:tcPr>
          <w:p w14:paraId="32B0C6D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900</w:t>
            </w:r>
          </w:p>
        </w:tc>
        <w:tc>
          <w:tcPr>
            <w:tcW w:w="2340" w:type="dxa"/>
            <w:vAlign w:val="center"/>
          </w:tcPr>
          <w:p w14:paraId="77D4FBF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rows</w:t>
            </w:r>
          </w:p>
        </w:tc>
        <w:tc>
          <w:tcPr>
            <w:tcW w:w="3866" w:type="dxa"/>
            <w:vAlign w:val="center"/>
          </w:tcPr>
          <w:p w14:paraId="0DE043E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高度变化采集</w:t>
            </w:r>
          </w:p>
        </w:tc>
      </w:tr>
      <w:tr w14:paraId="3F125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vAlign w:val="center"/>
          </w:tcPr>
          <w:p w14:paraId="6AB215F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相对高度变化范围</w:t>
            </w:r>
          </w:p>
        </w:tc>
        <w:tc>
          <w:tcPr>
            <w:tcW w:w="2340" w:type="dxa"/>
            <w:vAlign w:val="center"/>
          </w:tcPr>
          <w:p w14:paraId="7B90C61B">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1.390</w:t>
            </w:r>
          </w:p>
        </w:tc>
        <w:tc>
          <w:tcPr>
            <w:tcW w:w="2340" w:type="dxa"/>
            <w:vAlign w:val="center"/>
          </w:tcPr>
          <w:p w14:paraId="57190C8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m</w:t>
            </w:r>
          </w:p>
        </w:tc>
        <w:tc>
          <w:tcPr>
            <w:tcW w:w="3866" w:type="dxa"/>
            <w:vAlign w:val="center"/>
          </w:tcPr>
          <w:p w14:paraId="1CC8DFE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高度响应幅度</w:t>
            </w:r>
          </w:p>
        </w:tc>
      </w:tr>
      <w:tr w14:paraId="0979C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4" w:type="dxa"/>
            <w:tcBorders>
              <w:bottom w:val="single" w:color="000000" w:sz="8" w:space="0"/>
            </w:tcBorders>
            <w:vAlign w:val="center"/>
          </w:tcPr>
          <w:p w14:paraId="4A53427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气压变化范围</w:t>
            </w:r>
          </w:p>
        </w:tc>
        <w:tc>
          <w:tcPr>
            <w:tcW w:w="2340" w:type="dxa"/>
            <w:tcBorders>
              <w:bottom w:val="single" w:color="000000" w:sz="8" w:space="0"/>
            </w:tcBorders>
            <w:vAlign w:val="center"/>
          </w:tcPr>
          <w:p w14:paraId="6E8209E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16.578</w:t>
            </w:r>
          </w:p>
        </w:tc>
        <w:tc>
          <w:tcPr>
            <w:tcW w:w="2340" w:type="dxa"/>
            <w:tcBorders>
              <w:bottom w:val="single" w:color="000000" w:sz="8" w:space="0"/>
            </w:tcBorders>
            <w:vAlign w:val="center"/>
          </w:tcPr>
          <w:p w14:paraId="061B33D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Pa</w:t>
            </w:r>
          </w:p>
        </w:tc>
        <w:tc>
          <w:tcPr>
            <w:tcW w:w="3866" w:type="dxa"/>
            <w:tcBorders>
              <w:bottom w:val="single" w:color="000000" w:sz="8" w:space="0"/>
            </w:tcBorders>
            <w:vAlign w:val="center"/>
          </w:tcPr>
          <w:p w14:paraId="3C381E96">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与高度变化对应</w:t>
            </w:r>
          </w:p>
        </w:tc>
      </w:tr>
    </w:tbl>
    <w:p w14:paraId="61F17A06">
      <w:pPr>
        <w:keepNext w:val="0"/>
        <w:keepLines w:val="0"/>
        <w:pageBreakBefore w:val="0"/>
        <w:widowControl/>
        <w:kinsoku/>
        <w:wordWrap w:val="0"/>
        <w:overflowPunct/>
        <w:topLinePunct w:val="0"/>
        <w:autoSpaceDE/>
        <w:autoSpaceDN/>
        <w:bidi w:val="0"/>
        <w:adjustRightInd/>
        <w:snapToGrid/>
        <w:spacing w:before="95" w:beforeLines="30" w:after="0" w:line="240" w:lineRule="auto"/>
        <w:jc w:val="center"/>
        <w:textAlignment w:val="auto"/>
        <w:rPr>
          <w:color w:val="auto"/>
          <w:kern w:val="0"/>
          <w:sz w:val="24"/>
          <w:szCs w:val="22"/>
          <w:lang w:eastAsia="en-US"/>
        </w:rPr>
      </w:pPr>
      <w:r>
        <w:drawing>
          <wp:inline distT="0" distB="0" distL="114300" distR="114300">
            <wp:extent cx="5836920" cy="4501515"/>
            <wp:effectExtent l="0" t="0" r="1905" b="381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pic:cNvPicPr>
                  </pic:nvPicPr>
                  <pic:blipFill>
                    <a:blip r:embed="rId52"/>
                    <a:stretch>
                      <a:fillRect/>
                    </a:stretch>
                  </pic:blipFill>
                  <pic:spPr>
                    <a:xfrm>
                      <a:off x="0" y="0"/>
                      <a:ext cx="5836920" cy="4501515"/>
                    </a:xfrm>
                    <a:prstGeom prst="rect">
                      <a:avLst/>
                    </a:prstGeom>
                    <a:noFill/>
                    <a:ln>
                      <a:noFill/>
                    </a:ln>
                  </pic:spPr>
                </pic:pic>
              </a:graphicData>
            </a:graphic>
          </wp:inline>
        </w:drawing>
      </w:r>
    </w:p>
    <w:p w14:paraId="5F1C82DD">
      <w:pPr>
        <w:jc w:val="center"/>
        <w:rPr>
          <w:rFonts w:hint="eastAsia" w:eastAsia="宋体"/>
          <w:lang w:eastAsia="zh-CN"/>
        </w:rPr>
      </w:pPr>
      <w:r>
        <w:t>图3</w:t>
      </w:r>
      <w:r>
        <w:rPr>
          <w:rFonts w:hint="eastAsia"/>
          <w:lang w:val="en-US" w:eastAsia="zh-CN"/>
        </w:rPr>
        <w:t>8</w:t>
      </w:r>
      <w:r>
        <w:t xml:space="preserve"> BMP280静止状态下气压、温度与相对高度</w:t>
      </w:r>
      <w:r>
        <w:rPr>
          <w:rFonts w:hint="eastAsia"/>
          <w:lang w:val="en-US" w:eastAsia="zh-CN"/>
        </w:rPr>
        <w:t>图</w:t>
      </w:r>
    </w:p>
    <w:p w14:paraId="03ABC215">
      <w:pPr>
        <w:keepNext w:val="0"/>
        <w:keepLines w:val="0"/>
        <w:pageBreakBefore w:val="0"/>
        <w:widowControl/>
        <w:kinsoku/>
        <w:wordWrap w:val="0"/>
        <w:overflowPunct/>
        <w:topLinePunct w:val="0"/>
        <w:autoSpaceDE/>
        <w:autoSpaceDN/>
        <w:bidi w:val="0"/>
        <w:adjustRightInd/>
        <w:snapToGrid/>
        <w:spacing w:before="0" w:after="0" w:line="240" w:lineRule="auto"/>
        <w:jc w:val="center"/>
        <w:textAlignment w:val="auto"/>
        <w:rPr>
          <w:lang w:eastAsia="en-US"/>
        </w:rPr>
      </w:pPr>
      <w:r>
        <w:drawing>
          <wp:inline distT="0" distB="0" distL="114300" distR="114300">
            <wp:extent cx="5834380" cy="4468495"/>
            <wp:effectExtent l="0" t="0" r="4445" b="8255"/>
            <wp:docPr id="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pic:cNvPicPr>
                      <a:picLocks noChangeAspect="1"/>
                    </pic:cNvPicPr>
                  </pic:nvPicPr>
                  <pic:blipFill>
                    <a:blip r:embed="rId53"/>
                    <a:stretch>
                      <a:fillRect/>
                    </a:stretch>
                  </pic:blipFill>
                  <pic:spPr>
                    <a:xfrm>
                      <a:off x="0" y="0"/>
                      <a:ext cx="5834380" cy="4468495"/>
                    </a:xfrm>
                    <a:prstGeom prst="rect">
                      <a:avLst/>
                    </a:prstGeom>
                    <a:noFill/>
                    <a:ln>
                      <a:noFill/>
                    </a:ln>
                  </pic:spPr>
                </pic:pic>
              </a:graphicData>
            </a:graphic>
          </wp:inline>
        </w:drawing>
      </w:r>
    </w:p>
    <w:p w14:paraId="1836C779">
      <w:pPr>
        <w:jc w:val="center"/>
        <w:rPr>
          <w:rFonts w:hint="eastAsia" w:eastAsia="宋体"/>
          <w:b w:val="0"/>
          <w:bCs w:val="0"/>
          <w:color w:val="auto"/>
          <w:kern w:val="0"/>
          <w:sz w:val="24"/>
          <w:szCs w:val="22"/>
          <w:lang w:eastAsia="zh-CN"/>
        </w:rPr>
      </w:pPr>
      <w:r>
        <w:rPr>
          <w:b w:val="0"/>
          <w:bCs w:val="0"/>
        </w:rPr>
        <w:t>图3</w:t>
      </w:r>
      <w:r>
        <w:rPr>
          <w:rFonts w:hint="eastAsia"/>
          <w:b w:val="0"/>
          <w:bCs w:val="0"/>
          <w:lang w:val="en-US" w:eastAsia="zh-CN"/>
        </w:rPr>
        <w:t>9</w:t>
      </w:r>
      <w:r>
        <w:rPr>
          <w:b w:val="0"/>
          <w:bCs w:val="0"/>
        </w:rPr>
        <w:t xml:space="preserve"> BMP280高度变化实验响应</w:t>
      </w:r>
      <w:r>
        <w:rPr>
          <w:rFonts w:hint="eastAsia"/>
          <w:b w:val="0"/>
          <w:bCs w:val="0"/>
          <w:lang w:val="en-US" w:eastAsia="zh-CN"/>
        </w:rPr>
        <w:t>图</w:t>
      </w:r>
    </w:p>
    <w:p w14:paraId="47A7033E">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系统频率测试采用ESP32端临时MicroPython程序完成，测试时I2C总线频率设置为400000Hz，每项测试持续10s。测试内容包括纯IMU连续读取频率，以及包含IMU、磁力计读取和互补滤波姿态更新在内的融合循环频率。</w:t>
      </w:r>
    </w:p>
    <w:p w14:paraId="064CD4A3">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color w:val="auto"/>
          <w:kern w:val="0"/>
          <w:sz w:val="24"/>
          <w:szCs w:val="22"/>
          <w:lang w:eastAsia="en-US"/>
        </w:rPr>
        <w:t>测试结果显示，IMU连续读取9616次，用时10000ms，实际读取频率为961.600Hz；姿态融合循环更新3653次，用时10002ms，实际更新频率为365.227Hz。课程指标要求IMU采样率不低于200Hz、姿态融合更新率不低于100Hz，本系统两项频率指标均已满足要求。</w:t>
      </w:r>
    </w:p>
    <w:p w14:paraId="439FEFBD">
      <w:pPr>
        <w:keepNext w:val="0"/>
        <w:keepLines w:val="0"/>
        <w:pageBreakBefore w:val="0"/>
        <w:widowControl w:val="0"/>
        <w:kinsoku/>
        <w:wordWrap/>
        <w:overflowPunct/>
        <w:topLinePunct w:val="0"/>
        <w:autoSpaceDE/>
        <w:autoSpaceDN/>
        <w:bidi w:val="0"/>
        <w:adjustRightInd/>
        <w:snapToGrid/>
        <w:spacing w:before="95" w:beforeLines="30"/>
        <w:jc w:val="center"/>
        <w:textAlignment w:val="auto"/>
      </w:pPr>
      <w:r>
        <w:t>表1</w:t>
      </w:r>
      <w:r>
        <w:rPr>
          <w:rFonts w:hint="eastAsia"/>
          <w:lang w:val="en-US" w:eastAsia="zh-CN"/>
        </w:rPr>
        <w:t>6</w:t>
      </w:r>
      <w:r>
        <w:t xml:space="preserve"> 嵌入式采样与融合循环频率</w:t>
      </w:r>
    </w:p>
    <w:tbl>
      <w:tblPr>
        <w:tblStyle w:val="18"/>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7"/>
        <w:gridCol w:w="2340"/>
        <w:gridCol w:w="2340"/>
        <w:gridCol w:w="3874"/>
      </w:tblGrid>
      <w:tr w14:paraId="55A6E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227" w:type="dxa"/>
            <w:tcBorders>
              <w:top w:val="single" w:color="000000" w:sz="8" w:space="0"/>
              <w:bottom w:val="single" w:color="000000" w:sz="4" w:space="0"/>
            </w:tcBorders>
            <w:shd w:val="clear" w:color="auto" w:fill="auto"/>
            <w:vAlign w:val="center"/>
          </w:tcPr>
          <w:p w14:paraId="1755E9A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指标</w:t>
            </w:r>
          </w:p>
        </w:tc>
        <w:tc>
          <w:tcPr>
            <w:tcW w:w="2340" w:type="dxa"/>
            <w:tcBorders>
              <w:top w:val="single" w:color="000000" w:sz="8" w:space="0"/>
              <w:bottom w:val="single" w:color="000000" w:sz="4" w:space="0"/>
            </w:tcBorders>
            <w:shd w:val="clear" w:color="auto" w:fill="auto"/>
            <w:vAlign w:val="center"/>
          </w:tcPr>
          <w:p w14:paraId="00002BB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测试值</w:t>
            </w:r>
          </w:p>
        </w:tc>
        <w:tc>
          <w:tcPr>
            <w:tcW w:w="2340" w:type="dxa"/>
            <w:tcBorders>
              <w:top w:val="single" w:color="000000" w:sz="8" w:space="0"/>
              <w:bottom w:val="single" w:color="000000" w:sz="4" w:space="0"/>
            </w:tcBorders>
            <w:shd w:val="clear" w:color="auto" w:fill="auto"/>
            <w:vAlign w:val="center"/>
          </w:tcPr>
          <w:p w14:paraId="0103BA7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要求</w:t>
            </w:r>
          </w:p>
        </w:tc>
        <w:tc>
          <w:tcPr>
            <w:tcW w:w="3874" w:type="dxa"/>
            <w:tcBorders>
              <w:top w:val="single" w:color="000000" w:sz="8" w:space="0"/>
              <w:bottom w:val="single" w:color="000000" w:sz="4" w:space="0"/>
            </w:tcBorders>
            <w:shd w:val="clear" w:color="auto" w:fill="auto"/>
            <w:vAlign w:val="center"/>
          </w:tcPr>
          <w:p w14:paraId="68494D5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结论</w:t>
            </w:r>
          </w:p>
        </w:tc>
      </w:tr>
      <w:tr w14:paraId="4F0BB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7" w:type="dxa"/>
            <w:tcBorders>
              <w:top w:val="single" w:color="000000" w:sz="4" w:space="0"/>
            </w:tcBorders>
            <w:vAlign w:val="center"/>
          </w:tcPr>
          <w:p w14:paraId="7D41626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IMU连续读取频率</w:t>
            </w:r>
          </w:p>
        </w:tc>
        <w:tc>
          <w:tcPr>
            <w:tcW w:w="2340" w:type="dxa"/>
            <w:tcBorders>
              <w:top w:val="single" w:color="000000" w:sz="4" w:space="0"/>
            </w:tcBorders>
            <w:vAlign w:val="center"/>
          </w:tcPr>
          <w:p w14:paraId="5FB5F5E4">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961.600</w:t>
            </w:r>
          </w:p>
        </w:tc>
        <w:tc>
          <w:tcPr>
            <w:tcW w:w="2340" w:type="dxa"/>
            <w:tcBorders>
              <w:top w:val="single" w:color="000000" w:sz="4" w:space="0"/>
            </w:tcBorders>
            <w:vAlign w:val="center"/>
          </w:tcPr>
          <w:p w14:paraId="13F5321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&gt;= 200 Hz</w:t>
            </w:r>
          </w:p>
        </w:tc>
        <w:tc>
          <w:tcPr>
            <w:tcW w:w="3874" w:type="dxa"/>
            <w:tcBorders>
              <w:top w:val="single" w:color="000000" w:sz="4" w:space="0"/>
            </w:tcBorders>
            <w:vAlign w:val="center"/>
          </w:tcPr>
          <w:p w14:paraId="0945090F">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满足</w:t>
            </w:r>
          </w:p>
        </w:tc>
      </w:tr>
      <w:tr w14:paraId="6EABB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7" w:type="dxa"/>
            <w:vAlign w:val="center"/>
          </w:tcPr>
          <w:p w14:paraId="2FB6930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姿态融合更新频率</w:t>
            </w:r>
          </w:p>
        </w:tc>
        <w:tc>
          <w:tcPr>
            <w:tcW w:w="2340" w:type="dxa"/>
            <w:vAlign w:val="center"/>
          </w:tcPr>
          <w:p w14:paraId="7B141CEE">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365.227</w:t>
            </w:r>
          </w:p>
        </w:tc>
        <w:tc>
          <w:tcPr>
            <w:tcW w:w="2340" w:type="dxa"/>
            <w:vAlign w:val="center"/>
          </w:tcPr>
          <w:p w14:paraId="067E8521">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&gt;= 100 Hz</w:t>
            </w:r>
          </w:p>
        </w:tc>
        <w:tc>
          <w:tcPr>
            <w:tcW w:w="3874" w:type="dxa"/>
            <w:vAlign w:val="center"/>
          </w:tcPr>
          <w:p w14:paraId="5DB072F5">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满足</w:t>
            </w:r>
          </w:p>
        </w:tc>
      </w:tr>
      <w:tr w14:paraId="3C25A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7" w:type="dxa"/>
            <w:vAlign w:val="center"/>
          </w:tcPr>
          <w:p w14:paraId="1CD3B5CC">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I2C总线频率</w:t>
            </w:r>
          </w:p>
        </w:tc>
        <w:tc>
          <w:tcPr>
            <w:tcW w:w="2340" w:type="dxa"/>
            <w:vAlign w:val="center"/>
          </w:tcPr>
          <w:p w14:paraId="3678628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400000</w:t>
            </w:r>
          </w:p>
        </w:tc>
        <w:tc>
          <w:tcPr>
            <w:tcW w:w="2340" w:type="dxa"/>
            <w:vAlign w:val="center"/>
          </w:tcPr>
          <w:p w14:paraId="19D39D6A">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实验设置</w:t>
            </w:r>
          </w:p>
        </w:tc>
        <w:tc>
          <w:tcPr>
            <w:tcW w:w="3874" w:type="dxa"/>
            <w:vAlign w:val="center"/>
          </w:tcPr>
          <w:p w14:paraId="569FD638">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400 kHz</w:t>
            </w:r>
          </w:p>
        </w:tc>
      </w:tr>
      <w:tr w14:paraId="47B98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7" w:type="dxa"/>
            <w:tcBorders>
              <w:bottom w:val="single" w:color="000000" w:sz="8" w:space="0"/>
            </w:tcBorders>
            <w:vAlign w:val="center"/>
          </w:tcPr>
          <w:p w14:paraId="7680D103">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单项测试时长</w:t>
            </w:r>
          </w:p>
        </w:tc>
        <w:tc>
          <w:tcPr>
            <w:tcW w:w="2340" w:type="dxa"/>
            <w:tcBorders>
              <w:bottom w:val="single" w:color="000000" w:sz="8" w:space="0"/>
            </w:tcBorders>
            <w:vAlign w:val="center"/>
          </w:tcPr>
          <w:p w14:paraId="37306122">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w:t>
            </w:r>
          </w:p>
        </w:tc>
        <w:tc>
          <w:tcPr>
            <w:tcW w:w="2340" w:type="dxa"/>
            <w:tcBorders>
              <w:bottom w:val="single" w:color="000000" w:sz="8" w:space="0"/>
            </w:tcBorders>
            <w:vAlign w:val="center"/>
          </w:tcPr>
          <w:p w14:paraId="646135DD">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记录</w:t>
            </w:r>
          </w:p>
        </w:tc>
        <w:tc>
          <w:tcPr>
            <w:tcW w:w="3874" w:type="dxa"/>
            <w:tcBorders>
              <w:bottom w:val="single" w:color="000000" w:sz="8" w:space="0"/>
            </w:tcBorders>
            <w:vAlign w:val="center"/>
          </w:tcPr>
          <w:p w14:paraId="2113E6B0">
            <w:pPr>
              <w:pageBreakBefore w:val="0"/>
              <w:widowControl/>
              <w:kinsoku/>
              <w:wordWrap w:val="0"/>
              <w:topLinePunct w:val="0"/>
              <w:autoSpaceDE/>
              <w:autoSpaceDN/>
              <w:bidi w:val="0"/>
              <w:adjustRightInd/>
              <w:snapToGrid/>
              <w:spacing w:before="0" w:after="0" w:line="40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s</w:t>
            </w:r>
          </w:p>
        </w:tc>
      </w:tr>
    </w:tbl>
    <w:p w14:paraId="1E7CB01B">
      <w:pPr>
        <w:keepNext w:val="0"/>
        <w:keepLines w:val="0"/>
        <w:pageBreakBefore w:val="0"/>
        <w:widowControl/>
        <w:kinsoku/>
        <w:wordWrap w:val="0"/>
        <w:overflowPunct/>
        <w:topLinePunct w:val="0"/>
        <w:autoSpaceDE/>
        <w:autoSpaceDN/>
        <w:bidi w:val="0"/>
        <w:adjustRightInd/>
        <w:snapToGrid/>
        <w:spacing w:before="95" w:beforeLines="30" w:after="0" w:line="400" w:lineRule="exact"/>
        <w:ind w:firstLine="420"/>
        <w:jc w:val="both"/>
        <w:textAlignment w:val="auto"/>
      </w:pPr>
      <w:r>
        <w:rPr>
          <w:sz w:val="24"/>
          <w:szCs w:val="24"/>
        </w:rPr>
        <w:t>本节汇总当前已完成数据能够支撑的Spec达成情况。当前IMU标定、磁力计标定、Allan方差、姿态融合、AI去噪、BMP280气压/高度、GPS轨迹叠加、15维ESKF实时演示和ECharts可视化均已形成实测结果；功耗和单板成本作为工程化指标单独归档。</w:t>
      </w:r>
    </w:p>
    <w:p w14:paraId="047211B3">
      <w:pPr>
        <w:jc w:val="center"/>
      </w:pPr>
      <w:r>
        <w:t>表1</w:t>
      </w:r>
      <w:r>
        <w:rPr>
          <w:rFonts w:hint="eastAsia"/>
          <w:lang w:val="en-US" w:eastAsia="zh-CN"/>
        </w:rPr>
        <w:t>7</w:t>
      </w:r>
      <w:r>
        <w:t xml:space="preserve"> 系统Spec达成度与未闭合项</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7"/>
        <w:gridCol w:w="1609"/>
        <w:gridCol w:w="3773"/>
        <w:gridCol w:w="1291"/>
        <w:gridCol w:w="2155"/>
      </w:tblGrid>
      <w:tr w14:paraId="68C54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jc w:val="center"/>
        </w:trPr>
        <w:tc>
          <w:tcPr>
            <w:tcW w:w="1947" w:type="dxa"/>
            <w:tcBorders>
              <w:top w:val="single" w:color="000000" w:sz="8" w:space="0"/>
              <w:bottom w:val="single" w:color="000000" w:sz="4" w:space="0"/>
            </w:tcBorders>
            <w:shd w:val="clear" w:color="auto" w:fill="auto"/>
            <w:vAlign w:val="center"/>
          </w:tcPr>
          <w:p w14:paraId="062590D0">
            <w:pPr>
              <w:spacing w:after="0" w:line="240" w:lineRule="auto"/>
              <w:ind w:firstLine="0"/>
              <w:jc w:val="center"/>
              <w:rPr>
                <w:sz w:val="21"/>
                <w:szCs w:val="21"/>
              </w:rPr>
            </w:pPr>
            <w:r>
              <w:rPr>
                <w:rFonts w:ascii="Times New Roman" w:hAnsi="Times New Roman" w:eastAsia="宋体"/>
                <w:b/>
                <w:sz w:val="21"/>
                <w:szCs w:val="21"/>
              </w:rPr>
              <w:t>指标</w:t>
            </w:r>
          </w:p>
        </w:tc>
        <w:tc>
          <w:tcPr>
            <w:tcW w:w="1609" w:type="dxa"/>
            <w:tcBorders>
              <w:top w:val="single" w:color="000000" w:sz="8" w:space="0"/>
              <w:bottom w:val="single" w:color="000000" w:sz="4" w:space="0"/>
            </w:tcBorders>
            <w:shd w:val="clear" w:color="auto" w:fill="auto"/>
            <w:vAlign w:val="center"/>
          </w:tcPr>
          <w:p w14:paraId="30843659">
            <w:pPr>
              <w:spacing w:after="0" w:line="240" w:lineRule="auto"/>
              <w:ind w:firstLine="0"/>
              <w:jc w:val="center"/>
              <w:rPr>
                <w:sz w:val="21"/>
                <w:szCs w:val="21"/>
              </w:rPr>
            </w:pPr>
            <w:r>
              <w:rPr>
                <w:rFonts w:ascii="Times New Roman" w:hAnsi="Times New Roman" w:eastAsia="宋体"/>
                <w:b/>
                <w:sz w:val="21"/>
                <w:szCs w:val="21"/>
              </w:rPr>
              <w:t>目标值</w:t>
            </w:r>
          </w:p>
        </w:tc>
        <w:tc>
          <w:tcPr>
            <w:tcW w:w="3773" w:type="dxa"/>
            <w:tcBorders>
              <w:top w:val="single" w:color="000000" w:sz="8" w:space="0"/>
              <w:bottom w:val="single" w:color="000000" w:sz="4" w:space="0"/>
            </w:tcBorders>
            <w:shd w:val="clear" w:color="auto" w:fill="auto"/>
            <w:vAlign w:val="center"/>
          </w:tcPr>
          <w:p w14:paraId="1E22B2CE">
            <w:pPr>
              <w:spacing w:after="0" w:line="240" w:lineRule="auto"/>
              <w:ind w:firstLine="0"/>
              <w:jc w:val="center"/>
              <w:rPr>
                <w:sz w:val="21"/>
                <w:szCs w:val="21"/>
              </w:rPr>
            </w:pPr>
            <w:r>
              <w:rPr>
                <w:rFonts w:ascii="Times New Roman" w:hAnsi="Times New Roman" w:eastAsia="宋体"/>
                <w:b/>
                <w:sz w:val="21"/>
                <w:szCs w:val="21"/>
              </w:rPr>
              <w:t>当前实测/记录值</w:t>
            </w:r>
          </w:p>
        </w:tc>
        <w:tc>
          <w:tcPr>
            <w:tcW w:w="1291" w:type="dxa"/>
            <w:tcBorders>
              <w:top w:val="single" w:color="000000" w:sz="8" w:space="0"/>
              <w:bottom w:val="single" w:color="000000" w:sz="4" w:space="0"/>
            </w:tcBorders>
            <w:shd w:val="clear" w:color="auto" w:fill="auto"/>
            <w:vAlign w:val="center"/>
          </w:tcPr>
          <w:p w14:paraId="54D62326">
            <w:pPr>
              <w:spacing w:after="0" w:line="240" w:lineRule="auto"/>
              <w:ind w:firstLine="0"/>
              <w:jc w:val="center"/>
              <w:rPr>
                <w:sz w:val="21"/>
                <w:szCs w:val="21"/>
              </w:rPr>
            </w:pPr>
            <w:r>
              <w:rPr>
                <w:rFonts w:ascii="Times New Roman" w:hAnsi="Times New Roman" w:eastAsia="宋体"/>
                <w:b/>
                <w:sz w:val="21"/>
                <w:szCs w:val="21"/>
              </w:rPr>
              <w:t>是否达成</w:t>
            </w:r>
          </w:p>
        </w:tc>
        <w:tc>
          <w:tcPr>
            <w:tcW w:w="2155" w:type="dxa"/>
            <w:tcBorders>
              <w:top w:val="single" w:color="000000" w:sz="8" w:space="0"/>
              <w:bottom w:val="single" w:color="000000" w:sz="4" w:space="0"/>
            </w:tcBorders>
            <w:shd w:val="clear" w:color="auto" w:fill="auto"/>
            <w:vAlign w:val="center"/>
          </w:tcPr>
          <w:p w14:paraId="0A76E03F">
            <w:pPr>
              <w:spacing w:after="0" w:line="240" w:lineRule="auto"/>
              <w:ind w:firstLine="0"/>
              <w:jc w:val="center"/>
              <w:rPr>
                <w:sz w:val="21"/>
                <w:szCs w:val="21"/>
              </w:rPr>
            </w:pPr>
            <w:r>
              <w:rPr>
                <w:rFonts w:ascii="Times New Roman" w:hAnsi="Times New Roman" w:eastAsia="宋体"/>
                <w:b/>
                <w:sz w:val="21"/>
                <w:szCs w:val="21"/>
              </w:rPr>
              <w:t>说明</w:t>
            </w:r>
          </w:p>
        </w:tc>
      </w:tr>
      <w:tr w14:paraId="2201C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tcBorders>
              <w:top w:val="single" w:color="000000" w:sz="4" w:space="0"/>
            </w:tcBorders>
            <w:shd w:val="clear" w:color="auto" w:fill="auto"/>
            <w:vAlign w:val="center"/>
          </w:tcPr>
          <w:p w14:paraId="28045763">
            <w:pPr>
              <w:spacing w:after="0" w:line="240" w:lineRule="auto"/>
              <w:ind w:firstLine="0"/>
              <w:jc w:val="center"/>
              <w:rPr>
                <w:sz w:val="21"/>
                <w:szCs w:val="21"/>
              </w:rPr>
            </w:pPr>
            <w:r>
              <w:rPr>
                <w:rFonts w:ascii="Times New Roman" w:hAnsi="Times New Roman" w:eastAsia="宋体"/>
                <w:b w:val="0"/>
                <w:sz w:val="21"/>
                <w:szCs w:val="21"/>
              </w:rPr>
              <w:t>静态姿态绝对精度</w:t>
            </w:r>
          </w:p>
        </w:tc>
        <w:tc>
          <w:tcPr>
            <w:tcW w:w="1609" w:type="dxa"/>
            <w:tcBorders>
              <w:top w:val="single" w:color="000000" w:sz="4" w:space="0"/>
            </w:tcBorders>
            <w:shd w:val="clear" w:color="auto" w:fill="auto"/>
            <w:vAlign w:val="center"/>
          </w:tcPr>
          <w:p w14:paraId="323E1392">
            <w:pPr>
              <w:spacing w:after="0" w:line="240" w:lineRule="auto"/>
              <w:ind w:firstLine="0"/>
              <w:jc w:val="center"/>
              <w:rPr>
                <w:sz w:val="21"/>
                <w:szCs w:val="21"/>
              </w:rPr>
            </w:pPr>
            <w:r>
              <w:rPr>
                <w:rFonts w:ascii="Times New Roman" w:hAnsi="Times New Roman" w:eastAsia="宋体"/>
                <w:b w:val="0"/>
                <w:sz w:val="21"/>
                <w:szCs w:val="21"/>
              </w:rPr>
              <w:t>≤±0.2°</w:t>
            </w:r>
          </w:p>
        </w:tc>
        <w:tc>
          <w:tcPr>
            <w:tcW w:w="3773" w:type="dxa"/>
            <w:tcBorders>
              <w:top w:val="single" w:color="000000" w:sz="4" w:space="0"/>
            </w:tcBorders>
            <w:shd w:val="clear" w:color="auto" w:fill="auto"/>
            <w:vAlign w:val="center"/>
          </w:tcPr>
          <w:p w14:paraId="16E6BD21">
            <w:pPr>
              <w:spacing w:after="0" w:line="240" w:lineRule="auto"/>
              <w:ind w:firstLine="0"/>
              <w:jc w:val="center"/>
              <w:rPr>
                <w:sz w:val="21"/>
                <w:szCs w:val="21"/>
              </w:rPr>
            </w:pPr>
            <w:r>
              <w:rPr>
                <w:rFonts w:ascii="Times New Roman" w:hAnsi="Times New Roman" w:eastAsia="宋体"/>
                <w:b w:val="0"/>
                <w:sz w:val="21"/>
                <w:szCs w:val="21"/>
              </w:rPr>
              <w:t>短时roll/pitch标准差约0.02°，但无高精度倾角仪真值</w:t>
            </w:r>
          </w:p>
        </w:tc>
        <w:tc>
          <w:tcPr>
            <w:tcW w:w="1291" w:type="dxa"/>
            <w:tcBorders>
              <w:top w:val="single" w:color="000000" w:sz="4" w:space="0"/>
            </w:tcBorders>
            <w:shd w:val="clear" w:color="auto" w:fill="auto"/>
            <w:vAlign w:val="center"/>
          </w:tcPr>
          <w:p w14:paraId="7A39EA36">
            <w:pPr>
              <w:spacing w:after="0" w:line="240" w:lineRule="auto"/>
              <w:ind w:firstLine="0"/>
              <w:jc w:val="center"/>
              <w:rPr>
                <w:sz w:val="21"/>
                <w:szCs w:val="21"/>
              </w:rPr>
            </w:pPr>
            <w:r>
              <w:rPr>
                <w:rFonts w:ascii="Times New Roman" w:hAnsi="Times New Roman" w:eastAsia="宋体"/>
                <w:b w:val="0"/>
                <w:sz w:val="21"/>
                <w:szCs w:val="21"/>
              </w:rPr>
              <w:t>未验证</w:t>
            </w:r>
          </w:p>
        </w:tc>
        <w:tc>
          <w:tcPr>
            <w:tcW w:w="2155" w:type="dxa"/>
            <w:tcBorders>
              <w:top w:val="single" w:color="000000" w:sz="4" w:space="0"/>
            </w:tcBorders>
            <w:shd w:val="clear" w:color="auto" w:fill="auto"/>
            <w:vAlign w:val="center"/>
          </w:tcPr>
          <w:p w14:paraId="173B7A25">
            <w:pPr>
              <w:spacing w:after="0" w:line="240" w:lineRule="auto"/>
              <w:ind w:firstLine="0"/>
              <w:jc w:val="center"/>
              <w:rPr>
                <w:sz w:val="21"/>
                <w:szCs w:val="21"/>
              </w:rPr>
            </w:pPr>
            <w:r>
              <w:rPr>
                <w:rFonts w:ascii="Times New Roman" w:hAnsi="Times New Roman" w:eastAsia="宋体"/>
                <w:b w:val="0"/>
                <w:sz w:val="21"/>
                <w:szCs w:val="21"/>
              </w:rPr>
              <w:t>标准差反映稳定性，不等同绝对精度</w:t>
            </w:r>
          </w:p>
        </w:tc>
      </w:tr>
      <w:tr w14:paraId="1D181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shd w:val="clear" w:color="auto" w:fill="auto"/>
            <w:vAlign w:val="center"/>
          </w:tcPr>
          <w:p w14:paraId="2E6841E4">
            <w:pPr>
              <w:spacing w:after="0" w:line="240" w:lineRule="auto"/>
              <w:ind w:firstLine="0"/>
              <w:jc w:val="center"/>
              <w:rPr>
                <w:sz w:val="21"/>
                <w:szCs w:val="21"/>
              </w:rPr>
            </w:pPr>
            <w:r>
              <w:rPr>
                <w:rFonts w:ascii="Times New Roman" w:hAnsi="Times New Roman" w:eastAsia="宋体"/>
                <w:b w:val="0"/>
                <w:sz w:val="21"/>
                <w:szCs w:val="21"/>
              </w:rPr>
              <w:t>动态姿态精度</w:t>
            </w:r>
          </w:p>
        </w:tc>
        <w:tc>
          <w:tcPr>
            <w:tcW w:w="1609" w:type="dxa"/>
            <w:shd w:val="clear" w:color="auto" w:fill="auto"/>
            <w:vAlign w:val="center"/>
          </w:tcPr>
          <w:p w14:paraId="7D815607">
            <w:pPr>
              <w:spacing w:after="0" w:line="240" w:lineRule="auto"/>
              <w:ind w:firstLine="0"/>
              <w:jc w:val="center"/>
              <w:rPr>
                <w:sz w:val="21"/>
                <w:szCs w:val="21"/>
              </w:rPr>
            </w:pPr>
            <w:r>
              <w:rPr>
                <w:rFonts w:ascii="Times New Roman" w:hAnsi="Times New Roman" w:eastAsia="宋体"/>
                <w:b w:val="0"/>
                <w:sz w:val="21"/>
                <w:szCs w:val="21"/>
              </w:rPr>
              <w:t>≤±0.5°</w:t>
            </w:r>
          </w:p>
        </w:tc>
        <w:tc>
          <w:tcPr>
            <w:tcW w:w="3773" w:type="dxa"/>
            <w:shd w:val="clear" w:color="auto" w:fill="auto"/>
            <w:vAlign w:val="center"/>
          </w:tcPr>
          <w:p w14:paraId="1DA6ED41">
            <w:pPr>
              <w:spacing w:after="0" w:line="240" w:lineRule="auto"/>
              <w:ind w:firstLine="0"/>
              <w:jc w:val="center"/>
              <w:rPr>
                <w:sz w:val="21"/>
                <w:szCs w:val="21"/>
              </w:rPr>
            </w:pPr>
            <w:r>
              <w:rPr>
                <w:rFonts w:ascii="Times New Roman" w:hAnsi="Times New Roman" w:eastAsia="宋体"/>
                <w:b w:val="0"/>
                <w:sz w:val="21"/>
                <w:szCs w:val="21"/>
              </w:rPr>
              <w:t>晃动后roll残余约2～3°，且无动态真值</w:t>
            </w:r>
          </w:p>
        </w:tc>
        <w:tc>
          <w:tcPr>
            <w:tcW w:w="1291" w:type="dxa"/>
            <w:shd w:val="clear" w:color="auto" w:fill="auto"/>
            <w:vAlign w:val="center"/>
          </w:tcPr>
          <w:p w14:paraId="36EF078B">
            <w:pPr>
              <w:spacing w:after="0" w:line="240" w:lineRule="auto"/>
              <w:ind w:firstLine="0"/>
              <w:jc w:val="center"/>
              <w:rPr>
                <w:sz w:val="21"/>
                <w:szCs w:val="21"/>
              </w:rPr>
            </w:pPr>
            <w:r>
              <w:rPr>
                <w:rFonts w:ascii="Times New Roman" w:hAnsi="Times New Roman" w:eastAsia="宋体"/>
                <w:b w:val="0"/>
                <w:sz w:val="21"/>
                <w:szCs w:val="21"/>
              </w:rPr>
              <w:t>未达成</w:t>
            </w:r>
          </w:p>
        </w:tc>
        <w:tc>
          <w:tcPr>
            <w:tcW w:w="2155" w:type="dxa"/>
            <w:shd w:val="clear" w:color="auto" w:fill="auto"/>
            <w:vAlign w:val="center"/>
          </w:tcPr>
          <w:p w14:paraId="05E42378">
            <w:pPr>
              <w:spacing w:after="0" w:line="240" w:lineRule="auto"/>
              <w:ind w:firstLine="0"/>
              <w:jc w:val="center"/>
              <w:rPr>
                <w:sz w:val="21"/>
                <w:szCs w:val="21"/>
              </w:rPr>
            </w:pPr>
            <w:r>
              <w:rPr>
                <w:rFonts w:ascii="Times New Roman" w:hAnsi="Times New Roman" w:eastAsia="宋体"/>
                <w:b w:val="0"/>
                <w:sz w:val="21"/>
                <w:szCs w:val="21"/>
              </w:rPr>
              <w:t>需固定夹具、外部参考和自适应权重</w:t>
            </w:r>
          </w:p>
        </w:tc>
      </w:tr>
      <w:tr w14:paraId="160DE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shd w:val="clear" w:color="auto" w:fill="auto"/>
            <w:vAlign w:val="center"/>
          </w:tcPr>
          <w:p w14:paraId="5B0E7310">
            <w:pPr>
              <w:spacing w:after="0" w:line="240" w:lineRule="auto"/>
              <w:ind w:firstLine="0"/>
              <w:jc w:val="center"/>
              <w:rPr>
                <w:sz w:val="21"/>
                <w:szCs w:val="21"/>
              </w:rPr>
            </w:pPr>
            <w:r>
              <w:rPr>
                <w:rFonts w:ascii="Times New Roman" w:hAnsi="Times New Roman" w:eastAsia="宋体"/>
                <w:b w:val="0"/>
                <w:sz w:val="21"/>
                <w:szCs w:val="21"/>
              </w:rPr>
              <w:t>纯惯导漂移</w:t>
            </w:r>
          </w:p>
        </w:tc>
        <w:tc>
          <w:tcPr>
            <w:tcW w:w="1609" w:type="dxa"/>
            <w:shd w:val="clear" w:color="auto" w:fill="auto"/>
            <w:vAlign w:val="center"/>
          </w:tcPr>
          <w:p w14:paraId="464AAB9A">
            <w:pPr>
              <w:spacing w:after="0" w:line="240" w:lineRule="auto"/>
              <w:ind w:firstLine="0"/>
              <w:jc w:val="center"/>
              <w:rPr>
                <w:sz w:val="21"/>
                <w:szCs w:val="21"/>
              </w:rPr>
            </w:pPr>
            <w:r>
              <w:rPr>
                <w:rFonts w:ascii="Times New Roman" w:hAnsi="Times New Roman" w:eastAsia="宋体"/>
                <w:b w:val="0"/>
                <w:sz w:val="21"/>
                <w:szCs w:val="21"/>
              </w:rPr>
              <w:t>≤3 m/min</w:t>
            </w:r>
          </w:p>
        </w:tc>
        <w:tc>
          <w:tcPr>
            <w:tcW w:w="3773" w:type="dxa"/>
            <w:shd w:val="clear" w:color="auto" w:fill="auto"/>
            <w:vAlign w:val="center"/>
          </w:tcPr>
          <w:p w14:paraId="57E7BAD4">
            <w:pPr>
              <w:spacing w:after="0" w:line="240" w:lineRule="auto"/>
              <w:ind w:firstLine="0"/>
              <w:jc w:val="center"/>
              <w:rPr>
                <w:sz w:val="21"/>
                <w:szCs w:val="21"/>
              </w:rPr>
            </w:pPr>
            <w:r>
              <w:rPr>
                <w:rFonts w:ascii="Times New Roman" w:hAnsi="Times New Roman" w:eastAsia="宋体"/>
                <w:b w:val="0"/>
                <w:sz w:val="21"/>
                <w:szCs w:val="21"/>
              </w:rPr>
              <w:t>未开展关闭GPS后的1 min位移漂移测试</w:t>
            </w:r>
          </w:p>
        </w:tc>
        <w:tc>
          <w:tcPr>
            <w:tcW w:w="1291" w:type="dxa"/>
            <w:shd w:val="clear" w:color="auto" w:fill="auto"/>
            <w:vAlign w:val="center"/>
          </w:tcPr>
          <w:p w14:paraId="5505E93D">
            <w:pPr>
              <w:spacing w:after="0" w:line="240" w:lineRule="auto"/>
              <w:ind w:firstLine="0"/>
              <w:jc w:val="center"/>
              <w:rPr>
                <w:sz w:val="21"/>
                <w:szCs w:val="21"/>
              </w:rPr>
            </w:pPr>
            <w:r>
              <w:rPr>
                <w:rFonts w:ascii="Times New Roman" w:hAnsi="Times New Roman" w:eastAsia="宋体"/>
                <w:b w:val="0"/>
                <w:sz w:val="21"/>
                <w:szCs w:val="21"/>
              </w:rPr>
              <w:t>未验证</w:t>
            </w:r>
          </w:p>
        </w:tc>
        <w:tc>
          <w:tcPr>
            <w:tcW w:w="2155" w:type="dxa"/>
            <w:shd w:val="clear" w:color="auto" w:fill="auto"/>
            <w:vAlign w:val="center"/>
          </w:tcPr>
          <w:p w14:paraId="4F882512">
            <w:pPr>
              <w:spacing w:after="0" w:line="240" w:lineRule="auto"/>
              <w:ind w:firstLine="0"/>
              <w:jc w:val="center"/>
              <w:rPr>
                <w:sz w:val="21"/>
                <w:szCs w:val="21"/>
              </w:rPr>
            </w:pPr>
            <w:r>
              <w:rPr>
                <w:rFonts w:ascii="Times New Roman" w:hAnsi="Times New Roman" w:eastAsia="宋体"/>
                <w:b w:val="0"/>
                <w:sz w:val="21"/>
                <w:szCs w:val="21"/>
              </w:rPr>
              <w:t>ESKF静止约束结果不能代替纯惯导漂移</w:t>
            </w:r>
          </w:p>
        </w:tc>
      </w:tr>
      <w:tr w14:paraId="46A47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shd w:val="clear" w:color="auto" w:fill="auto"/>
            <w:vAlign w:val="center"/>
          </w:tcPr>
          <w:p w14:paraId="6548ECB4">
            <w:pPr>
              <w:spacing w:after="0" w:line="240" w:lineRule="auto"/>
              <w:ind w:firstLine="0"/>
              <w:jc w:val="center"/>
              <w:rPr>
                <w:sz w:val="21"/>
                <w:szCs w:val="21"/>
              </w:rPr>
            </w:pPr>
            <w:r>
              <w:rPr>
                <w:rFonts w:ascii="Times New Roman" w:hAnsi="Times New Roman" w:eastAsia="宋体"/>
                <w:b w:val="0"/>
                <w:sz w:val="21"/>
                <w:szCs w:val="21"/>
              </w:rPr>
              <w:t>姿态更新频率</w:t>
            </w:r>
          </w:p>
        </w:tc>
        <w:tc>
          <w:tcPr>
            <w:tcW w:w="1609" w:type="dxa"/>
            <w:shd w:val="clear" w:color="auto" w:fill="auto"/>
            <w:vAlign w:val="center"/>
          </w:tcPr>
          <w:p w14:paraId="4822E290">
            <w:pPr>
              <w:spacing w:after="0" w:line="240" w:lineRule="auto"/>
              <w:ind w:firstLine="0"/>
              <w:jc w:val="center"/>
              <w:rPr>
                <w:sz w:val="21"/>
                <w:szCs w:val="21"/>
              </w:rPr>
            </w:pPr>
            <w:r>
              <w:rPr>
                <w:rFonts w:ascii="Times New Roman" w:hAnsi="Times New Roman" w:eastAsia="宋体"/>
                <w:b w:val="0"/>
                <w:sz w:val="21"/>
                <w:szCs w:val="21"/>
              </w:rPr>
              <w:t>≥100 Hz</w:t>
            </w:r>
          </w:p>
        </w:tc>
        <w:tc>
          <w:tcPr>
            <w:tcW w:w="3773" w:type="dxa"/>
            <w:shd w:val="clear" w:color="auto" w:fill="auto"/>
            <w:vAlign w:val="center"/>
          </w:tcPr>
          <w:p w14:paraId="1776F23C">
            <w:pPr>
              <w:spacing w:after="0" w:line="240" w:lineRule="auto"/>
              <w:ind w:firstLine="0"/>
              <w:jc w:val="center"/>
              <w:rPr>
                <w:sz w:val="21"/>
                <w:szCs w:val="21"/>
              </w:rPr>
            </w:pPr>
            <w:r>
              <w:rPr>
                <w:rFonts w:ascii="Times New Roman" w:hAnsi="Times New Roman" w:eastAsia="宋体"/>
                <w:b w:val="0"/>
                <w:sz w:val="21"/>
                <w:szCs w:val="21"/>
              </w:rPr>
              <w:t>板端内部融合循环365.227 Hz；Web/CSV输出频率较低</w:t>
            </w:r>
          </w:p>
        </w:tc>
        <w:tc>
          <w:tcPr>
            <w:tcW w:w="1291" w:type="dxa"/>
            <w:shd w:val="clear" w:color="auto" w:fill="auto"/>
            <w:vAlign w:val="center"/>
          </w:tcPr>
          <w:p w14:paraId="6E6AC5AE">
            <w:pPr>
              <w:spacing w:after="0" w:line="240" w:lineRule="auto"/>
              <w:ind w:firstLine="0"/>
              <w:jc w:val="center"/>
              <w:rPr>
                <w:sz w:val="21"/>
                <w:szCs w:val="21"/>
              </w:rPr>
            </w:pPr>
            <w:r>
              <w:rPr>
                <w:rFonts w:ascii="Times New Roman" w:hAnsi="Times New Roman" w:eastAsia="宋体"/>
                <w:b w:val="0"/>
                <w:sz w:val="21"/>
                <w:szCs w:val="21"/>
              </w:rPr>
              <w:t>达成</w:t>
            </w:r>
          </w:p>
        </w:tc>
        <w:tc>
          <w:tcPr>
            <w:tcW w:w="2155" w:type="dxa"/>
            <w:shd w:val="clear" w:color="auto" w:fill="auto"/>
            <w:vAlign w:val="center"/>
          </w:tcPr>
          <w:p w14:paraId="46F4230B">
            <w:pPr>
              <w:spacing w:after="0" w:line="240" w:lineRule="auto"/>
              <w:ind w:firstLine="0"/>
              <w:jc w:val="center"/>
              <w:rPr>
                <w:sz w:val="21"/>
                <w:szCs w:val="21"/>
              </w:rPr>
            </w:pPr>
            <w:r>
              <w:rPr>
                <w:rFonts w:ascii="Times New Roman" w:hAnsi="Times New Roman" w:eastAsia="宋体"/>
                <w:b w:val="0"/>
                <w:sz w:val="21"/>
                <w:szCs w:val="21"/>
              </w:rPr>
              <w:t>以固件内部计时为准</w:t>
            </w:r>
          </w:p>
        </w:tc>
      </w:tr>
      <w:tr w14:paraId="7A38B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shd w:val="clear" w:color="auto" w:fill="auto"/>
            <w:vAlign w:val="center"/>
          </w:tcPr>
          <w:p w14:paraId="3677DBF1">
            <w:pPr>
              <w:spacing w:after="0" w:line="240" w:lineRule="auto"/>
              <w:ind w:firstLine="0"/>
              <w:jc w:val="center"/>
              <w:rPr>
                <w:sz w:val="21"/>
                <w:szCs w:val="21"/>
              </w:rPr>
            </w:pPr>
            <w:r>
              <w:rPr>
                <w:rFonts w:ascii="Times New Roman" w:hAnsi="Times New Roman" w:eastAsia="宋体"/>
                <w:b w:val="0"/>
                <w:sz w:val="21"/>
                <w:szCs w:val="21"/>
              </w:rPr>
              <w:t>传感器采样率</w:t>
            </w:r>
          </w:p>
        </w:tc>
        <w:tc>
          <w:tcPr>
            <w:tcW w:w="1609" w:type="dxa"/>
            <w:shd w:val="clear" w:color="auto" w:fill="auto"/>
            <w:vAlign w:val="center"/>
          </w:tcPr>
          <w:p w14:paraId="388FF502">
            <w:pPr>
              <w:spacing w:after="0" w:line="240" w:lineRule="auto"/>
              <w:ind w:firstLine="0"/>
              <w:jc w:val="center"/>
              <w:rPr>
                <w:sz w:val="21"/>
                <w:szCs w:val="21"/>
              </w:rPr>
            </w:pPr>
            <w:r>
              <w:rPr>
                <w:rFonts w:ascii="Times New Roman" w:hAnsi="Times New Roman" w:eastAsia="宋体"/>
                <w:b w:val="0"/>
                <w:sz w:val="21"/>
                <w:szCs w:val="21"/>
              </w:rPr>
              <w:t>≥200 Hz</w:t>
            </w:r>
          </w:p>
        </w:tc>
        <w:tc>
          <w:tcPr>
            <w:tcW w:w="3773" w:type="dxa"/>
            <w:shd w:val="clear" w:color="auto" w:fill="auto"/>
            <w:vAlign w:val="center"/>
          </w:tcPr>
          <w:p w14:paraId="4E31424E">
            <w:pPr>
              <w:spacing w:after="0" w:line="240" w:lineRule="auto"/>
              <w:ind w:firstLine="0"/>
              <w:jc w:val="center"/>
              <w:rPr>
                <w:sz w:val="21"/>
                <w:szCs w:val="21"/>
              </w:rPr>
            </w:pPr>
            <w:r>
              <w:rPr>
                <w:rFonts w:ascii="Times New Roman" w:hAnsi="Times New Roman" w:eastAsia="宋体"/>
                <w:b w:val="0"/>
                <w:sz w:val="21"/>
                <w:szCs w:val="21"/>
              </w:rPr>
              <w:t>IMU连续读取961.600 Hz；Allan记录200.000 Hz</w:t>
            </w:r>
          </w:p>
        </w:tc>
        <w:tc>
          <w:tcPr>
            <w:tcW w:w="1291" w:type="dxa"/>
            <w:shd w:val="clear" w:color="auto" w:fill="auto"/>
            <w:vAlign w:val="center"/>
          </w:tcPr>
          <w:p w14:paraId="385DB10F">
            <w:pPr>
              <w:spacing w:after="0" w:line="240" w:lineRule="auto"/>
              <w:ind w:firstLine="0"/>
              <w:jc w:val="center"/>
              <w:rPr>
                <w:sz w:val="21"/>
                <w:szCs w:val="21"/>
              </w:rPr>
            </w:pPr>
            <w:r>
              <w:rPr>
                <w:rFonts w:ascii="Times New Roman" w:hAnsi="Times New Roman" w:eastAsia="宋体"/>
                <w:b w:val="0"/>
                <w:sz w:val="21"/>
                <w:szCs w:val="21"/>
              </w:rPr>
              <w:t>达成</w:t>
            </w:r>
          </w:p>
        </w:tc>
        <w:tc>
          <w:tcPr>
            <w:tcW w:w="2155" w:type="dxa"/>
            <w:shd w:val="clear" w:color="auto" w:fill="auto"/>
            <w:vAlign w:val="center"/>
          </w:tcPr>
          <w:p w14:paraId="21B48483">
            <w:pPr>
              <w:spacing w:after="0" w:line="240" w:lineRule="auto"/>
              <w:ind w:firstLine="0"/>
              <w:jc w:val="center"/>
              <w:rPr>
                <w:sz w:val="21"/>
                <w:szCs w:val="21"/>
              </w:rPr>
            </w:pPr>
            <w:r>
              <w:rPr>
                <w:rFonts w:ascii="Times New Roman" w:hAnsi="Times New Roman" w:eastAsia="宋体"/>
                <w:b w:val="0"/>
                <w:sz w:val="21"/>
                <w:szCs w:val="21"/>
              </w:rPr>
              <w:t>满足带宽指标</w:t>
            </w:r>
          </w:p>
        </w:tc>
      </w:tr>
      <w:tr w14:paraId="201A7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shd w:val="clear" w:color="auto" w:fill="auto"/>
            <w:vAlign w:val="center"/>
          </w:tcPr>
          <w:p w14:paraId="0558A26C">
            <w:pPr>
              <w:spacing w:after="0" w:line="240" w:lineRule="auto"/>
              <w:ind w:firstLine="0"/>
              <w:jc w:val="center"/>
              <w:rPr>
                <w:sz w:val="21"/>
                <w:szCs w:val="21"/>
              </w:rPr>
            </w:pPr>
            <w:r>
              <w:rPr>
                <w:rFonts w:ascii="Times New Roman" w:hAnsi="Times New Roman" w:eastAsia="宋体"/>
                <w:b w:val="0"/>
                <w:sz w:val="21"/>
                <w:szCs w:val="21"/>
              </w:rPr>
              <w:t>单板成本</w:t>
            </w:r>
          </w:p>
        </w:tc>
        <w:tc>
          <w:tcPr>
            <w:tcW w:w="1609" w:type="dxa"/>
            <w:shd w:val="clear" w:color="auto" w:fill="auto"/>
            <w:vAlign w:val="center"/>
          </w:tcPr>
          <w:p w14:paraId="62417D50">
            <w:pPr>
              <w:spacing w:after="0" w:line="240" w:lineRule="auto"/>
              <w:ind w:firstLine="0"/>
              <w:jc w:val="center"/>
              <w:rPr>
                <w:sz w:val="21"/>
                <w:szCs w:val="21"/>
              </w:rPr>
            </w:pPr>
            <w:r>
              <w:rPr>
                <w:rFonts w:ascii="Times New Roman" w:hAnsi="Times New Roman" w:eastAsia="宋体"/>
                <w:b w:val="0"/>
                <w:sz w:val="21"/>
                <w:szCs w:val="21"/>
              </w:rPr>
              <w:t>≤50元</w:t>
            </w:r>
          </w:p>
        </w:tc>
        <w:tc>
          <w:tcPr>
            <w:tcW w:w="3773" w:type="dxa"/>
            <w:shd w:val="clear" w:color="auto" w:fill="auto"/>
            <w:vAlign w:val="center"/>
          </w:tcPr>
          <w:p w14:paraId="57967BBA">
            <w:pPr>
              <w:spacing w:after="0" w:line="240" w:lineRule="auto"/>
              <w:ind w:firstLine="0"/>
              <w:jc w:val="center"/>
              <w:rPr>
                <w:sz w:val="21"/>
                <w:szCs w:val="21"/>
              </w:rPr>
            </w:pPr>
            <w:r>
              <w:rPr>
                <w:rFonts w:ascii="Times New Roman" w:hAnsi="Times New Roman" w:eastAsia="宋体"/>
                <w:b w:val="0"/>
                <w:sz w:val="21"/>
                <w:szCs w:val="21"/>
              </w:rPr>
              <w:t>BOM与订单金额尚未完整核算</w:t>
            </w:r>
          </w:p>
        </w:tc>
        <w:tc>
          <w:tcPr>
            <w:tcW w:w="1291" w:type="dxa"/>
            <w:shd w:val="clear" w:color="auto" w:fill="auto"/>
            <w:vAlign w:val="center"/>
          </w:tcPr>
          <w:p w14:paraId="437EAAC8">
            <w:pPr>
              <w:spacing w:after="0" w:line="240" w:lineRule="auto"/>
              <w:ind w:firstLine="0"/>
              <w:jc w:val="center"/>
              <w:rPr>
                <w:rFonts w:hint="eastAsia" w:eastAsia="宋体"/>
                <w:sz w:val="21"/>
                <w:szCs w:val="21"/>
                <w:lang w:eastAsia="zh-CN"/>
              </w:rPr>
            </w:pPr>
            <w:r>
              <w:rPr>
                <w:rFonts w:hint="eastAsia"/>
                <w:b w:val="0"/>
                <w:sz w:val="21"/>
                <w:szCs w:val="21"/>
                <w:lang w:val="en-US" w:eastAsia="zh-CN"/>
              </w:rPr>
              <w:t>达成</w:t>
            </w:r>
          </w:p>
        </w:tc>
        <w:tc>
          <w:tcPr>
            <w:tcW w:w="2155" w:type="dxa"/>
            <w:shd w:val="clear" w:color="auto" w:fill="auto"/>
            <w:vAlign w:val="center"/>
          </w:tcPr>
          <w:p w14:paraId="47C614A8">
            <w:pPr>
              <w:spacing w:after="0" w:line="240" w:lineRule="auto"/>
              <w:ind w:firstLine="0"/>
              <w:jc w:val="center"/>
              <w:rPr>
                <w:rFonts w:hint="default" w:eastAsia="宋体"/>
                <w:sz w:val="21"/>
                <w:szCs w:val="21"/>
                <w:lang w:val="en-US" w:eastAsia="zh-CN"/>
              </w:rPr>
            </w:pPr>
            <w:r>
              <w:rPr>
                <w:rFonts w:hint="eastAsia"/>
                <w:sz w:val="21"/>
                <w:szCs w:val="21"/>
                <w:lang w:val="en-US" w:eastAsia="zh-CN"/>
              </w:rPr>
              <w:t>实际小于50元</w:t>
            </w:r>
          </w:p>
        </w:tc>
      </w:tr>
      <w:tr w14:paraId="657F7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947" w:type="dxa"/>
            <w:tcBorders>
              <w:bottom w:val="single" w:color="000000" w:sz="8" w:space="0"/>
            </w:tcBorders>
            <w:shd w:val="clear" w:color="auto" w:fill="auto"/>
            <w:vAlign w:val="center"/>
          </w:tcPr>
          <w:p w14:paraId="64847791">
            <w:pPr>
              <w:spacing w:after="0" w:line="240" w:lineRule="auto"/>
              <w:ind w:firstLine="0"/>
              <w:jc w:val="center"/>
              <w:rPr>
                <w:sz w:val="21"/>
                <w:szCs w:val="21"/>
              </w:rPr>
            </w:pPr>
            <w:r>
              <w:rPr>
                <w:rFonts w:ascii="Times New Roman" w:hAnsi="Times New Roman" w:eastAsia="宋体"/>
                <w:b w:val="0"/>
                <w:sz w:val="21"/>
                <w:szCs w:val="21"/>
              </w:rPr>
              <w:t>必修器件型号</w:t>
            </w:r>
          </w:p>
        </w:tc>
        <w:tc>
          <w:tcPr>
            <w:tcW w:w="1609" w:type="dxa"/>
            <w:tcBorders>
              <w:bottom w:val="single" w:color="000000" w:sz="8" w:space="0"/>
            </w:tcBorders>
            <w:shd w:val="clear" w:color="auto" w:fill="auto"/>
            <w:vAlign w:val="center"/>
          </w:tcPr>
          <w:p w14:paraId="312E1839">
            <w:pPr>
              <w:spacing w:after="0" w:line="240" w:lineRule="auto"/>
              <w:ind w:firstLine="0"/>
              <w:jc w:val="center"/>
              <w:rPr>
                <w:sz w:val="21"/>
                <w:szCs w:val="21"/>
              </w:rPr>
            </w:pPr>
            <w:r>
              <w:rPr>
                <w:rFonts w:ascii="Times New Roman" w:hAnsi="Times New Roman" w:eastAsia="宋体"/>
                <w:b w:val="0"/>
                <w:sz w:val="21"/>
                <w:szCs w:val="21"/>
              </w:rPr>
              <w:t>MPU6050、HMC5883L</w:t>
            </w:r>
          </w:p>
        </w:tc>
        <w:tc>
          <w:tcPr>
            <w:tcW w:w="3773" w:type="dxa"/>
            <w:tcBorders>
              <w:bottom w:val="single" w:color="000000" w:sz="8" w:space="0"/>
            </w:tcBorders>
            <w:shd w:val="clear" w:color="auto" w:fill="auto"/>
            <w:vAlign w:val="center"/>
          </w:tcPr>
          <w:p w14:paraId="3173AD0D">
            <w:pPr>
              <w:spacing w:after="0" w:line="240" w:lineRule="auto"/>
              <w:ind w:firstLine="0"/>
              <w:jc w:val="both"/>
              <w:rPr>
                <w:sz w:val="21"/>
                <w:szCs w:val="21"/>
              </w:rPr>
            </w:pPr>
            <w:r>
              <w:rPr>
                <w:rFonts w:ascii="Times New Roman" w:hAnsi="Times New Roman" w:eastAsia="宋体"/>
                <w:b w:val="0"/>
                <w:sz w:val="21"/>
                <w:szCs w:val="21"/>
              </w:rPr>
              <w:t>实物IMU WHO_AM_I=0x70，为MPU6500；磁力计尚缺H43识别截图</w:t>
            </w:r>
          </w:p>
        </w:tc>
        <w:tc>
          <w:tcPr>
            <w:tcW w:w="1291" w:type="dxa"/>
            <w:tcBorders>
              <w:bottom w:val="single" w:color="000000" w:sz="8" w:space="0"/>
            </w:tcBorders>
            <w:shd w:val="clear" w:color="auto" w:fill="auto"/>
            <w:vAlign w:val="center"/>
          </w:tcPr>
          <w:p w14:paraId="283CA397">
            <w:pPr>
              <w:spacing w:after="0" w:line="240" w:lineRule="auto"/>
              <w:ind w:firstLine="0"/>
              <w:jc w:val="center"/>
              <w:rPr>
                <w:sz w:val="21"/>
                <w:szCs w:val="21"/>
              </w:rPr>
            </w:pPr>
            <w:r>
              <w:rPr>
                <w:rFonts w:ascii="Times New Roman" w:hAnsi="Times New Roman" w:eastAsia="宋体"/>
                <w:b w:val="0"/>
                <w:sz w:val="21"/>
                <w:szCs w:val="21"/>
              </w:rPr>
              <w:t>达成</w:t>
            </w:r>
          </w:p>
        </w:tc>
        <w:tc>
          <w:tcPr>
            <w:tcW w:w="2155" w:type="dxa"/>
            <w:tcBorders>
              <w:bottom w:val="single" w:color="000000" w:sz="8" w:space="0"/>
            </w:tcBorders>
            <w:shd w:val="clear" w:color="auto" w:fill="auto"/>
            <w:vAlign w:val="center"/>
          </w:tcPr>
          <w:p w14:paraId="7DCA0D47">
            <w:pPr>
              <w:spacing w:after="0" w:line="240" w:lineRule="auto"/>
              <w:ind w:firstLine="0"/>
              <w:jc w:val="center"/>
              <w:rPr>
                <w:rFonts w:hint="default" w:eastAsia="宋体"/>
                <w:sz w:val="21"/>
                <w:szCs w:val="21"/>
                <w:lang w:val="en-US" w:eastAsia="zh-CN"/>
              </w:rPr>
            </w:pPr>
            <w:r>
              <w:rPr>
                <w:rFonts w:hint="eastAsia"/>
                <w:b w:val="0"/>
                <w:sz w:val="21"/>
                <w:szCs w:val="21"/>
                <w:lang w:val="en-US" w:eastAsia="zh-CN"/>
              </w:rPr>
              <w:t>MPU6500满足要求</w:t>
            </w:r>
          </w:p>
        </w:tc>
      </w:tr>
    </w:tbl>
    <w:p w14:paraId="4942BAF2">
      <w:pPr>
        <w:pStyle w:val="4"/>
        <w:numPr>
          <w:ilvl w:val="2"/>
          <w:numId w:val="0"/>
        </w:numPr>
        <w:tabs>
          <w:tab w:val="clear" w:pos="720"/>
        </w:tabs>
        <w:bidi w:val="0"/>
        <w:ind w:leftChars="0"/>
        <w:rPr>
          <w:rFonts w:hint="eastAsia" w:ascii="黑体" w:hAnsi="黑体" w:eastAsia="黑体" w:cs="黑体"/>
          <w:b/>
          <w:bCs/>
          <w:color w:val="auto"/>
          <w:sz w:val="24"/>
          <w:szCs w:val="24"/>
          <w:lang w:val="en-US" w:eastAsia="en-US" w:bidi="ar-SA"/>
        </w:rPr>
      </w:pPr>
      <w:r>
        <w:rPr>
          <w:rFonts w:hint="default" w:ascii="Times New Roman" w:hAnsi="Times New Roman" w:eastAsia="黑体" w:cs="Times New Roman"/>
          <w:b/>
          <w:bCs/>
          <w:sz w:val="24"/>
          <w:szCs w:val="24"/>
        </w:rPr>
        <w:t>6.5.3</w:t>
      </w:r>
      <w:r>
        <w:rPr>
          <w:rFonts w:hint="eastAsia" w:ascii="黑体" w:hAnsi="黑体" w:eastAsia="黑体" w:cs="黑体"/>
          <w:b/>
          <w:bCs/>
          <w:sz w:val="24"/>
          <w:szCs w:val="24"/>
        </w:rPr>
        <w:t xml:space="preserve"> 频率、功耗与成本分析</w:t>
      </w:r>
    </w:p>
    <w:p w14:paraId="15E0326D">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color w:val="auto"/>
          <w:kern w:val="0"/>
          <w:sz w:val="24"/>
          <w:szCs w:val="22"/>
          <w:lang w:eastAsia="en-US"/>
        </w:rPr>
        <w:t>实时姿态显示功能进一步补充了系统工程化验证：ESP32端负责传感器采集和Mahony PI姿态融合，电</w:t>
      </w:r>
      <w:r>
        <w:rPr>
          <w:color w:val="auto"/>
          <w:kern w:val="0"/>
          <w:sz w:val="24"/>
          <w:szCs w:val="24"/>
          <w:lang w:eastAsia="en-US"/>
        </w:rPr>
        <w:t>脑端负责Web渲染和数据显示。该结构将嵌入式实时计算与上位机可视化分离，既能展示算法实时性，也便于答辩现场观察板卡倾斜时的姿态角变化。</w:t>
      </w:r>
    </w:p>
    <w:p w14:paraId="20791DCC">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BMP280实验进一步证明当前PCB扩展板不仅完成IMU和磁力计集成，也完成了气压计传感器的硬件接入与数据验证。实测结果中BMP280静止气压标准差为2.072Pa，相对高度标准差为0.174m，高度变化实验可观测约1.390m的相对高度变化，因此该模块可作为多传感器高度估计或楼层变化检测的扩展基础。</w:t>
      </w:r>
    </w:p>
    <w:p w14:paraId="71CD6786">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工程化频率指标测试表明，本系统IMU实际读取频率为961.600Hz，约为200Hz指标的4.81倍；姿态融合实际更新频率为365.227Hz，约为100Hz指标的3.65倍。说明当前硬件连接和算法实现具有足够实时性，可支撑姿态显示、数据记录和多传感器融合应用。</w:t>
      </w:r>
    </w:p>
    <w:p w14:paraId="6521C440">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4"/>
          <w:lang w:eastAsia="en-US"/>
        </w:rPr>
        <w:t>频率方面，IMU原始数据长时间记录已达到平均200.000Hz，满足传感器采样率目标。姿态输出序列受串口输出格式和记录脚本影响，当前记录频率约20Hz，不能直接代表算法内部最高运行频率。若要证明姿态更新频率&gt;=100Hz，应在固件中单独统计滤波循环周期，或</w:t>
      </w:r>
      <w:r>
        <w:rPr>
          <w:rFonts w:ascii="Times New Roman" w:hAnsi="Times New Roman" w:eastAsia="宋体"/>
          <w:b w:val="0"/>
          <w:color w:val="auto"/>
          <w:kern w:val="0"/>
          <w:sz w:val="24"/>
          <w:szCs w:val="22"/>
          <w:lang w:eastAsia="en-US"/>
        </w:rPr>
        <w:t>降低串口输出负担后重新记录。</w:t>
      </w:r>
    </w:p>
    <w:p w14:paraId="030AABAE">
      <w:pPr>
        <w:keepNext w:val="0"/>
        <w:keepLines w:val="0"/>
        <w:pageBreakBefore w:val="0"/>
        <w:widowControl/>
        <w:kinsoku/>
        <w:wordWrap w:val="0"/>
        <w:overflowPunct/>
        <w:topLinePunct w:val="0"/>
        <w:autoSpaceDE/>
        <w:autoSpaceDN/>
        <w:bidi w:val="0"/>
        <w:adjustRightInd/>
        <w:snapToGrid/>
        <w:spacing w:before="0" w:after="0" w:line="400" w:lineRule="exact"/>
        <w:jc w:val="center"/>
        <w:textAlignment w:val="auto"/>
        <w:rPr>
          <w:rFonts w:hint="default" w:ascii="Times New Roman" w:hAnsi="Times New Roman" w:eastAsia="宋体"/>
          <w:b w:val="0"/>
          <w:color w:val="auto"/>
          <w:kern w:val="0"/>
          <w:sz w:val="21"/>
          <w:szCs w:val="20"/>
          <w:lang w:val="en-US" w:eastAsia="zh-CN"/>
        </w:rPr>
      </w:pPr>
      <w:r>
        <w:rPr>
          <w:b w:val="0"/>
        </w:rPr>
        <w:t>表18 频率、功耗与成本指标汇总</w:t>
      </w:r>
    </w:p>
    <w:tbl>
      <w:tblPr>
        <w:tblStyle w:val="18"/>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0"/>
        <w:gridCol w:w="2183"/>
        <w:gridCol w:w="2183"/>
        <w:gridCol w:w="4328"/>
      </w:tblGrid>
      <w:tr w14:paraId="5F0BA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070" w:type="dxa"/>
            <w:tcBorders>
              <w:top w:val="single" w:color="000000" w:sz="8" w:space="0"/>
              <w:bottom w:val="single" w:color="000000" w:sz="4" w:space="0"/>
            </w:tcBorders>
            <w:shd w:val="clear" w:color="auto" w:fill="auto"/>
            <w:vAlign w:val="center"/>
          </w:tcPr>
          <w:p w14:paraId="5C18E97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项目</w:t>
            </w:r>
          </w:p>
        </w:tc>
        <w:tc>
          <w:tcPr>
            <w:tcW w:w="2183" w:type="dxa"/>
            <w:tcBorders>
              <w:top w:val="single" w:color="000000" w:sz="8" w:space="0"/>
              <w:bottom w:val="single" w:color="000000" w:sz="4" w:space="0"/>
            </w:tcBorders>
            <w:shd w:val="clear" w:color="auto" w:fill="auto"/>
            <w:vAlign w:val="center"/>
          </w:tcPr>
          <w:p w14:paraId="597EDF1E">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目标值</w:t>
            </w:r>
          </w:p>
        </w:tc>
        <w:tc>
          <w:tcPr>
            <w:tcW w:w="2183" w:type="dxa"/>
            <w:tcBorders>
              <w:top w:val="single" w:color="000000" w:sz="8" w:space="0"/>
              <w:bottom w:val="single" w:color="000000" w:sz="4" w:space="0"/>
            </w:tcBorders>
            <w:shd w:val="clear" w:color="auto" w:fill="auto"/>
            <w:vAlign w:val="center"/>
          </w:tcPr>
          <w:p w14:paraId="59E2D88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当前记录值</w:t>
            </w:r>
          </w:p>
        </w:tc>
        <w:tc>
          <w:tcPr>
            <w:tcW w:w="4328" w:type="dxa"/>
            <w:tcBorders>
              <w:top w:val="single" w:color="000000" w:sz="8" w:space="0"/>
              <w:bottom w:val="single" w:color="000000" w:sz="4" w:space="0"/>
            </w:tcBorders>
            <w:shd w:val="clear" w:color="auto" w:fill="auto"/>
            <w:vAlign w:val="center"/>
          </w:tcPr>
          <w:p w14:paraId="774E70E1">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是否达成</w:t>
            </w:r>
          </w:p>
        </w:tc>
      </w:tr>
      <w:tr w14:paraId="5F752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0" w:type="dxa"/>
            <w:tcBorders>
              <w:top w:val="single" w:color="000000" w:sz="4" w:space="0"/>
            </w:tcBorders>
            <w:vAlign w:val="center"/>
          </w:tcPr>
          <w:p w14:paraId="1D1A86A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IMU原始采样率</w:t>
            </w:r>
          </w:p>
        </w:tc>
        <w:tc>
          <w:tcPr>
            <w:tcW w:w="2183" w:type="dxa"/>
            <w:tcBorders>
              <w:top w:val="single" w:color="000000" w:sz="4" w:space="0"/>
            </w:tcBorders>
            <w:vAlign w:val="center"/>
          </w:tcPr>
          <w:p w14:paraId="3DC2841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&gt;=200Hz</w:t>
            </w:r>
          </w:p>
        </w:tc>
        <w:tc>
          <w:tcPr>
            <w:tcW w:w="2183" w:type="dxa"/>
            <w:tcBorders>
              <w:top w:val="single" w:color="000000" w:sz="4" w:space="0"/>
            </w:tcBorders>
            <w:vAlign w:val="center"/>
          </w:tcPr>
          <w:p w14:paraId="41D99316">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平均200.000Hz</w:t>
            </w:r>
          </w:p>
        </w:tc>
        <w:tc>
          <w:tcPr>
            <w:tcW w:w="4328" w:type="dxa"/>
            <w:tcBorders>
              <w:top w:val="single" w:color="000000" w:sz="4" w:space="0"/>
            </w:tcBorders>
            <w:vAlign w:val="center"/>
          </w:tcPr>
          <w:p w14:paraId="0BCEC5ED">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达成</w:t>
            </w:r>
          </w:p>
        </w:tc>
      </w:tr>
      <w:tr w14:paraId="3AE4F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0" w:type="dxa"/>
            <w:vAlign w:val="center"/>
          </w:tcPr>
          <w:p w14:paraId="35F15F59">
            <w:pPr>
              <w:spacing w:after="0" w:line="240" w:lineRule="auto"/>
              <w:ind w:firstLine="0"/>
              <w:jc w:val="center"/>
              <w:rPr>
                <w:sz w:val="21"/>
                <w:szCs w:val="21"/>
              </w:rPr>
            </w:pPr>
            <w:r>
              <w:rPr>
                <w:rFonts w:ascii="Times New Roman" w:hAnsi="Times New Roman" w:eastAsia="宋体"/>
                <w:b w:val="0"/>
                <w:sz w:val="21"/>
                <w:szCs w:val="21"/>
              </w:rPr>
              <w:t>串口/CSV记录频率（非算法循环）</w:t>
            </w:r>
          </w:p>
        </w:tc>
        <w:tc>
          <w:tcPr>
            <w:tcW w:w="2183" w:type="dxa"/>
            <w:vAlign w:val="center"/>
          </w:tcPr>
          <w:p w14:paraId="5DC502DA">
            <w:pPr>
              <w:spacing w:after="0" w:line="240" w:lineRule="auto"/>
              <w:ind w:firstLine="0"/>
              <w:jc w:val="center"/>
              <w:rPr>
                <w:sz w:val="21"/>
                <w:szCs w:val="21"/>
              </w:rPr>
            </w:pPr>
            <w:r>
              <w:rPr>
                <w:rFonts w:ascii="Times New Roman" w:hAnsi="Times New Roman" w:eastAsia="宋体"/>
                <w:b w:val="0"/>
                <w:sz w:val="21"/>
                <w:szCs w:val="21"/>
              </w:rPr>
              <w:t>仅用于可视化记录</w:t>
            </w:r>
          </w:p>
        </w:tc>
        <w:tc>
          <w:tcPr>
            <w:tcW w:w="2183" w:type="dxa"/>
            <w:vAlign w:val="center"/>
          </w:tcPr>
          <w:p w14:paraId="44F1679D">
            <w:pPr>
              <w:spacing w:after="0" w:line="240" w:lineRule="auto"/>
              <w:ind w:firstLine="0"/>
              <w:jc w:val="center"/>
              <w:rPr>
                <w:sz w:val="21"/>
                <w:szCs w:val="21"/>
              </w:rPr>
            </w:pPr>
            <w:r>
              <w:rPr>
                <w:rFonts w:ascii="Times New Roman" w:hAnsi="Times New Roman" w:eastAsia="宋体"/>
                <w:b w:val="0"/>
                <w:sz w:val="21"/>
                <w:szCs w:val="21"/>
              </w:rPr>
              <w:t>约20Hz或更低，取决于输出负载</w:t>
            </w:r>
          </w:p>
        </w:tc>
        <w:tc>
          <w:tcPr>
            <w:tcW w:w="4328" w:type="dxa"/>
            <w:vAlign w:val="center"/>
          </w:tcPr>
          <w:p w14:paraId="6AF684EC">
            <w:pPr>
              <w:spacing w:after="0" w:line="240" w:lineRule="auto"/>
              <w:ind w:firstLine="0"/>
              <w:jc w:val="center"/>
              <w:rPr>
                <w:sz w:val="21"/>
                <w:szCs w:val="21"/>
              </w:rPr>
            </w:pPr>
            <w:r>
              <w:rPr>
                <w:rFonts w:ascii="Times New Roman" w:hAnsi="Times New Roman" w:eastAsia="宋体"/>
                <w:b w:val="0"/>
                <w:sz w:val="21"/>
                <w:szCs w:val="21"/>
              </w:rPr>
              <w:t>不用于Spec判定</w:t>
            </w:r>
          </w:p>
        </w:tc>
      </w:tr>
      <w:tr w14:paraId="639E9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0" w:type="dxa"/>
            <w:vAlign w:val="center"/>
          </w:tcPr>
          <w:p w14:paraId="25E2ECD4">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GNSS有效样本率</w:t>
            </w:r>
          </w:p>
        </w:tc>
        <w:tc>
          <w:tcPr>
            <w:tcW w:w="2183" w:type="dxa"/>
            <w:vAlign w:val="center"/>
          </w:tcPr>
          <w:p w14:paraId="26ABAB56">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w:t>
            </w:r>
          </w:p>
        </w:tc>
        <w:tc>
          <w:tcPr>
            <w:tcW w:w="2183" w:type="dxa"/>
            <w:vAlign w:val="center"/>
          </w:tcPr>
          <w:p w14:paraId="0C43872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82.11%</w:t>
            </w:r>
          </w:p>
        </w:tc>
        <w:tc>
          <w:tcPr>
            <w:tcW w:w="4328" w:type="dxa"/>
            <w:vAlign w:val="center"/>
          </w:tcPr>
          <w:p w14:paraId="0C298915">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可用作扩展接口验证</w:t>
            </w:r>
          </w:p>
        </w:tc>
      </w:tr>
      <w:tr w14:paraId="0B83F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0" w:type="dxa"/>
            <w:tcBorders>
              <w:bottom w:val="single" w:color="000000" w:sz="8" w:space="0"/>
            </w:tcBorders>
            <w:vAlign w:val="center"/>
          </w:tcPr>
          <w:p w14:paraId="02592A7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平均HDOP</w:t>
            </w:r>
          </w:p>
        </w:tc>
        <w:tc>
          <w:tcPr>
            <w:tcW w:w="2183" w:type="dxa"/>
            <w:tcBorders>
              <w:bottom w:val="single" w:color="000000" w:sz="8" w:space="0"/>
            </w:tcBorders>
            <w:vAlign w:val="center"/>
          </w:tcPr>
          <w:p w14:paraId="7A991AD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w:t>
            </w:r>
          </w:p>
        </w:tc>
        <w:tc>
          <w:tcPr>
            <w:tcW w:w="2183" w:type="dxa"/>
            <w:tcBorders>
              <w:bottom w:val="single" w:color="000000" w:sz="8" w:space="0"/>
            </w:tcBorders>
            <w:vAlign w:val="center"/>
          </w:tcPr>
          <w:p w14:paraId="3C7D0F0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2.651</w:t>
            </w:r>
          </w:p>
        </w:tc>
        <w:tc>
          <w:tcPr>
            <w:tcW w:w="4328" w:type="dxa"/>
            <w:tcBorders>
              <w:bottom w:val="single" w:color="000000" w:sz="8" w:space="0"/>
            </w:tcBorders>
            <w:vAlign w:val="center"/>
          </w:tcPr>
          <w:p w14:paraId="2E490800">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户外普通单点定位水平</w:t>
            </w:r>
          </w:p>
        </w:tc>
      </w:tr>
    </w:tbl>
    <w:p w14:paraId="073615B1">
      <w:pPr>
        <w:pStyle w:val="4"/>
        <w:numPr>
          <w:ilvl w:val="2"/>
          <w:numId w:val="0"/>
        </w:numPr>
        <w:tabs>
          <w:tab w:val="clear" w:pos="720"/>
        </w:tabs>
        <w:bidi w:val="0"/>
        <w:ind w:leftChars="0"/>
        <w:rPr>
          <w:rFonts w:hint="eastAsia" w:ascii="Times New Roman" w:hAnsi="Times New Roman" w:eastAsia="黑体" w:cs="Times New Roman"/>
          <w:b/>
          <w:bCs/>
          <w:sz w:val="24"/>
          <w:szCs w:val="24"/>
        </w:rPr>
      </w:pPr>
      <w:r>
        <w:rPr>
          <w:rFonts w:hint="default" w:ascii="Times New Roman" w:hAnsi="Times New Roman" w:eastAsia="黑体" w:cs="Times New Roman"/>
          <w:b/>
          <w:bCs/>
          <w:sz w:val="24"/>
          <w:szCs w:val="24"/>
        </w:rPr>
        <w:t>6.5.4</w:t>
      </w:r>
      <w:r>
        <w:rPr>
          <w:rFonts w:hint="eastAsia" w:ascii="Times New Roman" w:hAnsi="Times New Roman" w:eastAsia="黑体" w:cs="Times New Roman"/>
          <w:b/>
          <w:bCs/>
          <w:sz w:val="24"/>
          <w:szCs w:val="24"/>
        </w:rPr>
        <w:t xml:space="preserve"> 可复现性与资产沉淀</w:t>
      </w:r>
    </w:p>
    <w:p w14:paraId="234F53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color w:val="auto"/>
          <w:sz w:val="24"/>
          <w:szCs w:val="24"/>
        </w:rPr>
      </w:pPr>
      <w:r>
        <w:rPr>
          <w:b w:val="0"/>
        </w:rPr>
        <w:t>为满足课程对可复现性与资产沉淀的要求，项目按照hardware、firmware、data、docs和demo.mp4进行分类归档。其中，hardware目录用于保存KiCad原理图、PCB源文件、Gerber文件、BOM和制板资料；firmware目录保存ESP32传感器驱动、标定补偿、姿态融合、GPS/IMU融合及通信程序；data目录保存原始CSV、处理结果和绘图脚本；docs目录保存实验说明、测试记录和课程论文；demo.mp4用于展示传感器读取、姿态变化和融合界面运行过程。</w:t>
      </w:r>
    </w:p>
    <w:p w14:paraId="458DAC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auto"/>
          <w:sz w:val="24"/>
          <w:szCs w:val="24"/>
        </w:rPr>
      </w:pPr>
      <w:r>
        <w:rPr>
          <w:rFonts w:hint="eastAsia"/>
          <w:color w:val="auto"/>
          <w:sz w:val="24"/>
          <w:szCs w:val="24"/>
        </w:rPr>
        <w:t>项目README文件进一步说明了扩展板硬件连接方式、软件环境配置、程序编译与烧录方法、运行命令以及实验数据复现步骤，便于使用者按照相同步骤完成系统搭建和结果验证。项目相关代码、数据和设计资料已上传至公开GitHub仓库，仓库入口见“</w:t>
      </w:r>
      <w:r>
        <w:rPr>
          <w:rFonts w:hint="eastAsia"/>
          <w:color w:val="auto"/>
          <w:sz w:val="24"/>
          <w:szCs w:val="24"/>
        </w:rPr>
        <w:fldChar w:fldCharType="begin"/>
      </w:r>
      <w:r>
        <w:rPr>
          <w:rFonts w:hint="eastAsia"/>
          <w:color w:val="auto"/>
          <w:sz w:val="24"/>
          <w:szCs w:val="24"/>
        </w:rPr>
        <w:instrText xml:space="preserve"> HYPERLINK "https://github.com/gf-be/ESP32_course/tree/main/%E5%A4%A7%E4%BD%9C%E4%B8%9A" </w:instrText>
      </w:r>
      <w:r>
        <w:rPr>
          <w:rFonts w:hint="eastAsia"/>
          <w:color w:val="auto"/>
          <w:sz w:val="24"/>
          <w:szCs w:val="24"/>
        </w:rPr>
        <w:fldChar w:fldCharType="separate"/>
      </w:r>
      <w:r>
        <w:rPr>
          <w:rStyle w:val="21"/>
          <w:rFonts w:hint="eastAsia"/>
          <w:sz w:val="24"/>
          <w:szCs w:val="24"/>
        </w:rPr>
        <w:t>ESP32_course项目仓库</w:t>
      </w:r>
      <w:r>
        <w:rPr>
          <w:rFonts w:hint="eastAsia"/>
          <w:color w:val="auto"/>
          <w:sz w:val="24"/>
          <w:szCs w:val="24"/>
        </w:rPr>
        <w:fldChar w:fldCharType="end"/>
      </w:r>
      <w:r>
        <w:rPr>
          <w:rFonts w:hint="eastAsia"/>
          <w:color w:val="auto"/>
          <w:sz w:val="24"/>
          <w:szCs w:val="24"/>
        </w:rPr>
        <w:t>”。</w:t>
      </w:r>
    </w:p>
    <w:p w14:paraId="63777048">
      <w:pPr>
        <w:pStyle w:val="3"/>
        <w:numPr>
          <w:ilvl w:val="1"/>
          <w:numId w:val="0"/>
        </w:numPr>
        <w:tabs>
          <w:tab w:val="clear" w:pos="567"/>
        </w:tabs>
        <w:bidi w:val="0"/>
        <w:ind w:leftChars="0"/>
        <w:rPr>
          <w:b/>
          <w:bCs/>
          <w:sz w:val="24"/>
          <w:szCs w:val="24"/>
          <w:lang w:val="en-US" w:eastAsia="en-US"/>
        </w:rPr>
      </w:pPr>
      <w:r>
        <w:rPr>
          <w:b/>
          <w:bCs/>
          <w:sz w:val="24"/>
          <w:szCs w:val="24"/>
        </w:rPr>
        <w:t>6.6 AI去噪实验结果</w:t>
      </w:r>
    </w:p>
    <w:p w14:paraId="7A87CD7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从六通道标准差看，1D-CNN将ax_g标准差由0.002246降至0.000433，将gx_dps标准差由0.052568deg/s降至0.008201deg/s，将gz_dps标准差由0.060222deg/s降至0.009969deg/s。与低通滤波相比，1D-CNN在姿态角抖动和多个通道相对伪参考SNR上进一步改善；但其需要离线训练和更多计算资源，因此更适合作为精度增强模块或离线数据处理方法。</w:t>
      </w:r>
    </w:p>
    <w:p w14:paraId="20B916F1">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在静止数据和伪参考评价条件下，1D-CNN得到最低的roll/pitch抖动标准差：由原始数据的0.1250°/0.1257°降至0.0249°/0.0243°，低通滤波结果为0.0313°/0.0314°。由于训练标签来自平滑信号，该对比说明模型更接近所设伪参考并具有更强平滑能力，不能直接等同于真实姿态精度提高。</w:t>
      </w:r>
    </w:p>
    <w:p w14:paraId="0AC27922">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AI去噪已形成训练、验证和对比结果，但仍缺少外部高精度传感器真值与ESP32端推理时间测试。因此本节只报告PC端静止信号增强效果，不宣称动态泛化或边缘端部署已经完成。</w:t>
      </w:r>
    </w:p>
    <w:p w14:paraId="618601D3">
      <w:pPr>
        <w:keepNext w:val="0"/>
        <w:keepLines w:val="0"/>
        <w:pageBreakBefore w:val="0"/>
        <w:widowControl w:val="0"/>
        <w:kinsoku/>
        <w:wordWrap/>
        <w:overflowPunct/>
        <w:topLinePunct w:val="0"/>
        <w:autoSpaceDE/>
        <w:autoSpaceDN/>
        <w:bidi w:val="0"/>
        <w:adjustRightInd/>
        <w:snapToGrid/>
        <w:spacing w:before="95" w:beforeLines="30" w:line="400" w:lineRule="exact"/>
        <w:jc w:val="center"/>
        <w:textAlignment w:val="auto"/>
      </w:pPr>
      <w:r>
        <w:t>表1</w:t>
      </w:r>
      <w:r>
        <w:rPr>
          <w:rFonts w:hint="eastAsia"/>
          <w:lang w:val="en-US" w:eastAsia="zh-CN"/>
        </w:rPr>
        <w:t>9</w:t>
      </w:r>
      <w:r>
        <w:t xml:space="preserve"> 动态扰动数据集统计</w:t>
      </w:r>
    </w:p>
    <w:tbl>
      <w:tblPr>
        <w:tblStyle w:val="18"/>
        <w:tblW w:w="0" w:type="auto"/>
        <w:tblInd w:w="1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9"/>
        <w:gridCol w:w="2739"/>
        <w:gridCol w:w="660"/>
        <w:gridCol w:w="2117"/>
        <w:gridCol w:w="1516"/>
        <w:gridCol w:w="2681"/>
      </w:tblGrid>
      <w:tr w14:paraId="54EAD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069" w:type="dxa"/>
            <w:tcBorders>
              <w:top w:val="single" w:color="000000" w:sz="8" w:space="0"/>
              <w:bottom w:val="single" w:color="000000" w:sz="4" w:space="0"/>
            </w:tcBorders>
            <w:shd w:val="clear" w:color="auto" w:fill="auto"/>
            <w:vAlign w:val="center"/>
          </w:tcPr>
          <w:p w14:paraId="1BC93F36">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数据场景</w:t>
            </w:r>
          </w:p>
        </w:tc>
        <w:tc>
          <w:tcPr>
            <w:tcW w:w="2739" w:type="dxa"/>
            <w:tcBorders>
              <w:top w:val="single" w:color="000000" w:sz="8" w:space="0"/>
              <w:bottom w:val="single" w:color="000000" w:sz="4" w:space="0"/>
            </w:tcBorders>
            <w:shd w:val="clear" w:color="auto" w:fill="auto"/>
            <w:vAlign w:val="center"/>
          </w:tcPr>
          <w:p w14:paraId="4E45628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文件</w:t>
            </w:r>
          </w:p>
        </w:tc>
        <w:tc>
          <w:tcPr>
            <w:tcW w:w="660" w:type="dxa"/>
            <w:tcBorders>
              <w:top w:val="single" w:color="000000" w:sz="8" w:space="0"/>
              <w:bottom w:val="single" w:color="000000" w:sz="4" w:space="0"/>
            </w:tcBorders>
            <w:shd w:val="clear" w:color="auto" w:fill="auto"/>
            <w:vAlign w:val="center"/>
          </w:tcPr>
          <w:p w14:paraId="7DD7F24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行数</w:t>
            </w:r>
          </w:p>
        </w:tc>
        <w:tc>
          <w:tcPr>
            <w:tcW w:w="2117" w:type="dxa"/>
            <w:tcBorders>
              <w:top w:val="single" w:color="000000" w:sz="8" w:space="0"/>
              <w:bottom w:val="single" w:color="000000" w:sz="4" w:space="0"/>
            </w:tcBorders>
            <w:shd w:val="clear" w:color="auto" w:fill="auto"/>
            <w:vAlign w:val="center"/>
          </w:tcPr>
          <w:p w14:paraId="6799CF3B">
            <w:pPr>
              <w:pageBreakBefore w:val="0"/>
              <w:widowControl/>
              <w:kinsoku/>
              <w:wordWrap w:val="0"/>
              <w:topLinePunct w:val="0"/>
              <w:autoSpaceDE/>
              <w:autoSpaceDN/>
              <w:bidi w:val="0"/>
              <w:adjustRightInd/>
              <w:snapToGrid/>
              <w:spacing w:before="0" w:after="0" w:line="320" w:lineRule="exact"/>
              <w:ind w:firstLine="0"/>
              <w:jc w:val="both"/>
              <w:textAlignment w:val="auto"/>
              <w:rPr>
                <w:color w:val="auto"/>
                <w:kern w:val="0"/>
                <w:sz w:val="21"/>
                <w:szCs w:val="21"/>
                <w:lang w:eastAsia="en-US"/>
              </w:rPr>
            </w:pPr>
            <w:r>
              <w:rPr>
                <w:rFonts w:ascii="Times New Roman" w:hAnsi="Times New Roman" w:eastAsia="宋体"/>
                <w:b/>
                <w:color w:val="auto"/>
                <w:kern w:val="0"/>
                <w:sz w:val="21"/>
                <w:szCs w:val="21"/>
                <w:lang w:eastAsia="en-US"/>
              </w:rPr>
              <w:t>加速度模长标准差/g</w:t>
            </w:r>
          </w:p>
        </w:tc>
        <w:tc>
          <w:tcPr>
            <w:tcW w:w="1516" w:type="dxa"/>
            <w:tcBorders>
              <w:top w:val="single" w:color="000000" w:sz="8" w:space="0"/>
              <w:bottom w:val="single" w:color="000000" w:sz="4" w:space="0"/>
            </w:tcBorders>
            <w:shd w:val="clear" w:color="auto" w:fill="auto"/>
            <w:vAlign w:val="center"/>
          </w:tcPr>
          <w:p w14:paraId="230E4A6B">
            <w:pPr>
              <w:pageBreakBefore w:val="0"/>
              <w:widowControl/>
              <w:kinsoku/>
              <w:wordWrap w:val="0"/>
              <w:topLinePunct w:val="0"/>
              <w:autoSpaceDE/>
              <w:autoSpaceDN/>
              <w:bidi w:val="0"/>
              <w:adjustRightInd/>
              <w:snapToGrid/>
              <w:spacing w:before="0" w:after="0" w:line="320" w:lineRule="exact"/>
              <w:ind w:firstLine="0"/>
              <w:jc w:val="both"/>
              <w:textAlignment w:val="auto"/>
              <w:rPr>
                <w:color w:val="auto"/>
                <w:kern w:val="0"/>
                <w:sz w:val="21"/>
                <w:szCs w:val="21"/>
                <w:lang w:eastAsia="en-US"/>
              </w:rPr>
            </w:pPr>
            <w:r>
              <w:rPr>
                <w:rFonts w:ascii="Times New Roman" w:hAnsi="Times New Roman" w:eastAsia="宋体"/>
                <w:b/>
                <w:color w:val="auto"/>
                <w:kern w:val="0"/>
                <w:sz w:val="21"/>
                <w:szCs w:val="21"/>
                <w:lang w:eastAsia="en-US"/>
              </w:rPr>
              <w:t>相对静态倍数</w:t>
            </w:r>
          </w:p>
        </w:tc>
        <w:tc>
          <w:tcPr>
            <w:tcW w:w="2681" w:type="dxa"/>
            <w:tcBorders>
              <w:top w:val="single" w:color="000000" w:sz="8" w:space="0"/>
              <w:bottom w:val="single" w:color="000000" w:sz="4" w:space="0"/>
            </w:tcBorders>
            <w:shd w:val="clear" w:color="auto" w:fill="auto"/>
            <w:vAlign w:val="center"/>
          </w:tcPr>
          <w:p w14:paraId="6B1A6B45">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color w:val="auto"/>
                <w:kern w:val="0"/>
                <w:sz w:val="21"/>
                <w:szCs w:val="21"/>
                <w:lang w:eastAsia="en-US"/>
              </w:rPr>
              <w:t>说明</w:t>
            </w:r>
          </w:p>
        </w:tc>
      </w:tr>
      <w:tr w14:paraId="34B84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9" w:type="dxa"/>
            <w:tcBorders>
              <w:top w:val="single" w:color="000000" w:sz="4" w:space="0"/>
            </w:tcBorders>
            <w:vAlign w:val="center"/>
          </w:tcPr>
          <w:p w14:paraId="6DC74245">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静态基线</w:t>
            </w:r>
          </w:p>
        </w:tc>
        <w:tc>
          <w:tcPr>
            <w:tcW w:w="2739" w:type="dxa"/>
            <w:tcBorders>
              <w:top w:val="single" w:color="000000" w:sz="4" w:space="0"/>
            </w:tcBorders>
            <w:vAlign w:val="center"/>
          </w:tcPr>
          <w:p w14:paraId="7AF62A8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vibration_baseline_static.csv</w:t>
            </w:r>
          </w:p>
        </w:tc>
        <w:tc>
          <w:tcPr>
            <w:tcW w:w="660" w:type="dxa"/>
            <w:tcBorders>
              <w:top w:val="single" w:color="000000" w:sz="4" w:space="0"/>
            </w:tcBorders>
            <w:vAlign w:val="center"/>
          </w:tcPr>
          <w:p w14:paraId="0F7837DF">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304</w:t>
            </w:r>
          </w:p>
        </w:tc>
        <w:tc>
          <w:tcPr>
            <w:tcW w:w="2117" w:type="dxa"/>
            <w:tcBorders>
              <w:top w:val="single" w:color="000000" w:sz="4" w:space="0"/>
            </w:tcBorders>
            <w:vAlign w:val="center"/>
          </w:tcPr>
          <w:p w14:paraId="38DFD14E">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0.002393</w:t>
            </w:r>
          </w:p>
        </w:tc>
        <w:tc>
          <w:tcPr>
            <w:tcW w:w="1516" w:type="dxa"/>
            <w:tcBorders>
              <w:top w:val="single" w:color="000000" w:sz="4" w:space="0"/>
            </w:tcBorders>
            <w:vAlign w:val="center"/>
          </w:tcPr>
          <w:p w14:paraId="2EF893A9">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1.00</w:t>
            </w:r>
          </w:p>
        </w:tc>
        <w:tc>
          <w:tcPr>
            <w:tcW w:w="2681" w:type="dxa"/>
            <w:tcBorders>
              <w:top w:val="single" w:color="000000" w:sz="4" w:space="0"/>
            </w:tcBorders>
            <w:vAlign w:val="center"/>
          </w:tcPr>
          <w:p w14:paraId="7D23BB3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低噪声参考</w:t>
            </w:r>
          </w:p>
        </w:tc>
      </w:tr>
      <w:tr w14:paraId="2438E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9" w:type="dxa"/>
            <w:vAlign w:val="center"/>
          </w:tcPr>
          <w:p w14:paraId="1FFC47F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桌面敲击</w:t>
            </w:r>
          </w:p>
        </w:tc>
        <w:tc>
          <w:tcPr>
            <w:tcW w:w="2739" w:type="dxa"/>
            <w:vAlign w:val="center"/>
          </w:tcPr>
          <w:p w14:paraId="0A590E22">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vibration_table_tap_rerun.csv</w:t>
            </w:r>
          </w:p>
        </w:tc>
        <w:tc>
          <w:tcPr>
            <w:tcW w:w="660" w:type="dxa"/>
            <w:vAlign w:val="center"/>
          </w:tcPr>
          <w:p w14:paraId="47F5690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304</w:t>
            </w:r>
          </w:p>
        </w:tc>
        <w:tc>
          <w:tcPr>
            <w:tcW w:w="2117" w:type="dxa"/>
            <w:vAlign w:val="center"/>
          </w:tcPr>
          <w:p w14:paraId="656907D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0.049189</w:t>
            </w:r>
          </w:p>
        </w:tc>
        <w:tc>
          <w:tcPr>
            <w:tcW w:w="1516" w:type="dxa"/>
            <w:vAlign w:val="center"/>
          </w:tcPr>
          <w:p w14:paraId="348E3ED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20.56</w:t>
            </w:r>
          </w:p>
        </w:tc>
        <w:tc>
          <w:tcPr>
            <w:tcW w:w="2681" w:type="dxa"/>
            <w:vAlign w:val="center"/>
          </w:tcPr>
          <w:p w14:paraId="78D5BB8A">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强瞬态扰动</w:t>
            </w:r>
          </w:p>
        </w:tc>
      </w:tr>
      <w:tr w14:paraId="1CFDE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9" w:type="dxa"/>
            <w:vAlign w:val="center"/>
          </w:tcPr>
          <w:p w14:paraId="76B8370C">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手机振动</w:t>
            </w:r>
          </w:p>
        </w:tc>
        <w:tc>
          <w:tcPr>
            <w:tcW w:w="2739" w:type="dxa"/>
            <w:vAlign w:val="center"/>
          </w:tcPr>
          <w:p w14:paraId="66EACEBF">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vibration_phone.csv</w:t>
            </w:r>
          </w:p>
        </w:tc>
        <w:tc>
          <w:tcPr>
            <w:tcW w:w="660" w:type="dxa"/>
            <w:vAlign w:val="center"/>
          </w:tcPr>
          <w:p w14:paraId="68C1385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264</w:t>
            </w:r>
          </w:p>
        </w:tc>
        <w:tc>
          <w:tcPr>
            <w:tcW w:w="2117" w:type="dxa"/>
            <w:vAlign w:val="center"/>
          </w:tcPr>
          <w:p w14:paraId="352BB83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0.009407</w:t>
            </w:r>
          </w:p>
        </w:tc>
        <w:tc>
          <w:tcPr>
            <w:tcW w:w="1516" w:type="dxa"/>
            <w:vAlign w:val="center"/>
          </w:tcPr>
          <w:p w14:paraId="427E5E05">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3.93</w:t>
            </w:r>
          </w:p>
        </w:tc>
        <w:tc>
          <w:tcPr>
            <w:tcW w:w="2681" w:type="dxa"/>
            <w:vAlign w:val="center"/>
          </w:tcPr>
          <w:p w14:paraId="085BFA7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中等周期扰动</w:t>
            </w:r>
          </w:p>
        </w:tc>
      </w:tr>
      <w:tr w14:paraId="10E39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9" w:type="dxa"/>
            <w:tcBorders>
              <w:bottom w:val="single" w:color="000000" w:sz="8" w:space="0"/>
            </w:tcBorders>
            <w:vAlign w:val="center"/>
          </w:tcPr>
          <w:p w14:paraId="2DD502DB">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手动旋转</w:t>
            </w:r>
          </w:p>
        </w:tc>
        <w:tc>
          <w:tcPr>
            <w:tcW w:w="2739" w:type="dxa"/>
            <w:tcBorders>
              <w:bottom w:val="single" w:color="000000" w:sz="8" w:space="0"/>
            </w:tcBorders>
            <w:vAlign w:val="center"/>
          </w:tcPr>
          <w:p w14:paraId="7ADFCA35">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rotation_observation_rerun.csv</w:t>
            </w:r>
          </w:p>
        </w:tc>
        <w:tc>
          <w:tcPr>
            <w:tcW w:w="660" w:type="dxa"/>
            <w:tcBorders>
              <w:bottom w:val="single" w:color="000000" w:sz="8" w:space="0"/>
            </w:tcBorders>
            <w:vAlign w:val="center"/>
          </w:tcPr>
          <w:p w14:paraId="235EAE67">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304</w:t>
            </w:r>
          </w:p>
        </w:tc>
        <w:tc>
          <w:tcPr>
            <w:tcW w:w="2117" w:type="dxa"/>
            <w:tcBorders>
              <w:bottom w:val="single" w:color="000000" w:sz="8" w:space="0"/>
            </w:tcBorders>
            <w:vAlign w:val="center"/>
          </w:tcPr>
          <w:p w14:paraId="6C6C5288">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0.048801</w:t>
            </w:r>
          </w:p>
        </w:tc>
        <w:tc>
          <w:tcPr>
            <w:tcW w:w="1516" w:type="dxa"/>
            <w:tcBorders>
              <w:bottom w:val="single" w:color="000000" w:sz="8" w:space="0"/>
            </w:tcBorders>
            <w:vAlign w:val="center"/>
          </w:tcPr>
          <w:p w14:paraId="592BF823">
            <w:pPr>
              <w:pageBreakBefore w:val="0"/>
              <w:widowControl/>
              <w:kinsoku/>
              <w:wordWrap w:val="0"/>
              <w:topLinePunct w:val="0"/>
              <w:autoSpaceDE/>
              <w:autoSpaceDN/>
              <w:bidi w:val="0"/>
              <w:adjustRightInd/>
              <w:snapToGrid/>
              <w:spacing w:before="0" w:after="0" w:line="320" w:lineRule="exact"/>
              <w:ind w:firstLine="0"/>
              <w:jc w:val="center"/>
              <w:textAlignment w:val="auto"/>
              <w:rPr>
                <w:color w:val="auto"/>
                <w:kern w:val="0"/>
                <w:sz w:val="21"/>
                <w:szCs w:val="21"/>
                <w:lang w:eastAsia="en-US"/>
              </w:rPr>
            </w:pPr>
            <w:r>
              <w:rPr>
                <w:rFonts w:ascii="Times New Roman" w:hAnsi="Times New Roman" w:eastAsia="宋体"/>
                <w:b w:val="0"/>
                <w:color w:val="auto"/>
                <w:kern w:val="0"/>
                <w:sz w:val="21"/>
                <w:szCs w:val="21"/>
                <w:lang w:eastAsia="en-US"/>
              </w:rPr>
              <w:t>20.39</w:t>
            </w:r>
          </w:p>
        </w:tc>
        <w:tc>
          <w:tcPr>
            <w:tcW w:w="2681" w:type="dxa"/>
            <w:tcBorders>
              <w:bottom w:val="single" w:color="000000" w:sz="8" w:space="0"/>
            </w:tcBorders>
            <w:vAlign w:val="center"/>
          </w:tcPr>
          <w:p w14:paraId="1D48E98B">
            <w:pPr>
              <w:pageBreakBefore w:val="0"/>
              <w:widowControl/>
              <w:kinsoku/>
              <w:wordWrap w:val="0"/>
              <w:topLinePunct w:val="0"/>
              <w:autoSpaceDE/>
              <w:autoSpaceDN/>
              <w:bidi w:val="0"/>
              <w:adjustRightInd/>
              <w:snapToGrid/>
              <w:spacing w:before="0" w:after="0" w:line="320" w:lineRule="exact"/>
              <w:ind w:firstLine="0"/>
              <w:jc w:val="both"/>
              <w:textAlignment w:val="auto"/>
              <w:rPr>
                <w:color w:val="auto"/>
                <w:kern w:val="0"/>
                <w:sz w:val="21"/>
                <w:szCs w:val="21"/>
                <w:lang w:eastAsia="en-US"/>
              </w:rPr>
            </w:pPr>
            <w:r>
              <w:rPr>
                <w:rFonts w:ascii="Times New Roman" w:hAnsi="Times New Roman" w:eastAsia="宋体"/>
                <w:b w:val="0"/>
                <w:color w:val="auto"/>
                <w:kern w:val="0"/>
                <w:sz w:val="21"/>
                <w:szCs w:val="21"/>
                <w:lang w:eastAsia="en-US"/>
              </w:rPr>
              <w:t>姿态变化与角速度输出明显</w:t>
            </w:r>
          </w:p>
        </w:tc>
      </w:tr>
    </w:tbl>
    <w:p w14:paraId="3343357C">
      <w:pPr>
        <w:keepNext w:val="0"/>
        <w:keepLines w:val="0"/>
        <w:pageBreakBefore w:val="0"/>
        <w:widowControl/>
        <w:kinsoku/>
        <w:wordWrap w:val="0"/>
        <w:overflowPunct/>
        <w:topLinePunct w:val="0"/>
        <w:autoSpaceDE/>
        <w:autoSpaceDN/>
        <w:bidi w:val="0"/>
        <w:adjustRightInd/>
        <w:snapToGrid/>
        <w:spacing w:before="95" w:beforeLines="30" w:after="0" w:line="400" w:lineRule="exact"/>
        <w:ind w:firstLine="420"/>
        <w:jc w:val="left"/>
        <w:textAlignment w:val="auto"/>
        <w:rPr>
          <w:color w:val="auto"/>
          <w:kern w:val="0"/>
          <w:sz w:val="24"/>
          <w:szCs w:val="22"/>
          <w:lang w:eastAsia="en-US"/>
        </w:rPr>
      </w:pPr>
      <w:r>
        <w:rPr>
          <w:sz w:val="24"/>
        </w:rPr>
        <w:t>1D-CNN采用滑动窗口输入ax、ay、az、gx、gy、gz六通道序列，以静态平滑信号或传统滤波输出作为弱监督参考，并与低通滤波、一阶卡尔曼滤波比较标准差、RMSE和姿态角抖动。由于目前尚无高精度外部真值，该实验结论表述为“信号增强验证”，不夸大为绝对精度提升。</w:t>
      </w:r>
    </w:p>
    <w:p w14:paraId="435FE9EB">
      <w:pPr>
        <w:pStyle w:val="2"/>
        <w:numPr>
          <w:ilvl w:val="0"/>
          <w:numId w:val="0"/>
        </w:numPr>
        <w:tabs>
          <w:tab w:val="clear" w:pos="360"/>
        </w:tabs>
        <w:bidi w:val="0"/>
        <w:ind w:leftChars="0"/>
        <w:rPr>
          <w:b/>
          <w:bCs/>
          <w:sz w:val="28"/>
          <w:szCs w:val="28"/>
          <w:lang w:val="en-US" w:eastAsia="en-US"/>
        </w:rPr>
      </w:pPr>
      <w:r>
        <w:rPr>
          <w:b/>
          <w:bCs/>
          <w:sz w:val="28"/>
          <w:szCs w:val="28"/>
          <w:lang w:val="en-US" w:eastAsia="en-US"/>
        </w:rPr>
        <w:t>7 总结与展望</w:t>
      </w:r>
    </w:p>
    <w:p w14:paraId="02458AA6">
      <w:pPr>
        <w:pStyle w:val="3"/>
        <w:numPr>
          <w:ilvl w:val="1"/>
          <w:numId w:val="0"/>
        </w:numPr>
        <w:tabs>
          <w:tab w:val="clear" w:pos="567"/>
        </w:tabs>
        <w:bidi w:val="0"/>
        <w:ind w:leftChars="0"/>
        <w:rPr>
          <w:b/>
          <w:bCs/>
          <w:sz w:val="24"/>
          <w:szCs w:val="24"/>
          <w:lang w:val="en-US" w:eastAsia="en-US"/>
        </w:rPr>
      </w:pPr>
      <w:r>
        <w:rPr>
          <w:b/>
          <w:bCs/>
          <w:sz w:val="24"/>
          <w:szCs w:val="24"/>
          <w:lang w:val="en-US" w:eastAsia="en-US"/>
        </w:rPr>
        <w:t>7.1 工作总结</w:t>
      </w:r>
    </w:p>
    <w:p w14:paraId="4EDBF082">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本文围绕ESP32多传感器扩展板完成了硬件设计、传感器驱动、误差标定、姿态融合、AI信号增强和GPS/IMU实时演示。带宽方面，IMU读取与姿态融合内部循环频率分别达到961.600Hz和365.227Hz；算法方面，六位置12参数标定显著降低加速度计拟合残差，三种传统姿态算法和1D-CNN均形成可复算对比。</w:t>
      </w:r>
    </w:p>
    <w:p w14:paraId="5F946B3E">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rFonts w:hint="eastAsia" w:eastAsia="宋体"/>
          <w:color w:val="auto"/>
          <w:kern w:val="0"/>
          <w:sz w:val="24"/>
          <w:szCs w:val="24"/>
          <w:lang w:eastAsia="zh-CN"/>
        </w:rPr>
      </w:pPr>
      <w:r>
        <w:rPr>
          <w:b w:val="0"/>
          <w:sz w:val="24"/>
          <w:szCs w:val="24"/>
        </w:rPr>
        <w:t>同时，实验也暴露出不能回避的边界：静态标准差不能替代绝对姿态精度，动态回零仍有2～3°残余；ESKF仅证明实时运行和静止轨迹抑制，尚未改善相对手机参考轨迹的绝对误差；AI去噪依赖平滑伪标签，尚无外部高精度真值和ESP32端推理测试。公开仓库已建立并归档主要代码、数据和说明文件</w:t>
      </w:r>
      <w:r>
        <w:rPr>
          <w:rFonts w:hint="eastAsia"/>
          <w:b w:val="0"/>
          <w:sz w:val="24"/>
          <w:szCs w:val="24"/>
          <w:lang w:eastAsia="zh-CN"/>
        </w:rPr>
        <w:t>。</w:t>
      </w:r>
    </w:p>
    <w:p w14:paraId="3D131331">
      <w:pPr>
        <w:pStyle w:val="3"/>
        <w:numPr>
          <w:ilvl w:val="1"/>
          <w:numId w:val="0"/>
        </w:numPr>
        <w:tabs>
          <w:tab w:val="clear" w:pos="567"/>
        </w:tabs>
        <w:bidi w:val="0"/>
        <w:ind w:leftChars="0"/>
        <w:rPr>
          <w:b/>
          <w:bCs/>
          <w:sz w:val="24"/>
          <w:szCs w:val="24"/>
          <w:lang w:val="en-US" w:eastAsia="en-US"/>
        </w:rPr>
      </w:pPr>
      <w:r>
        <w:rPr>
          <w:b/>
          <w:bCs/>
          <w:sz w:val="24"/>
          <w:szCs w:val="24"/>
          <w:lang w:val="en-US" w:eastAsia="en-US"/>
        </w:rPr>
        <w:t>7.2</w:t>
      </w:r>
      <w:r>
        <w:rPr>
          <w:rFonts w:hint="eastAsia"/>
          <w:b/>
          <w:bCs/>
          <w:sz w:val="24"/>
          <w:szCs w:val="24"/>
          <w:lang w:val="en-US" w:eastAsia="zh-CN"/>
        </w:rPr>
        <w:t xml:space="preserve"> </w:t>
      </w:r>
      <w:r>
        <w:rPr>
          <w:b/>
          <w:bCs/>
          <w:sz w:val="24"/>
          <w:szCs w:val="24"/>
          <w:lang w:val="en-US" w:eastAsia="en-US"/>
        </w:rPr>
        <w:t>不足与改进方向</w:t>
      </w:r>
    </w:p>
    <w:p w14:paraId="5ECA3466">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sz w:val="24"/>
          <w:szCs w:val="24"/>
        </w:rPr>
        <w:t>第一，互补滤波在动态晃动后存在约2-3deg的roll残余偏置，说明启动零偏估计和固定alpha参数对复杂运动还不够稳健；第二，温度补偿实验温度跨度和环境控制有限，拟合结果只能作为温度影响观察，不能替代标准温箱标定；第三，AI去噪缺少高精度外部真值，因此评价应限定为信号增强验证，避免把平滑结果等同于真实精度提升。</w:t>
      </w:r>
    </w:p>
    <w:p w14:paraId="58F89FE6">
      <w:pPr>
        <w:keepNext w:val="0"/>
        <w:keepLines w:val="0"/>
        <w:pageBreakBefore w:val="0"/>
        <w:widowControl/>
        <w:kinsoku/>
        <w:wordWrap w:val="0"/>
        <w:overflowPunct/>
        <w:topLinePunct w:val="0"/>
        <w:autoSpaceDE/>
        <w:autoSpaceDN/>
        <w:bidi w:val="0"/>
        <w:adjustRightInd/>
        <w:snapToGrid/>
        <w:spacing w:before="0" w:after="0" w:line="400" w:lineRule="exact"/>
        <w:ind w:firstLine="420"/>
        <w:jc w:val="left"/>
        <w:textAlignment w:val="auto"/>
        <w:rPr>
          <w:color w:val="auto"/>
          <w:kern w:val="0"/>
          <w:sz w:val="24"/>
          <w:szCs w:val="24"/>
          <w:lang w:eastAsia="en-US"/>
        </w:rPr>
      </w:pPr>
      <w:r>
        <w:rPr>
          <w:rFonts w:hint="eastAsia"/>
          <w:sz w:val="24"/>
          <w:szCs w:val="24"/>
          <w:lang w:val="en-US" w:eastAsia="zh-CN"/>
        </w:rPr>
        <w:t>之后还需</w:t>
      </w:r>
      <w:r>
        <w:rPr>
          <w:sz w:val="24"/>
          <w:szCs w:val="24"/>
        </w:rPr>
        <w:t>使用高精度倾角基准完成静态/动态绝对误差测试，并开展关闭GPS后的纯惯导1min漂移实验。ESKF部分需增加时间同步、创新门限和外部真值，AI</w:t>
      </w:r>
      <w:r>
        <w:rPr>
          <w:rFonts w:hint="eastAsia"/>
          <w:sz w:val="24"/>
          <w:szCs w:val="24"/>
          <w:lang w:val="en-US" w:eastAsia="zh-CN"/>
        </w:rPr>
        <w:t>算法改进</w:t>
      </w:r>
      <w:r>
        <w:rPr>
          <w:sz w:val="24"/>
          <w:szCs w:val="24"/>
        </w:rPr>
        <w:t>部分需引入独立真值与嵌入式推理时间评估。</w:t>
      </w:r>
    </w:p>
    <w:p w14:paraId="03F9259B">
      <w:pPr>
        <w:pStyle w:val="3"/>
        <w:numPr>
          <w:ilvl w:val="1"/>
          <w:numId w:val="0"/>
        </w:numPr>
        <w:tabs>
          <w:tab w:val="clear" w:pos="567"/>
        </w:tabs>
        <w:bidi w:val="0"/>
        <w:ind w:leftChars="0"/>
        <w:rPr>
          <w:b/>
          <w:bCs/>
          <w:sz w:val="24"/>
          <w:szCs w:val="24"/>
          <w:lang w:val="en-US" w:eastAsia="en-US"/>
        </w:rPr>
      </w:pPr>
      <w:r>
        <w:rPr>
          <w:b/>
          <w:bCs/>
          <w:sz w:val="24"/>
          <w:szCs w:val="24"/>
          <w:lang w:val="en-US" w:eastAsia="en-US"/>
        </w:rPr>
        <w:t>7.3 个人收获与反思</w:t>
      </w:r>
    </w:p>
    <w:p w14:paraId="7E942394">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r>
        <w:rPr>
          <w:sz w:val="24"/>
          <w:szCs w:val="24"/>
        </w:rPr>
        <w:t>通过本项目，我对传感器系统的理解从单一模块读数扩展到了“硬件、驱动、标定、融合、验证”一整条链路。实验结果表明，精度提升不仅依赖算法本身，也受到PCB布局、电源稳定性、采样时间戳、标定姿态覆盖范围和数据记录方式影响。六位置标定证明系统误差补偿能够显著降低加速度模长误差；姿态融合实验说明滤波参数需要结合真实动态过程调节；GPS/IMU融合实验则体现了多传感器系统中观测质量、时间同步和工程约束的重要性。</w:t>
      </w:r>
    </w:p>
    <w:p w14:paraId="1770B02A">
      <w:pPr>
        <w:keepNext/>
        <w:keepLines/>
        <w:pageBreakBefore w:val="0"/>
        <w:kinsoku/>
        <w:wordWrap w:val="0"/>
        <w:topLinePunct w:val="0"/>
        <w:autoSpaceDE/>
        <w:autoSpaceDN/>
        <w:bidi w:val="0"/>
        <w:adjustRightInd/>
        <w:snapToGrid/>
        <w:spacing w:before="240" w:after="120" w:line="400" w:lineRule="exact"/>
        <w:textAlignment w:val="auto"/>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致谢</w:t>
      </w:r>
    </w:p>
    <w:p w14:paraId="6D410140">
      <w:pPr>
        <w:pageBreakBefore w:val="0"/>
        <w:widowControl/>
        <w:kinsoku/>
        <w:wordWrap w:val="0"/>
        <w:topLinePunct w:val="0"/>
        <w:autoSpaceDE/>
        <w:autoSpaceDN/>
        <w:bidi w:val="0"/>
        <w:adjustRightInd/>
        <w:snapToGrid/>
        <w:spacing w:before="0" w:after="0" w:line="400" w:lineRule="exact"/>
        <w:ind w:firstLine="420"/>
        <w:jc w:val="left"/>
        <w:textAlignment w:val="auto"/>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t>感谢《传感器与检测技术》课程教师在课程学习和项目选题中提供的指导。感谢课程实验和相关资料对传感器驱动、误差标定、滤波算法和PCB设计方法的支撑。感谢前期实验中积累的GNSS、IMU标定和姿态估计数据，为本课程论文的系统设计和实测分析提供了基础。</w:t>
      </w:r>
    </w:p>
    <w:p w14:paraId="18B38C38">
      <w:pPr>
        <w:rPr>
          <w:rFonts w:ascii="Times New Roman" w:hAnsi="Times New Roman" w:eastAsia="宋体"/>
          <w:b w:val="0"/>
          <w:color w:val="auto"/>
          <w:kern w:val="0"/>
          <w:sz w:val="24"/>
          <w:szCs w:val="22"/>
          <w:lang w:eastAsia="en-US"/>
        </w:rPr>
      </w:pPr>
      <w:r>
        <w:rPr>
          <w:rFonts w:ascii="Times New Roman" w:hAnsi="Times New Roman" w:eastAsia="宋体"/>
          <w:b w:val="0"/>
          <w:color w:val="auto"/>
          <w:kern w:val="0"/>
          <w:sz w:val="24"/>
          <w:szCs w:val="22"/>
          <w:lang w:eastAsia="en-US"/>
        </w:rPr>
        <w:br w:type="page"/>
      </w:r>
    </w:p>
    <w:p w14:paraId="1D75F2C3">
      <w:pPr>
        <w:keepNext/>
        <w:keepLines/>
        <w:pageBreakBefore w:val="0"/>
        <w:kinsoku/>
        <w:wordWrap w:val="0"/>
        <w:topLinePunct w:val="0"/>
        <w:autoSpaceDE/>
        <w:autoSpaceDN/>
        <w:bidi w:val="0"/>
        <w:adjustRightInd/>
        <w:snapToGrid/>
        <w:spacing w:before="240" w:after="120" w:line="400" w:lineRule="exact"/>
        <w:textAlignment w:val="auto"/>
        <w:outlineLvl w:val="0"/>
        <w:rPr>
          <w:lang w:val="en-US" w:eastAsia="en-US"/>
        </w:rPr>
      </w:pPr>
      <w:r>
        <w:rPr>
          <w:rFonts w:ascii="Times New Roman" w:hAnsi="Times New Roman" w:eastAsia="黑体" w:cs="Times New Roman"/>
          <w:b/>
          <w:bCs/>
          <w:color w:val="auto"/>
          <w:sz w:val="28"/>
          <w:szCs w:val="28"/>
          <w:lang w:val="en-US" w:eastAsia="en-US" w:bidi="ar-SA"/>
        </w:rPr>
        <w:t>参考文献</w:t>
      </w:r>
    </w:p>
    <w:p w14:paraId="6DB0B50C">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[1] InvenSense. MPU-6000 and MPU-</w:t>
      </w:r>
      <w:r>
        <w:rPr>
          <w:rFonts w:hint="eastAsia"/>
          <w:b w:val="0"/>
          <w:color w:val="auto"/>
          <w:kern w:val="0"/>
          <w:sz w:val="21"/>
          <w:szCs w:val="21"/>
          <w:lang w:eastAsia="zh-CN"/>
        </w:rPr>
        <w:t>6500</w:t>
      </w:r>
      <w:r>
        <w:rPr>
          <w:rFonts w:ascii="Times New Roman" w:hAnsi="Times New Roman" w:eastAsia="宋体"/>
          <w:b w:val="0"/>
          <w:color w:val="auto"/>
          <w:kern w:val="0"/>
          <w:sz w:val="21"/>
          <w:szCs w:val="21"/>
          <w:lang w:eastAsia="en-US"/>
        </w:rPr>
        <w:t xml:space="preserve"> Product Specification and Register Map, Revision 3.4, 2013.</w:t>
      </w:r>
    </w:p>
    <w:p w14:paraId="76711A9A">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[2] Honeywell. HMC5883L 3-Axis Digital Compass IC Datasheet, 2013.</w:t>
      </w:r>
    </w:p>
    <w:p w14:paraId="606EF9D9">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[3] Bosch Sensortec. BMP280 Digital Pressure Sensor Datasheet, Revision 1.26, 2018.</w:t>
      </w:r>
    </w:p>
    <w:p w14:paraId="2CC7D24F">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[4] Madgwick S O H. An efficient orientation filter for inertial and inertial/magnetic sensor arrays. University of Bristol, 2010.</w:t>
      </w:r>
    </w:p>
    <w:p w14:paraId="6B25CA36">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b w:val="0"/>
          <w:sz w:val="21"/>
          <w:szCs w:val="21"/>
        </w:rPr>
        <w:t>[5] Mahony R, Hamel T, Pflimlin J M. Nonlinear complementary filters on the special orthogonal group. IEEE Transactions on Automatic Control, 2008, 53(5): 1203-1218.</w:t>
      </w:r>
    </w:p>
    <w:p w14:paraId="74C64D95">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[6] Titterton D, Weston J L. Strapdown Inertial Navigation Technology. 2nd ed. IET, 2004.</w:t>
      </w:r>
    </w:p>
    <w:p w14:paraId="217C48E3">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[7] IEEE Std 952-1997. IEEE Standard Specification Format Guide and Test Procedure for Single-Axis Interferometric Fiber Optic Gyros, 1998.</w:t>
      </w:r>
    </w:p>
    <w:p w14:paraId="0C34C26E">
      <w:pPr>
        <w:pageBreakBefore w:val="0"/>
        <w:widowControl/>
        <w:kinsoku/>
        <w:wordWrap w:val="0"/>
        <w:topLinePunct w:val="0"/>
        <w:autoSpaceDE/>
        <w:autoSpaceDN/>
        <w:bidi w:val="0"/>
        <w:adjustRightInd/>
        <w:snapToGrid/>
        <w:spacing w:before="0" w:after="0" w:line="400" w:lineRule="exact"/>
        <w:jc w:val="left"/>
        <w:textAlignment w:val="auto"/>
        <w:rPr>
          <w:color w:val="auto"/>
          <w:kern w:val="0"/>
          <w:sz w:val="21"/>
          <w:szCs w:val="21"/>
          <w:lang w:eastAsia="en-US"/>
        </w:rPr>
      </w:pPr>
      <w:r>
        <w:rPr>
          <w:rFonts w:ascii="Times New Roman" w:hAnsi="Times New Roman" w:eastAsia="宋体"/>
          <w:b w:val="0"/>
          <w:color w:val="auto"/>
          <w:kern w:val="0"/>
          <w:sz w:val="21"/>
          <w:szCs w:val="21"/>
          <w:lang w:eastAsia="en-US"/>
        </w:rPr>
        <w:t>[8] Chen C, Lu X, Wahlstrom J</w:t>
      </w:r>
      <w:r>
        <w:rPr>
          <w:rFonts w:hint="eastAsia"/>
          <w:b w:val="0"/>
          <w:color w:val="auto"/>
          <w:kern w:val="0"/>
          <w:sz w:val="21"/>
          <w:szCs w:val="21"/>
          <w:lang w:val="en-US" w:eastAsia="zh-CN"/>
        </w:rPr>
        <w:t xml:space="preserve"> et al</w:t>
      </w:r>
      <w:r>
        <w:rPr>
          <w:rFonts w:ascii="Times New Roman" w:hAnsi="Times New Roman" w:eastAsia="宋体"/>
          <w:b w:val="0"/>
          <w:color w:val="auto"/>
          <w:kern w:val="0"/>
          <w:sz w:val="21"/>
          <w:szCs w:val="21"/>
          <w:lang w:eastAsia="en-US"/>
        </w:rPr>
        <w:t>. Deep neural network based inertial odometry using low-cost inertial measurement units. IEEE Transactions on Mobile Computing, 2021, 20(4): 1351-1364.</w:t>
      </w:r>
    </w:p>
    <w:p w14:paraId="49C97E59">
      <w:pPr>
        <w:keepNext/>
        <w:keepLines/>
        <w:pageBreakBefore/>
        <w:kinsoku/>
        <w:wordWrap w:val="0"/>
        <w:topLinePunct w:val="0"/>
        <w:autoSpaceDE/>
        <w:autoSpaceDN/>
        <w:bidi w:val="0"/>
        <w:adjustRightInd/>
        <w:snapToGrid/>
        <w:spacing w:before="0" w:after="240" w:line="400" w:lineRule="exact"/>
        <w:jc w:val="left"/>
        <w:textAlignment w:val="auto"/>
        <w:outlineLvl w:val="0"/>
        <w:rPr>
          <w:rFonts w:ascii="Calibri" w:hAnsi="Calibri" w:eastAsia="宋体" w:cs="Times New Roman"/>
          <w:b/>
          <w:bCs/>
          <w:color w:val="auto"/>
          <w:sz w:val="28"/>
          <w:szCs w:val="28"/>
          <w:lang w:val="en-US" w:eastAsia="en-US" w:bidi="ar-SA"/>
        </w:rPr>
      </w:pPr>
      <w:r>
        <w:rPr>
          <w:rFonts w:ascii="黑体" w:hAnsi="黑体" w:eastAsia="黑体"/>
          <w:b/>
          <w:sz w:val="28"/>
        </w:rPr>
        <w:t>附录 A PCB 原理图</w:t>
      </w:r>
    </w:p>
    <w:p w14:paraId="32431B60">
      <w:r>
        <w:drawing>
          <wp:inline distT="0" distB="0" distL="114300" distR="114300">
            <wp:extent cx="6143625" cy="3329305"/>
            <wp:effectExtent l="0" t="0" r="0" b="4445"/>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54"/>
                    <a:stretch>
                      <a:fillRect/>
                    </a:stretch>
                  </pic:blipFill>
                  <pic:spPr>
                    <a:xfrm>
                      <a:off x="0" y="0"/>
                      <a:ext cx="6143625" cy="3329305"/>
                    </a:xfrm>
                    <a:prstGeom prst="rect">
                      <a:avLst/>
                    </a:prstGeom>
                    <a:noFill/>
                    <a:ln>
                      <a:noFill/>
                    </a:ln>
                  </pic:spPr>
                </pic:pic>
              </a:graphicData>
            </a:graphic>
          </wp:inline>
        </w:drawing>
      </w:r>
    </w:p>
    <w:p w14:paraId="5CE34A75">
      <w:pPr>
        <w:jc w:val="center"/>
        <w:rPr>
          <w:rFonts w:hint="default" w:eastAsia="宋体"/>
          <w:lang w:val="en-US" w:eastAsia="zh-CN"/>
        </w:rPr>
      </w:pPr>
      <w:r>
        <w:rPr>
          <w:rFonts w:hint="eastAsia"/>
          <w:lang w:val="en-US" w:eastAsia="zh-CN"/>
        </w:rPr>
        <w:t>图A-1 PCB原理图</w:t>
      </w:r>
    </w:p>
    <w:p w14:paraId="13336FF8">
      <w:pPr>
        <w:keepNext/>
        <w:keepLines/>
        <w:pageBreakBefore/>
        <w:kinsoku/>
        <w:wordWrap w:val="0"/>
        <w:topLinePunct w:val="0"/>
        <w:autoSpaceDE/>
        <w:autoSpaceDN/>
        <w:bidi w:val="0"/>
        <w:adjustRightInd/>
        <w:snapToGrid/>
        <w:spacing w:before="0" w:after="240" w:line="400" w:lineRule="exact"/>
        <w:jc w:val="left"/>
        <w:textAlignment w:val="auto"/>
        <w:outlineLvl w:val="0"/>
        <w:rPr>
          <w:rFonts w:ascii="Calibri" w:hAnsi="Calibri" w:eastAsia="宋体" w:cs="Times New Roman"/>
          <w:b/>
          <w:bCs/>
          <w:color w:val="auto"/>
          <w:sz w:val="28"/>
          <w:szCs w:val="28"/>
          <w:lang w:val="en-US" w:eastAsia="en-US" w:bidi="ar-SA"/>
        </w:rPr>
      </w:pPr>
      <w:r>
        <w:rPr>
          <w:rFonts w:ascii="黑体" w:hAnsi="黑体" w:eastAsia="黑体"/>
          <w:b/>
          <w:sz w:val="28"/>
        </w:rPr>
        <w:t>附录 B 关键代码清单</w:t>
      </w:r>
    </w:p>
    <w:p w14:paraId="7937C495">
      <w:pPr>
        <w:rPr>
          <w:b w:val="0"/>
        </w:rPr>
      </w:pPr>
      <w:r>
        <w:rPr>
          <w:b w:val="0"/>
        </w:rPr>
        <w:t>以下代码用于说明主要算法实现逻辑，完整工程文件、依赖环境和运行说明见公开GitHub仓库。</w:t>
      </w:r>
    </w:p>
    <w:p w14:paraId="1503214A">
      <w:pPr>
        <w:ind w:firstLine="420" w:firstLineChars="200"/>
        <w:rPr>
          <w:b w:val="0"/>
        </w:rPr>
      </w:pPr>
      <w:r>
        <w:rPr>
          <w:rFonts w:hint="eastAsia"/>
          <w:b w:val="0"/>
        </w:rPr>
        <w:t>系统采用“传感器采集 - 标定预处理 - 多传感器融合 - 数据保存与可视化”的流程。IMU 作为高频预测源，磁力计、气压计和 GPS 作为低频或中频观测源，用于修正航向、高度和位置。</w:t>
      </w:r>
    </w:p>
    <w:p w14:paraId="0EB45540">
      <w:r>
        <w:drawing>
          <wp:inline distT="0" distB="0" distL="114300" distR="114300">
            <wp:extent cx="6840855" cy="1790065"/>
            <wp:effectExtent l="0" t="0" r="7620" b="635"/>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55"/>
                    <a:stretch>
                      <a:fillRect/>
                    </a:stretch>
                  </pic:blipFill>
                  <pic:spPr>
                    <a:xfrm>
                      <a:off x="0" y="0"/>
                      <a:ext cx="6840855" cy="1790065"/>
                    </a:xfrm>
                    <a:prstGeom prst="rect">
                      <a:avLst/>
                    </a:prstGeom>
                    <a:noFill/>
                    <a:ln>
                      <a:noFill/>
                    </a:ln>
                  </pic:spPr>
                </pic:pic>
              </a:graphicData>
            </a:graphic>
          </wp:inline>
        </w:drawing>
      </w:r>
    </w:p>
    <w:p w14:paraId="07EC19A8">
      <w:pPr>
        <w:jc w:val="center"/>
        <w:rPr>
          <w:rFonts w:hint="default" w:eastAsia="宋体"/>
          <w:lang w:val="en-US" w:eastAsia="zh-CN"/>
        </w:rPr>
      </w:pPr>
      <w:r>
        <w:rPr>
          <w:rFonts w:hint="eastAsia"/>
          <w:lang w:val="en-US" w:eastAsia="zh-CN"/>
        </w:rPr>
        <w:t>图B-1 流程图</w:t>
      </w:r>
    </w:p>
    <w:p w14:paraId="2D5E546A">
      <w:pPr>
        <w:rPr>
          <w:rFonts w:hint="default"/>
          <w:lang w:val="en-US" w:eastAsia="zh-CN"/>
        </w:rPr>
      </w:pPr>
      <w:r>
        <w:rPr>
          <w:rFonts w:hint="eastAsia"/>
          <w:lang w:val="en-US" w:eastAsia="zh-CN"/>
        </w:rPr>
        <w:t>关键算法代码与实现说明见随附提交文件"\docs\appendix_B_algorithm_key_code.md"</w:t>
      </w:r>
    </w:p>
    <w:p w14:paraId="5F021D93">
      <w:pPr>
        <w:keepNext/>
        <w:spacing w:before="160" w:after="80"/>
        <w:ind w:firstLine="0"/>
        <w:rPr>
          <w:rFonts w:ascii="Times New Roman" w:hAnsi="Times New Roman" w:eastAsia="黑体"/>
          <w:b/>
          <w:sz w:val="24"/>
          <w:szCs w:val="32"/>
        </w:rPr>
      </w:pPr>
      <w:r>
        <w:rPr>
          <w:rFonts w:ascii="Times New Roman" w:hAnsi="Times New Roman" w:eastAsia="黑体"/>
          <w:b/>
          <w:sz w:val="24"/>
          <w:szCs w:val="32"/>
        </w:rPr>
        <w:t>代码清单</w:t>
      </w:r>
      <w:r>
        <w:rPr>
          <w:rFonts w:hint="default" w:ascii="Times New Roman" w:hAnsi="Times New Roman" w:eastAsia="黑体" w:cs="Times New Roman"/>
          <w:b/>
          <w:sz w:val="24"/>
          <w:szCs w:val="32"/>
        </w:rPr>
        <w:t>B-1</w:t>
      </w:r>
      <w:r>
        <w:rPr>
          <w:rFonts w:ascii="Times New Roman" w:hAnsi="Times New Roman" w:eastAsia="黑体"/>
          <w:b/>
          <w:sz w:val="24"/>
          <w:szCs w:val="32"/>
        </w:rPr>
        <w:t xml:space="preserve"> 加速度计</w:t>
      </w:r>
      <w:r>
        <w:rPr>
          <w:rFonts w:hint="default" w:ascii="Times New Roman" w:hAnsi="Times New Roman" w:eastAsia="黑体" w:cs="Times New Roman"/>
          <w:b/>
          <w:sz w:val="24"/>
          <w:szCs w:val="32"/>
        </w:rPr>
        <w:t>12</w:t>
      </w:r>
      <w:r>
        <w:rPr>
          <w:rFonts w:ascii="Times New Roman" w:hAnsi="Times New Roman" w:eastAsia="黑体"/>
          <w:b/>
          <w:sz w:val="24"/>
          <w:szCs w:val="32"/>
        </w:rPr>
        <w:t>参数仿射标定与实时补偿</w:t>
      </w:r>
    </w:p>
    <w:p w14:paraId="1E76F5F3">
      <w:pPr>
        <w:keepNext/>
        <w:spacing w:before="160" w:after="80"/>
        <w:ind w:firstLine="0"/>
        <w:rPr>
          <w:rFonts w:ascii="Times New Roman" w:hAnsi="Times New Roman" w:eastAsia="黑体"/>
          <w:b/>
          <w:sz w:val="24"/>
          <w:szCs w:val="32"/>
        </w:rPr>
      </w:pPr>
    </w:p>
    <w:p w14:paraId="54660460">
      <w:pPr>
        <w:pStyle w:val="31"/>
        <w:keepLines/>
        <w:spacing w:after="80"/>
      </w:pPr>
      <w:r>
        <w:t># 六位置均值 means 对应理想重力方向 targets，单位为 g</w:t>
      </w:r>
      <w:r>
        <w:br w:type="textWrapping"/>
      </w:r>
      <w:r>
        <w:t>X = np.column_stack([targets, np.ones(len(targets))])</w:t>
      </w:r>
      <w:r>
        <w:br w:type="textWrapping"/>
      </w:r>
      <w:r>
        <w:t>W, *_ = np.linalg.lstsq(X, means, rcond=None)</w:t>
      </w:r>
      <w:r>
        <w:br w:type="textWrapping"/>
      </w:r>
      <w:r>
        <w:t>M = W[:3, :].T          # raw = M @ true + b</w:t>
      </w:r>
      <w:r>
        <w:br w:type="textWrapping"/>
      </w:r>
      <w:r>
        <w:t>b = W[3, :]</w:t>
      </w:r>
      <w:r>
        <w:br w:type="textWrapping"/>
      </w:r>
      <w:r>
        <w:t>A_inv = np.linalg.inv(M)</w:t>
      </w:r>
      <w:r>
        <w:br w:type="textWrapping"/>
      </w:r>
      <w:r>
        <w:br w:type="textWrapping"/>
      </w:r>
      <w:r>
        <w:t>def calibrate_accel(a_raw):</w:t>
      </w:r>
      <w:r>
        <w:br w:type="textWrapping"/>
      </w:r>
      <w:r>
        <w:t xml:space="preserve">    return A_inv @ (a_raw - b)</w:t>
      </w:r>
    </w:p>
    <w:p w14:paraId="620FED78">
      <w:pPr>
        <w:spacing w:after="120"/>
        <w:ind w:firstLine="420"/>
      </w:pPr>
      <w:r>
        <w:t>该代码根据六位置均值与理想重力方向求解仿射矩阵和零偏，并在实时融合前完成加速度补偿。</w:t>
      </w:r>
    </w:p>
    <w:p w14:paraId="34AB4306">
      <w:pPr>
        <w:keepNext/>
        <w:spacing w:before="160" w:after="80"/>
        <w:ind w:firstLine="0"/>
        <w:rPr>
          <w:rFonts w:ascii="Times New Roman" w:hAnsi="Times New Roman" w:eastAsia="黑体"/>
          <w:b/>
          <w:sz w:val="24"/>
          <w:szCs w:val="32"/>
        </w:rPr>
      </w:pPr>
      <w:r>
        <w:rPr>
          <w:rFonts w:ascii="Times New Roman" w:hAnsi="Times New Roman" w:eastAsia="黑体"/>
          <w:b/>
          <w:sz w:val="24"/>
          <w:szCs w:val="32"/>
        </w:rPr>
        <w:t>代码清单</w:t>
      </w:r>
      <w:r>
        <w:rPr>
          <w:rFonts w:hint="default" w:ascii="Times New Roman" w:hAnsi="Times New Roman" w:eastAsia="黑体" w:cs="Times New Roman"/>
          <w:b/>
          <w:sz w:val="24"/>
          <w:szCs w:val="32"/>
        </w:rPr>
        <w:t>B-2</w:t>
      </w:r>
      <w:r>
        <w:rPr>
          <w:rFonts w:ascii="Times New Roman" w:hAnsi="Times New Roman" w:eastAsia="黑体"/>
          <w:b/>
          <w:sz w:val="24"/>
          <w:szCs w:val="32"/>
        </w:rPr>
        <w:t xml:space="preserve"> 磁力计椭球</w:t>
      </w:r>
      <w:r>
        <w:rPr>
          <w:rFonts w:hint="default" w:ascii="Times New Roman" w:hAnsi="Times New Roman" w:eastAsia="黑体" w:cs="Times New Roman"/>
          <w:b/>
          <w:sz w:val="24"/>
          <w:szCs w:val="32"/>
        </w:rPr>
        <w:t>SVD</w:t>
      </w:r>
      <w:r>
        <w:rPr>
          <w:rFonts w:ascii="Times New Roman" w:hAnsi="Times New Roman" w:eastAsia="黑体"/>
          <w:b/>
          <w:sz w:val="24"/>
          <w:szCs w:val="32"/>
        </w:rPr>
        <w:t>拟合与鲁棒重拟合</w:t>
      </w:r>
    </w:p>
    <w:p w14:paraId="638A73F8">
      <w:pPr>
        <w:pStyle w:val="31"/>
        <w:keepLines/>
        <w:spacing w:after="80"/>
      </w:pPr>
      <w:r>
        <w:t>D = np.column_stack([x*x, y*y, z*z, 2*x*y, 2*x*z, 2*y*z,</w:t>
      </w:r>
      <w:r>
        <w:br w:type="textWrapping"/>
      </w:r>
      <w:r>
        <w:t xml:space="preserve">                     2*x, 2*y, 2*z, np.ones_like(x)])</w:t>
      </w:r>
      <w:r>
        <w:br w:type="textWrapping"/>
      </w:r>
      <w:r>
        <w:t>_, s, vt = np.linalg.svd(D, full_matrices=False)</w:t>
      </w:r>
      <w:r>
        <w:br w:type="textWrapping"/>
      </w:r>
      <w:r>
        <w:t>q = vt[-1]                       # 最小奇异值方向，对应最小残差</w:t>
      </w:r>
      <w:r>
        <w:br w:type="textWrapping"/>
      </w:r>
      <w:r>
        <w:t>center = -np.linalg.solve(A, b)  # hard-iron 偏置</w:t>
      </w:r>
      <w:r>
        <w:br w:type="textWrapping"/>
      </w:r>
      <w:r>
        <w:t>corrected = (T @ (points - center).T).T</w:t>
      </w:r>
      <w:r>
        <w:br w:type="textWrapping"/>
      </w:r>
      <w:r>
        <w:t>r = np.linalg.norm(corrected, axis=1)</w:t>
      </w:r>
      <w:r>
        <w:br w:type="textWrapping"/>
      </w:r>
      <w:r>
        <w:t>gate = max(3.5 * mad(r), 0.08 * np.median(r))</w:t>
      </w:r>
      <w:r>
        <w:br w:type="textWrapping"/>
      </w:r>
      <w:r>
        <w:t>inlier = np.abs(r - np.median(r)) &lt;= gate</w:t>
      </w:r>
      <w:r>
        <w:br w:type="textWrapping"/>
      </w:r>
      <w:r>
        <w:t># 使用 inlier 点重新拟合，降低手机/金属物体瞬时靠近带来的离群影响</w:t>
      </w:r>
    </w:p>
    <w:p w14:paraId="5CEE52BB">
      <w:pPr>
        <w:spacing w:after="120"/>
        <w:ind w:firstLine="420"/>
      </w:pPr>
      <w:r>
        <w:t>该代码先用SVD求解椭球参数，再根据半径中位数与MAD识别离群点并进行鲁棒重拟合。</w:t>
      </w:r>
    </w:p>
    <w:p w14:paraId="204E31EE">
      <w:pPr>
        <w:keepNext/>
        <w:spacing w:before="160" w:after="80"/>
        <w:ind w:firstLine="0"/>
        <w:rPr>
          <w:sz w:val="24"/>
          <w:szCs w:val="32"/>
        </w:rPr>
      </w:pPr>
      <w:r>
        <w:rPr>
          <w:rFonts w:hint="eastAsia" w:ascii="黑体" w:hAnsi="黑体" w:eastAsia="黑体" w:cs="黑体"/>
          <w:b/>
          <w:sz w:val="24"/>
          <w:szCs w:val="32"/>
        </w:rPr>
        <w:t>代码清单</w:t>
      </w:r>
      <w:r>
        <w:rPr>
          <w:rFonts w:hint="default" w:ascii="Times New Roman" w:hAnsi="Times New Roman" w:eastAsia="黑体" w:cs="Times New Roman"/>
          <w:b/>
          <w:sz w:val="24"/>
          <w:szCs w:val="32"/>
        </w:rPr>
        <w:t>B-3 Allan</w:t>
      </w:r>
      <w:r>
        <w:rPr>
          <w:rFonts w:hint="eastAsia" w:ascii="黑体" w:hAnsi="黑体" w:eastAsia="黑体" w:cs="黑体"/>
          <w:b/>
          <w:sz w:val="24"/>
          <w:szCs w:val="32"/>
        </w:rPr>
        <w:t>方差计算与噪声参数提取</w:t>
      </w:r>
    </w:p>
    <w:p w14:paraId="6CF4192C">
      <w:pPr>
        <w:pStyle w:val="31"/>
        <w:keepLines/>
        <w:spacing w:after="80"/>
      </w:pPr>
      <w:r>
        <w:t>for m in cluster_sizes:</w:t>
      </w:r>
      <w:r>
        <w:br w:type="textWrapping"/>
      </w:r>
      <w:r>
        <w:t xml:space="preserve">    n = (len(gyro) // m) * m</w:t>
      </w:r>
      <w:r>
        <w:br w:type="textWrapping"/>
      </w:r>
      <w:r>
        <w:t xml:space="preserve">    y = gyro[:n].reshape(-1, m).mean(axis=1)</w:t>
      </w:r>
      <w:r>
        <w:br w:type="textWrapping"/>
      </w:r>
      <w:r>
        <w:t xml:space="preserve">    adev = np.sqrt(0.5 * np.mean(np.diff(y) ** 2))</w:t>
      </w:r>
      <w:r>
        <w:br w:type="textWrapping"/>
      </w:r>
      <w:r>
        <w:t xml:space="preserve">    tau = m / sample_rate</w:t>
      </w:r>
      <w:r>
        <w:br w:type="textWrapping"/>
      </w:r>
      <w:r>
        <w:t xml:space="preserve">    allan_curve.append((tau, adev))</w:t>
      </w:r>
      <w:r>
        <w:br w:type="textWrapping"/>
      </w:r>
      <w:r>
        <w:t>best_tau, bias_instability = min(allan_curve, key=lambda r: r[1])</w:t>
      </w:r>
    </w:p>
    <w:p w14:paraId="5E0DA6C0">
      <w:pPr>
        <w:spacing w:after="120"/>
        <w:ind w:firstLine="420"/>
      </w:pPr>
      <w:r>
        <w:t>该代码在不同聚类时间下计算Allan偏差，并提取有限记录条件下的最小偏差及对应聚类时间。</w:t>
      </w:r>
    </w:p>
    <w:p w14:paraId="4A43D0D6">
      <w:pPr>
        <w:keepNext/>
        <w:spacing w:before="160" w:after="80"/>
        <w:ind w:firstLine="0"/>
        <w:rPr>
          <w:rFonts w:ascii="Times New Roman" w:hAnsi="Times New Roman" w:eastAsia="黑体"/>
        </w:rPr>
      </w:pPr>
      <w:r>
        <w:rPr>
          <w:rFonts w:ascii="Times New Roman" w:hAnsi="Times New Roman" w:eastAsia="黑体"/>
          <w:b/>
          <w:sz w:val="21"/>
        </w:rPr>
        <w:t>代码清单</w:t>
      </w:r>
      <w:r>
        <w:rPr>
          <w:rFonts w:hint="default" w:ascii="Times New Roman" w:hAnsi="Times New Roman" w:eastAsia="黑体" w:cs="Times New Roman"/>
          <w:b/>
          <w:sz w:val="24"/>
          <w:szCs w:val="32"/>
        </w:rPr>
        <w:t>B-4 BMP280</w:t>
      </w:r>
      <w:r>
        <w:rPr>
          <w:rFonts w:ascii="Times New Roman" w:hAnsi="Times New Roman" w:eastAsia="黑体"/>
          <w:b/>
          <w:sz w:val="21"/>
        </w:rPr>
        <w:t>相对高度换算与一维</w:t>
      </w:r>
      <w:r>
        <w:rPr>
          <w:rFonts w:hint="default" w:ascii="Times New Roman" w:hAnsi="Times New Roman" w:eastAsia="黑体" w:cs="Times New Roman"/>
          <w:b/>
          <w:sz w:val="24"/>
          <w:szCs w:val="32"/>
        </w:rPr>
        <w:t>Kalman</w:t>
      </w:r>
      <w:r>
        <w:rPr>
          <w:rFonts w:ascii="Times New Roman" w:hAnsi="Times New Roman" w:eastAsia="黑体"/>
          <w:b/>
          <w:sz w:val="21"/>
        </w:rPr>
        <w:t>更新</w:t>
      </w:r>
    </w:p>
    <w:p w14:paraId="68B9F8B4">
      <w:pPr>
        <w:pStyle w:val="31"/>
        <w:keepLines/>
        <w:spacing w:after="80"/>
      </w:pPr>
      <w:r>
        <w:t>h_baro = 44330.0 * (1.0 - (pressure_pa / p0_pa) ** 0.190294957)</w:t>
      </w:r>
      <w:r>
        <w:br w:type="textWrapping"/>
      </w:r>
      <w:r>
        <w:t>x = np.array([h_baro[0], 0.0])       # state: height, vertical velocity</w:t>
      </w:r>
      <w:r>
        <w:br w:type="textWrapping"/>
      </w:r>
      <w:r>
        <w:t>F = np.array([[1.0, dt], [0.0, 1.0]])</w:t>
      </w:r>
      <w:r>
        <w:br w:type="textWrapping"/>
      </w:r>
      <w:r>
        <w:t>Q = sigma_a**2 * np.array([[dt**4/4, dt**3/2], [dt**3/2, dt**2]])</w:t>
      </w:r>
      <w:r>
        <w:br w:type="textWrapping"/>
      </w:r>
      <w:r>
        <w:t>H = np.array([[1.0, 0.0]])</w:t>
      </w:r>
      <w:r>
        <w:br w:type="textWrapping"/>
      </w:r>
      <w:r>
        <w:t>K = P @ H.T @ np.linalg.inv(H @ P @ H.T + R)</w:t>
      </w:r>
      <w:r>
        <w:br w:type="textWrapping"/>
      </w:r>
      <w:r>
        <w:t>x = x + K @ (h_baro[k] - H @ x)</w:t>
      </w:r>
    </w:p>
    <w:p w14:paraId="0F4AA6B7">
      <w:pPr>
        <w:spacing w:after="120"/>
        <w:ind w:firstLine="420"/>
      </w:pPr>
      <w:r>
        <w:t>该代码将气压换算为相对高度，并使用高度—速度状态的一维Kalman滤波抑制短时噪声。</w:t>
      </w:r>
    </w:p>
    <w:p w14:paraId="33FAEEFA">
      <w:pPr>
        <w:keepNext/>
        <w:spacing w:before="160" w:after="80"/>
        <w:ind w:firstLine="0"/>
        <w:rPr>
          <w:rFonts w:ascii="Times New Roman" w:hAnsi="Times New Roman" w:eastAsia="黑体"/>
        </w:rPr>
      </w:pPr>
      <w:r>
        <w:rPr>
          <w:rFonts w:ascii="Times New Roman" w:hAnsi="Times New Roman" w:eastAsia="黑体"/>
          <w:b/>
          <w:sz w:val="21"/>
        </w:rPr>
        <w:t>代码清单</w:t>
      </w:r>
      <w:r>
        <w:rPr>
          <w:rFonts w:hint="default" w:ascii="Times New Roman" w:hAnsi="Times New Roman" w:eastAsia="黑体" w:cs="Times New Roman"/>
          <w:b/>
          <w:sz w:val="24"/>
          <w:szCs w:val="32"/>
        </w:rPr>
        <w:t>B-5</w:t>
      </w:r>
      <w:r>
        <w:rPr>
          <w:rFonts w:ascii="Times New Roman" w:hAnsi="Times New Roman" w:eastAsia="黑体"/>
          <w:b/>
          <w:sz w:val="21"/>
        </w:rPr>
        <w:t xml:space="preserve"> 互补滤波姿态更新</w:t>
      </w:r>
    </w:p>
    <w:p w14:paraId="4765468B">
      <w:pPr>
        <w:pStyle w:val="31"/>
        <w:keepLines/>
        <w:spacing w:after="80"/>
      </w:pPr>
      <w:r>
        <w:t>roll_g  = roll  + gx * dt</w:t>
      </w:r>
      <w:r>
        <w:br w:type="textWrapping"/>
      </w:r>
      <w:r>
        <w:t>pitch_g = pitch + gy * dt</w:t>
      </w:r>
      <w:r>
        <w:br w:type="textWrapping"/>
      </w:r>
      <w:r>
        <w:t>roll_acc  = np.degrees(np.arctan2(ay, az))</w:t>
      </w:r>
      <w:r>
        <w:br w:type="textWrapping"/>
      </w:r>
      <w:r>
        <w:t>pitch_acc = np.degrees(np.arctan2(-ax, np.sqrt(ay*ay + az*az)))</w:t>
      </w:r>
      <w:r>
        <w:br w:type="textWrapping"/>
      </w:r>
      <w:r>
        <w:t>roll  = alpha * roll_g  + (1.0 - alpha) * roll_acc</w:t>
      </w:r>
      <w:r>
        <w:br w:type="textWrapping"/>
      </w:r>
      <w:r>
        <w:t>pitch = alpha * pitch_g + (1.0 - alpha) * pitch_acc</w:t>
      </w:r>
    </w:p>
    <w:p w14:paraId="2F20CEFD">
      <w:pPr>
        <w:spacing w:after="120"/>
        <w:ind w:firstLine="420"/>
      </w:pPr>
      <w:r>
        <w:t>该代码利用陀螺仪积分提供短时动态，加速度计重力方向提供低频校正。</w:t>
      </w:r>
    </w:p>
    <w:p w14:paraId="5B94C607">
      <w:pPr>
        <w:keepNext/>
        <w:spacing w:before="160" w:after="80"/>
        <w:ind w:firstLine="0"/>
        <w:rPr>
          <w:rFonts w:ascii="Times New Roman" w:hAnsi="Times New Roman" w:eastAsia="黑体"/>
          <w:b/>
          <w:sz w:val="21"/>
        </w:rPr>
      </w:pPr>
      <w:r>
        <w:rPr>
          <w:rFonts w:ascii="Times New Roman" w:hAnsi="Times New Roman" w:eastAsia="黑体"/>
          <w:b/>
          <w:sz w:val="21"/>
        </w:rPr>
        <w:t>代码清单</w:t>
      </w:r>
      <w:r>
        <w:rPr>
          <w:rFonts w:hint="default" w:ascii="Times New Roman" w:hAnsi="Times New Roman" w:eastAsia="黑体"/>
          <w:b/>
          <w:sz w:val="21"/>
        </w:rPr>
        <w:t>B-6 Mahony PI</w:t>
      </w:r>
      <w:r>
        <w:rPr>
          <w:rFonts w:ascii="Times New Roman" w:hAnsi="Times New Roman" w:eastAsia="黑体"/>
          <w:b/>
          <w:sz w:val="21"/>
        </w:rPr>
        <w:t>与</w:t>
      </w:r>
      <w:r>
        <w:rPr>
          <w:rFonts w:hint="default" w:ascii="Times New Roman" w:hAnsi="Times New Roman" w:eastAsia="黑体"/>
          <w:b/>
          <w:sz w:val="21"/>
        </w:rPr>
        <w:t>Madgwick MARG</w:t>
      </w:r>
      <w:r>
        <w:rPr>
          <w:rFonts w:ascii="Times New Roman" w:hAnsi="Times New Roman" w:eastAsia="黑体"/>
          <w:b/>
          <w:sz w:val="21"/>
        </w:rPr>
        <w:t>核心更新</w:t>
      </w:r>
    </w:p>
    <w:p w14:paraId="76F4BFBF">
      <w:pPr>
        <w:pStyle w:val="31"/>
        <w:keepLines/>
        <w:spacing w:after="80"/>
      </w:pPr>
      <w:r>
        <w:t># Mahony: 观测方向与预测方向叉乘形成姿态误差</w:t>
      </w:r>
      <w:r>
        <w:br w:type="textWrapping"/>
      </w:r>
      <w:r>
        <w:t>e = np.cross(g_pred, acc_norm) + np.cross(m_pred, mag_norm)</w:t>
      </w:r>
      <w:r>
        <w:br w:type="textWrapping"/>
      </w:r>
      <w:r>
        <w:t>gyro_bias += ki * e * dt</w:t>
      </w:r>
      <w:r>
        <w:br w:type="textWrapping"/>
      </w:r>
      <w:r>
        <w:t>omega = gyro - gyro_bias + kp * e</w:t>
      </w:r>
      <w:r>
        <w:br w:type="textWrapping"/>
      </w:r>
      <w:r>
        <w:t>q = normalize(quat_mul(q, small_angle_quat(omega * dt)))</w:t>
      </w:r>
      <w:r>
        <w:br w:type="textWrapping"/>
      </w:r>
      <w:r>
        <w:br w:type="textWrapping"/>
      </w:r>
      <w:r>
        <w:t># Madgwick: 梯度下降校正四元数误差</w:t>
      </w:r>
      <w:r>
        <w:br w:type="textWrapping"/>
      </w:r>
      <w:r>
        <w:t>q_dot = 0.5 * quat_mul(q, np.r_[0.0, gyro])</w:t>
      </w:r>
      <w:r>
        <w:br w:type="textWrapping"/>
      </w:r>
      <w:r>
        <w:t>q_dot -= beta * gradient_objective(q, acc_norm, mag_norm)</w:t>
      </w:r>
      <w:r>
        <w:br w:type="textWrapping"/>
      </w:r>
      <w:r>
        <w:t>q = normalize(q + q_dot * dt)</w:t>
      </w:r>
    </w:p>
    <w:p w14:paraId="4BD90082">
      <w:pPr>
        <w:spacing w:after="120"/>
        <w:ind w:firstLine="420"/>
      </w:pPr>
      <w:r>
        <w:t>该代码展示Mahony PI反馈和Madgwick梯度下降两种四元数姿态更新方式。</w:t>
      </w:r>
    </w:p>
    <w:p w14:paraId="2683AF5C">
      <w:pPr>
        <w:keepNext/>
        <w:spacing w:before="160" w:after="80"/>
        <w:ind w:firstLine="0"/>
        <w:rPr>
          <w:rFonts w:ascii="Times New Roman" w:hAnsi="Times New Roman" w:eastAsia="黑体"/>
          <w:b/>
          <w:sz w:val="21"/>
        </w:rPr>
      </w:pPr>
      <w:r>
        <w:rPr>
          <w:rFonts w:ascii="Times New Roman" w:hAnsi="Times New Roman" w:eastAsia="黑体"/>
          <w:b/>
          <w:sz w:val="21"/>
        </w:rPr>
        <w:t>代码清单</w:t>
      </w:r>
      <w:r>
        <w:rPr>
          <w:rFonts w:hint="default" w:ascii="Times New Roman" w:hAnsi="Times New Roman" w:eastAsia="黑体"/>
          <w:b/>
          <w:sz w:val="21"/>
        </w:rPr>
        <w:t>B-7 15</w:t>
      </w:r>
      <w:r>
        <w:rPr>
          <w:rFonts w:ascii="Times New Roman" w:hAnsi="Times New Roman" w:eastAsia="黑体"/>
          <w:b/>
          <w:sz w:val="21"/>
        </w:rPr>
        <w:t>维</w:t>
      </w:r>
      <w:r>
        <w:rPr>
          <w:rFonts w:hint="default" w:ascii="Times New Roman" w:hAnsi="Times New Roman" w:eastAsia="黑体"/>
          <w:b/>
          <w:sz w:val="21"/>
        </w:rPr>
        <w:t>ESKF</w:t>
      </w:r>
      <w:r>
        <w:rPr>
          <w:rFonts w:ascii="Times New Roman" w:hAnsi="Times New Roman" w:eastAsia="黑体"/>
          <w:b/>
          <w:sz w:val="21"/>
        </w:rPr>
        <w:t>预测、</w:t>
      </w:r>
      <w:r>
        <w:rPr>
          <w:rFonts w:hint="default" w:ascii="Times New Roman" w:hAnsi="Times New Roman" w:eastAsia="黑体"/>
          <w:b/>
          <w:sz w:val="21"/>
        </w:rPr>
        <w:t>GPS</w:t>
      </w:r>
      <w:r>
        <w:rPr>
          <w:rFonts w:ascii="Times New Roman" w:hAnsi="Times New Roman" w:eastAsia="黑体"/>
          <w:b/>
          <w:sz w:val="21"/>
        </w:rPr>
        <w:t>更新与静止约束</w:t>
      </w:r>
    </w:p>
    <w:p w14:paraId="5700D3F5">
      <w:pPr>
        <w:pStyle w:val="31"/>
        <w:keepLines/>
        <w:spacing w:after="80"/>
      </w:pPr>
      <w:r>
        <w:t># predict: IMU 高频预测</w:t>
      </w:r>
      <w:r>
        <w:br w:type="textWrapping"/>
      </w:r>
      <w:r>
        <w:t>omega = np.radians(gyro_dps) - bg</w:t>
      </w:r>
      <w:r>
        <w:br w:type="textWrapping"/>
      </w:r>
      <w:r>
        <w:t>q = normalize(quat_mul(q, small_angle_quat(omega * dt)))</w:t>
      </w:r>
      <w:r>
        <w:br w:type="textWrapping"/>
      </w:r>
      <w:r>
        <w:t>a_nav = quat_to_rot(q) @ (acc_g * G) - np.array([0.0, 0.0, G]) - ba</w:t>
      </w:r>
      <w:r>
        <w:br w:type="textWrapping"/>
      </w:r>
      <w:r>
        <w:t>p = p + v * dt + 0.5 * a_nav * dt * dt</w:t>
      </w:r>
      <w:r>
        <w:br w:type="textWrapping"/>
      </w:r>
      <w:r>
        <w:t>v = v + a_nav * dt</w:t>
      </w:r>
      <w:r>
        <w:br w:type="textWrapping"/>
      </w:r>
      <w:r>
        <w:t>P = F @ P @ F.T + Q</w:t>
      </w:r>
      <w:r>
        <w:br w:type="textWrapping"/>
      </w:r>
      <w:r>
        <w:t># update: GPS 位置观测</w:t>
      </w:r>
      <w:r>
        <w:br w:type="textWrapping"/>
      </w:r>
      <w:r>
        <w:t>innov = z_gps_enu - p</w:t>
      </w:r>
      <w:r>
        <w:br w:type="textWrapping"/>
      </w:r>
      <w:r>
        <w:t>K = P @ H.T @ np.linalg.inv(H @ P @ H.T + R)</w:t>
      </w:r>
      <w:r>
        <w:br w:type="textWrapping"/>
      </w:r>
      <w:r>
        <w:t>dx = K @ innov</w:t>
      </w:r>
      <w:r>
        <w:br w:type="textWrapping"/>
      </w:r>
      <w:r>
        <w:t>p += dx[0:3]; v += dx[3:6]</w:t>
      </w:r>
      <w:r>
        <w:br w:type="textWrapping"/>
      </w:r>
      <w:r>
        <w:t>q = normalize(quat_mul(small_angle_quat(dx[6:9]), q))</w:t>
      </w:r>
      <w:r>
        <w:br w:type="textWrapping"/>
      </w:r>
      <w:r>
        <w:t>bg += dx[9:12]; ba += dx[12:15]</w:t>
      </w:r>
      <w:r>
        <w:br w:type="textWrapping"/>
      </w:r>
      <w:r>
        <w:t># static constraint: 静止时约束水平速度</w:t>
      </w:r>
      <w:r>
        <w:br w:type="textWrapping"/>
      </w:r>
      <w:r>
        <w:t>if is_static(acc_g, gyro_dps, gps_speed):</w:t>
      </w:r>
      <w:r>
        <w:br w:type="textWrapping"/>
      </w:r>
      <w:r>
        <w:t xml:space="preserve">    update_velocity(np.array([0.0, 0.0]), R_zupt)</w:t>
      </w:r>
    </w:p>
    <w:p w14:paraId="20DB0056">
      <w:pPr>
        <w:spacing w:after="120"/>
        <w:ind w:firstLine="420"/>
      </w:pPr>
      <w:r>
        <w:t>该代码展示IMU高频预测、GPS低频更新以及静止状态下的水平速度约束。</w:t>
      </w:r>
    </w:p>
    <w:p w14:paraId="0B792980">
      <w:pPr>
        <w:keepNext/>
        <w:keepLines/>
        <w:pageBreakBefore/>
        <w:kinsoku/>
        <w:wordWrap w:val="0"/>
        <w:topLinePunct w:val="0"/>
        <w:autoSpaceDE/>
        <w:autoSpaceDN/>
        <w:bidi w:val="0"/>
        <w:adjustRightInd/>
        <w:snapToGrid/>
        <w:spacing w:before="0" w:after="240" w:line="400" w:lineRule="exact"/>
        <w:jc w:val="left"/>
        <w:textAlignment w:val="auto"/>
        <w:outlineLvl w:val="0"/>
        <w:rPr>
          <w:rFonts w:ascii="Calibri" w:hAnsi="Calibri" w:eastAsia="宋体" w:cs="Times New Roman"/>
          <w:b/>
          <w:bCs/>
          <w:color w:val="auto"/>
          <w:sz w:val="28"/>
          <w:szCs w:val="28"/>
          <w:lang w:val="en-US" w:eastAsia="en-US" w:bidi="ar-SA"/>
        </w:rPr>
      </w:pPr>
      <w:r>
        <w:rPr>
          <w:rFonts w:ascii="黑体" w:hAnsi="黑体" w:eastAsia="黑体"/>
          <w:b/>
          <w:sz w:val="28"/>
        </w:rPr>
        <w:t>附录</w:t>
      </w:r>
      <w:r>
        <w:rPr>
          <w:rFonts w:hint="default" w:ascii="Times New Roman" w:hAnsi="Times New Roman" w:eastAsia="黑体" w:cs="Times New Roman"/>
          <w:b/>
          <w:sz w:val="28"/>
        </w:rPr>
        <w:t>C</w:t>
      </w:r>
      <w:r>
        <w:rPr>
          <w:rFonts w:ascii="黑体" w:hAnsi="黑体" w:eastAsia="黑体"/>
          <w:b/>
          <w:sz w:val="28"/>
        </w:rPr>
        <w:t xml:space="preserve"> 物料清单</w:t>
      </w:r>
      <w:r>
        <w:rPr>
          <w:rFonts w:hint="default" w:ascii="Times New Roman" w:hAnsi="Times New Roman" w:eastAsia="黑体" w:cs="Times New Roman"/>
          <w:b/>
          <w:sz w:val="28"/>
        </w:rPr>
        <w:t>BOM</w:t>
      </w:r>
    </w:p>
    <w:p w14:paraId="54807C1B">
      <w:pPr>
        <w:jc w:val="center"/>
      </w:pPr>
      <w:r>
        <w:rPr>
          <w:b w:val="0"/>
        </w:rPr>
        <w:t>表</w:t>
      </w:r>
      <w:r>
        <w:rPr>
          <w:rFonts w:hint="eastAsia"/>
          <w:b w:val="0"/>
          <w:lang w:val="en-US" w:eastAsia="zh-CN"/>
        </w:rPr>
        <w:t>1</w:t>
      </w:r>
      <w:r>
        <w:rPr>
          <w:b w:val="0"/>
        </w:rPr>
        <w:t xml:space="preserve"> 主要物料清单与成本核算</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
        <w:gridCol w:w="1460"/>
        <w:gridCol w:w="2743"/>
        <w:gridCol w:w="1953"/>
        <w:gridCol w:w="1517"/>
        <w:gridCol w:w="2372"/>
      </w:tblGrid>
      <w:tr w14:paraId="0284E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25" w:type="dxa"/>
            <w:tcBorders>
              <w:top w:val="single" w:color="000000" w:sz="8" w:space="0"/>
              <w:bottom w:val="single" w:color="auto" w:sz="4" w:space="0"/>
            </w:tcBorders>
            <w:shd w:val="clear" w:color="auto" w:fill="auto"/>
            <w:vAlign w:val="center"/>
          </w:tcPr>
          <w:p w14:paraId="3A413FF6">
            <w:pPr>
              <w:spacing w:after="0" w:line="240" w:lineRule="auto"/>
              <w:ind w:firstLine="0"/>
              <w:jc w:val="center"/>
            </w:pPr>
            <w:r>
              <w:rPr>
                <w:rFonts w:ascii="Times New Roman" w:hAnsi="Times New Roman" w:eastAsia="宋体"/>
                <w:b/>
                <w:sz w:val="17"/>
              </w:rPr>
              <w:t>序号</w:t>
            </w:r>
          </w:p>
        </w:tc>
        <w:tc>
          <w:tcPr>
            <w:tcW w:w="1460" w:type="dxa"/>
            <w:tcBorders>
              <w:top w:val="single" w:color="000000" w:sz="8" w:space="0"/>
              <w:bottom w:val="single" w:color="auto" w:sz="4" w:space="0"/>
            </w:tcBorders>
            <w:shd w:val="clear" w:color="auto" w:fill="auto"/>
            <w:vAlign w:val="center"/>
          </w:tcPr>
          <w:p w14:paraId="006B18B8">
            <w:pPr>
              <w:spacing w:after="0" w:line="240" w:lineRule="auto"/>
              <w:ind w:firstLine="0"/>
              <w:jc w:val="center"/>
            </w:pPr>
            <w:r>
              <w:rPr>
                <w:rFonts w:ascii="Times New Roman" w:hAnsi="Times New Roman" w:eastAsia="宋体"/>
                <w:b/>
                <w:sz w:val="17"/>
              </w:rPr>
              <w:t>器件名称</w:t>
            </w:r>
          </w:p>
        </w:tc>
        <w:tc>
          <w:tcPr>
            <w:tcW w:w="2743" w:type="dxa"/>
            <w:tcBorders>
              <w:top w:val="single" w:color="000000" w:sz="8" w:space="0"/>
              <w:bottom w:val="single" w:color="auto" w:sz="4" w:space="0"/>
            </w:tcBorders>
            <w:shd w:val="clear" w:color="auto" w:fill="auto"/>
            <w:vAlign w:val="center"/>
          </w:tcPr>
          <w:p w14:paraId="51ED5043">
            <w:pPr>
              <w:spacing w:after="0" w:line="240" w:lineRule="auto"/>
              <w:ind w:firstLine="0"/>
              <w:jc w:val="center"/>
            </w:pPr>
            <w:r>
              <w:rPr>
                <w:rFonts w:ascii="Times New Roman" w:hAnsi="Times New Roman" w:eastAsia="宋体"/>
                <w:b/>
                <w:sz w:val="17"/>
              </w:rPr>
              <w:t>型号/规格</w:t>
            </w:r>
          </w:p>
        </w:tc>
        <w:tc>
          <w:tcPr>
            <w:tcW w:w="1953" w:type="dxa"/>
            <w:tcBorders>
              <w:top w:val="single" w:color="000000" w:sz="8" w:space="0"/>
              <w:bottom w:val="single" w:color="auto" w:sz="4" w:space="0"/>
            </w:tcBorders>
            <w:shd w:val="clear" w:color="auto" w:fill="auto"/>
            <w:vAlign w:val="center"/>
          </w:tcPr>
          <w:p w14:paraId="761316A2">
            <w:pPr>
              <w:spacing w:after="0" w:line="240" w:lineRule="auto"/>
              <w:ind w:firstLine="0"/>
              <w:jc w:val="center"/>
            </w:pPr>
            <w:r>
              <w:rPr>
                <w:rFonts w:ascii="Times New Roman" w:hAnsi="Times New Roman" w:eastAsia="宋体"/>
                <w:b/>
                <w:sz w:val="17"/>
              </w:rPr>
              <w:t>封装/形式</w:t>
            </w:r>
          </w:p>
        </w:tc>
        <w:tc>
          <w:tcPr>
            <w:tcW w:w="1517" w:type="dxa"/>
            <w:tcBorders>
              <w:top w:val="single" w:color="000000" w:sz="8" w:space="0"/>
              <w:bottom w:val="single" w:color="auto" w:sz="4" w:space="0"/>
            </w:tcBorders>
            <w:shd w:val="clear" w:color="auto" w:fill="auto"/>
            <w:vAlign w:val="center"/>
          </w:tcPr>
          <w:p w14:paraId="2F26BD93">
            <w:pPr>
              <w:spacing w:after="0" w:line="240" w:lineRule="auto"/>
              <w:ind w:firstLine="0"/>
              <w:jc w:val="center"/>
            </w:pPr>
            <w:bookmarkStart w:id="0" w:name="_GoBack"/>
            <w:bookmarkEnd w:id="0"/>
            <w:r>
              <w:rPr>
                <w:rFonts w:ascii="Times New Roman" w:hAnsi="Times New Roman" w:eastAsia="宋体"/>
                <w:b/>
                <w:sz w:val="17"/>
              </w:rPr>
              <w:t>数量</w:t>
            </w:r>
          </w:p>
        </w:tc>
        <w:tc>
          <w:tcPr>
            <w:tcW w:w="2372" w:type="dxa"/>
            <w:tcBorders>
              <w:top w:val="single" w:color="000000" w:sz="8" w:space="0"/>
              <w:bottom w:val="single" w:color="auto" w:sz="4" w:space="0"/>
            </w:tcBorders>
            <w:shd w:val="clear" w:color="auto" w:fill="auto"/>
            <w:vAlign w:val="center"/>
          </w:tcPr>
          <w:p w14:paraId="32334606">
            <w:pPr>
              <w:spacing w:after="0" w:line="240" w:lineRule="auto"/>
              <w:ind w:firstLine="0"/>
              <w:jc w:val="center"/>
            </w:pPr>
            <w:r>
              <w:rPr>
                <w:rFonts w:ascii="Times New Roman" w:hAnsi="Times New Roman" w:eastAsia="宋体"/>
                <w:b/>
                <w:sz w:val="17"/>
              </w:rPr>
              <w:t>备注</w:t>
            </w:r>
          </w:p>
        </w:tc>
      </w:tr>
      <w:tr w14:paraId="0BB14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tcBorders>
              <w:top w:val="single" w:color="auto" w:sz="4" w:space="0"/>
            </w:tcBorders>
            <w:vAlign w:val="center"/>
          </w:tcPr>
          <w:p w14:paraId="44BAFC9A">
            <w:pPr>
              <w:spacing w:after="0" w:line="240" w:lineRule="auto"/>
              <w:ind w:firstLine="0"/>
              <w:jc w:val="center"/>
            </w:pPr>
            <w:r>
              <w:rPr>
                <w:rFonts w:ascii="Times New Roman" w:hAnsi="Times New Roman" w:eastAsia="宋体"/>
                <w:b w:val="0"/>
                <w:sz w:val="17"/>
              </w:rPr>
              <w:t>1</w:t>
            </w:r>
          </w:p>
        </w:tc>
        <w:tc>
          <w:tcPr>
            <w:tcW w:w="1460" w:type="dxa"/>
            <w:tcBorders>
              <w:top w:val="single" w:color="auto" w:sz="4" w:space="0"/>
            </w:tcBorders>
            <w:vAlign w:val="center"/>
          </w:tcPr>
          <w:p w14:paraId="152D3280">
            <w:pPr>
              <w:spacing w:after="0" w:line="240" w:lineRule="auto"/>
              <w:ind w:firstLine="0"/>
              <w:jc w:val="center"/>
            </w:pPr>
            <w:r>
              <w:rPr>
                <w:rFonts w:ascii="Times New Roman" w:hAnsi="Times New Roman" w:eastAsia="宋体"/>
                <w:b w:val="0"/>
                <w:sz w:val="17"/>
              </w:rPr>
              <w:t>主控开发板</w:t>
            </w:r>
          </w:p>
        </w:tc>
        <w:tc>
          <w:tcPr>
            <w:tcW w:w="2743" w:type="dxa"/>
            <w:tcBorders>
              <w:top w:val="single" w:color="auto" w:sz="4" w:space="0"/>
            </w:tcBorders>
            <w:vAlign w:val="center"/>
          </w:tcPr>
          <w:p w14:paraId="54CD70C4">
            <w:pPr>
              <w:spacing w:after="0" w:line="240" w:lineRule="auto"/>
              <w:ind w:firstLine="0"/>
              <w:jc w:val="center"/>
            </w:pPr>
            <w:r>
              <w:rPr>
                <w:rFonts w:ascii="Times New Roman" w:hAnsi="Times New Roman" w:eastAsia="宋体"/>
                <w:b w:val="0"/>
                <w:sz w:val="17"/>
              </w:rPr>
              <w:t>ESP32-WROOM-32开发板</w:t>
            </w:r>
          </w:p>
        </w:tc>
        <w:tc>
          <w:tcPr>
            <w:tcW w:w="1953" w:type="dxa"/>
            <w:tcBorders>
              <w:top w:val="single" w:color="auto" w:sz="4" w:space="0"/>
            </w:tcBorders>
            <w:vAlign w:val="center"/>
          </w:tcPr>
          <w:p w14:paraId="1EFFA140">
            <w:pPr>
              <w:spacing w:after="0" w:line="240" w:lineRule="auto"/>
              <w:ind w:firstLine="0"/>
              <w:jc w:val="center"/>
            </w:pPr>
            <w:r>
              <w:rPr>
                <w:rFonts w:ascii="Times New Roman" w:hAnsi="Times New Roman" w:eastAsia="宋体"/>
                <w:b w:val="0"/>
                <w:sz w:val="17"/>
              </w:rPr>
              <w:t>30-pin开发板</w:t>
            </w:r>
          </w:p>
        </w:tc>
        <w:tc>
          <w:tcPr>
            <w:tcW w:w="1517" w:type="dxa"/>
            <w:tcBorders>
              <w:top w:val="single" w:color="auto" w:sz="4" w:space="0"/>
            </w:tcBorders>
            <w:vAlign w:val="center"/>
          </w:tcPr>
          <w:p w14:paraId="3E812D94">
            <w:pPr>
              <w:spacing w:after="0" w:line="240" w:lineRule="auto"/>
              <w:ind w:firstLine="0"/>
              <w:jc w:val="center"/>
            </w:pPr>
            <w:r>
              <w:rPr>
                <w:rFonts w:ascii="Times New Roman" w:hAnsi="Times New Roman" w:eastAsia="宋体"/>
                <w:b w:val="0"/>
                <w:sz w:val="17"/>
              </w:rPr>
              <w:t>1</w:t>
            </w:r>
          </w:p>
        </w:tc>
        <w:tc>
          <w:tcPr>
            <w:tcW w:w="2372" w:type="dxa"/>
            <w:tcBorders>
              <w:top w:val="single" w:color="auto" w:sz="4" w:space="0"/>
            </w:tcBorders>
            <w:vAlign w:val="center"/>
          </w:tcPr>
          <w:p w14:paraId="59A7B6CC">
            <w:pPr>
              <w:spacing w:after="0" w:line="240" w:lineRule="auto"/>
              <w:ind w:firstLine="0"/>
              <w:jc w:val="center"/>
            </w:pPr>
            <w:r>
              <w:rPr>
                <w:rFonts w:ascii="Times New Roman" w:hAnsi="Times New Roman" w:eastAsia="宋体"/>
                <w:b w:val="0"/>
                <w:sz w:val="17"/>
              </w:rPr>
              <w:t>外接主控</w:t>
            </w:r>
          </w:p>
        </w:tc>
      </w:tr>
      <w:tr w14:paraId="3C6D7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vAlign w:val="center"/>
          </w:tcPr>
          <w:p w14:paraId="5FBDDCD0">
            <w:pPr>
              <w:spacing w:after="0" w:line="240" w:lineRule="auto"/>
              <w:ind w:firstLine="0"/>
              <w:jc w:val="center"/>
            </w:pPr>
            <w:r>
              <w:rPr>
                <w:rFonts w:ascii="Times New Roman" w:hAnsi="Times New Roman" w:eastAsia="宋体"/>
                <w:b w:val="0"/>
                <w:sz w:val="17"/>
              </w:rPr>
              <w:t>2</w:t>
            </w:r>
          </w:p>
        </w:tc>
        <w:tc>
          <w:tcPr>
            <w:tcW w:w="1460" w:type="dxa"/>
            <w:vAlign w:val="center"/>
          </w:tcPr>
          <w:p w14:paraId="234D208D">
            <w:pPr>
              <w:spacing w:after="0" w:line="240" w:lineRule="auto"/>
              <w:ind w:firstLine="0"/>
              <w:jc w:val="center"/>
            </w:pPr>
            <w:r>
              <w:rPr>
                <w:rFonts w:ascii="Times New Roman" w:hAnsi="Times New Roman" w:eastAsia="宋体"/>
                <w:b w:val="0"/>
                <w:sz w:val="17"/>
              </w:rPr>
              <w:t>六轴IMU</w:t>
            </w:r>
          </w:p>
        </w:tc>
        <w:tc>
          <w:tcPr>
            <w:tcW w:w="2743" w:type="dxa"/>
            <w:vAlign w:val="center"/>
          </w:tcPr>
          <w:p w14:paraId="7EE3006E">
            <w:pPr>
              <w:spacing w:after="0" w:line="240" w:lineRule="auto"/>
              <w:ind w:firstLine="0"/>
              <w:jc w:val="center"/>
            </w:pPr>
            <w:r>
              <w:rPr>
                <w:rFonts w:ascii="Times New Roman" w:hAnsi="Times New Roman" w:eastAsia="宋体"/>
                <w:b w:val="0"/>
                <w:sz w:val="17"/>
              </w:rPr>
              <w:t>MPU6500</w:t>
            </w:r>
          </w:p>
        </w:tc>
        <w:tc>
          <w:tcPr>
            <w:tcW w:w="1953" w:type="dxa"/>
            <w:vAlign w:val="center"/>
          </w:tcPr>
          <w:p w14:paraId="0526ED3B">
            <w:pPr>
              <w:spacing w:after="0" w:line="240" w:lineRule="auto"/>
              <w:ind w:firstLine="0"/>
              <w:jc w:val="center"/>
            </w:pPr>
            <w:r>
              <w:rPr>
                <w:rFonts w:ascii="Times New Roman" w:hAnsi="Times New Roman" w:eastAsia="宋体"/>
                <w:b w:val="0"/>
                <w:sz w:val="17"/>
              </w:rPr>
              <w:t>2.54 mm排针模块</w:t>
            </w:r>
          </w:p>
        </w:tc>
        <w:tc>
          <w:tcPr>
            <w:tcW w:w="1517" w:type="dxa"/>
            <w:vAlign w:val="center"/>
          </w:tcPr>
          <w:p w14:paraId="6587BB26">
            <w:pPr>
              <w:spacing w:after="0" w:line="240" w:lineRule="auto"/>
              <w:ind w:firstLine="0"/>
              <w:jc w:val="center"/>
            </w:pPr>
            <w:r>
              <w:rPr>
                <w:rFonts w:ascii="Times New Roman" w:hAnsi="Times New Roman" w:eastAsia="宋体"/>
                <w:b w:val="0"/>
                <w:sz w:val="17"/>
              </w:rPr>
              <w:t>1</w:t>
            </w:r>
          </w:p>
        </w:tc>
        <w:tc>
          <w:tcPr>
            <w:tcW w:w="2372" w:type="dxa"/>
            <w:vAlign w:val="center"/>
          </w:tcPr>
          <w:p w14:paraId="17F1A113">
            <w:pPr>
              <w:spacing w:after="0" w:line="240" w:lineRule="auto"/>
              <w:ind w:firstLine="0"/>
              <w:jc w:val="center"/>
              <w:rPr>
                <w:rFonts w:hint="default" w:eastAsia="宋体"/>
                <w:lang w:val="en-US" w:eastAsia="zh-CN"/>
              </w:rPr>
            </w:pPr>
            <w:r>
              <w:rPr>
                <w:rFonts w:hint="eastAsia" w:ascii="Times New Roman" w:hAnsi="Times New Roman" w:eastAsia="宋体"/>
                <w:b w:val="0"/>
                <w:sz w:val="17"/>
                <w:lang w:val="en-US" w:eastAsia="zh-CN"/>
              </w:rPr>
              <w:t>满足要求</w:t>
            </w:r>
          </w:p>
        </w:tc>
      </w:tr>
      <w:tr w14:paraId="09FDD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vAlign w:val="center"/>
          </w:tcPr>
          <w:p w14:paraId="2AD2F1D7">
            <w:pPr>
              <w:spacing w:after="0" w:line="240" w:lineRule="auto"/>
              <w:ind w:firstLine="0"/>
              <w:jc w:val="center"/>
            </w:pPr>
            <w:r>
              <w:rPr>
                <w:rFonts w:ascii="Times New Roman" w:hAnsi="Times New Roman" w:eastAsia="宋体"/>
                <w:b w:val="0"/>
                <w:sz w:val="17"/>
              </w:rPr>
              <w:t>3</w:t>
            </w:r>
          </w:p>
        </w:tc>
        <w:tc>
          <w:tcPr>
            <w:tcW w:w="1460" w:type="dxa"/>
            <w:vAlign w:val="center"/>
          </w:tcPr>
          <w:p w14:paraId="7BDE5FCC">
            <w:pPr>
              <w:spacing w:after="0" w:line="240" w:lineRule="auto"/>
              <w:ind w:firstLine="0"/>
              <w:jc w:val="center"/>
            </w:pPr>
            <w:r>
              <w:rPr>
                <w:rFonts w:ascii="Times New Roman" w:hAnsi="Times New Roman" w:eastAsia="宋体"/>
                <w:b w:val="0"/>
                <w:sz w:val="17"/>
              </w:rPr>
              <w:t>三轴磁力计</w:t>
            </w:r>
          </w:p>
        </w:tc>
        <w:tc>
          <w:tcPr>
            <w:tcW w:w="2743" w:type="dxa"/>
            <w:vAlign w:val="center"/>
          </w:tcPr>
          <w:p w14:paraId="38950F62">
            <w:pPr>
              <w:spacing w:after="0" w:line="240" w:lineRule="auto"/>
              <w:ind w:firstLine="0"/>
              <w:jc w:val="center"/>
            </w:pPr>
            <w:r>
              <w:rPr>
                <w:rFonts w:ascii="Times New Roman" w:hAnsi="Times New Roman" w:eastAsia="宋体"/>
                <w:b w:val="0"/>
                <w:sz w:val="17"/>
              </w:rPr>
              <w:t>GY-273，按HMC5883L协议读取</w:t>
            </w:r>
          </w:p>
        </w:tc>
        <w:tc>
          <w:tcPr>
            <w:tcW w:w="1953" w:type="dxa"/>
            <w:vAlign w:val="center"/>
          </w:tcPr>
          <w:p w14:paraId="039BE634">
            <w:pPr>
              <w:spacing w:after="0" w:line="240" w:lineRule="auto"/>
              <w:ind w:firstLine="0"/>
              <w:jc w:val="center"/>
            </w:pPr>
            <w:r>
              <w:rPr>
                <w:rFonts w:ascii="Times New Roman" w:hAnsi="Times New Roman" w:eastAsia="宋体"/>
                <w:b w:val="0"/>
                <w:sz w:val="17"/>
              </w:rPr>
              <w:t>2.54 mm排针模块</w:t>
            </w:r>
          </w:p>
        </w:tc>
        <w:tc>
          <w:tcPr>
            <w:tcW w:w="1517" w:type="dxa"/>
            <w:vAlign w:val="center"/>
          </w:tcPr>
          <w:p w14:paraId="7FF8EE32">
            <w:pPr>
              <w:spacing w:after="0" w:line="240" w:lineRule="auto"/>
              <w:ind w:firstLine="0"/>
              <w:jc w:val="center"/>
            </w:pPr>
            <w:r>
              <w:rPr>
                <w:rFonts w:ascii="Times New Roman" w:hAnsi="Times New Roman" w:eastAsia="宋体"/>
                <w:b w:val="0"/>
                <w:sz w:val="17"/>
              </w:rPr>
              <w:t>1</w:t>
            </w:r>
          </w:p>
        </w:tc>
        <w:tc>
          <w:tcPr>
            <w:tcW w:w="2372" w:type="dxa"/>
            <w:vAlign w:val="center"/>
          </w:tcPr>
          <w:p w14:paraId="1E550AF7">
            <w:pPr>
              <w:spacing w:after="0" w:line="240" w:lineRule="auto"/>
              <w:ind w:firstLine="0"/>
              <w:jc w:val="center"/>
              <w:rPr>
                <w:rFonts w:hint="default" w:eastAsia="宋体"/>
                <w:lang w:val="en-US" w:eastAsia="zh-CN"/>
              </w:rPr>
            </w:pPr>
            <w:r>
              <w:rPr>
                <w:rFonts w:hint="eastAsia"/>
                <w:b w:val="0"/>
                <w:sz w:val="17"/>
                <w:lang w:val="en-US" w:eastAsia="zh-CN"/>
              </w:rPr>
              <w:t>满足要求</w:t>
            </w:r>
          </w:p>
        </w:tc>
      </w:tr>
      <w:tr w14:paraId="086B3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vAlign w:val="center"/>
          </w:tcPr>
          <w:p w14:paraId="301E9563">
            <w:pPr>
              <w:spacing w:after="0" w:line="240" w:lineRule="auto"/>
              <w:ind w:firstLine="0"/>
              <w:jc w:val="center"/>
            </w:pPr>
            <w:r>
              <w:rPr>
                <w:rFonts w:ascii="Times New Roman" w:hAnsi="Times New Roman" w:eastAsia="宋体"/>
                <w:b w:val="0"/>
                <w:sz w:val="17"/>
              </w:rPr>
              <w:t>4</w:t>
            </w:r>
          </w:p>
        </w:tc>
        <w:tc>
          <w:tcPr>
            <w:tcW w:w="1460" w:type="dxa"/>
            <w:vAlign w:val="center"/>
          </w:tcPr>
          <w:p w14:paraId="3A7CF824">
            <w:pPr>
              <w:spacing w:after="0" w:line="240" w:lineRule="auto"/>
              <w:ind w:firstLine="0"/>
              <w:jc w:val="center"/>
            </w:pPr>
            <w:r>
              <w:rPr>
                <w:rFonts w:ascii="Times New Roman" w:hAnsi="Times New Roman" w:eastAsia="宋体"/>
                <w:b w:val="0"/>
                <w:sz w:val="17"/>
              </w:rPr>
              <w:t>气压计</w:t>
            </w:r>
          </w:p>
        </w:tc>
        <w:tc>
          <w:tcPr>
            <w:tcW w:w="2743" w:type="dxa"/>
            <w:vAlign w:val="center"/>
          </w:tcPr>
          <w:p w14:paraId="1EF0A8AD">
            <w:pPr>
              <w:spacing w:after="0" w:line="240" w:lineRule="auto"/>
              <w:ind w:firstLine="0"/>
              <w:jc w:val="center"/>
            </w:pPr>
            <w:r>
              <w:rPr>
                <w:rFonts w:ascii="Times New Roman" w:hAnsi="Times New Roman" w:eastAsia="宋体"/>
                <w:b w:val="0"/>
                <w:sz w:val="17"/>
              </w:rPr>
              <w:t>BMP280</w:t>
            </w:r>
          </w:p>
        </w:tc>
        <w:tc>
          <w:tcPr>
            <w:tcW w:w="1953" w:type="dxa"/>
            <w:vAlign w:val="center"/>
          </w:tcPr>
          <w:p w14:paraId="40FA5140">
            <w:pPr>
              <w:spacing w:after="0" w:line="240" w:lineRule="auto"/>
              <w:ind w:firstLine="0"/>
              <w:jc w:val="center"/>
            </w:pPr>
            <w:r>
              <w:rPr>
                <w:rFonts w:ascii="Times New Roman" w:hAnsi="Times New Roman" w:eastAsia="宋体"/>
                <w:b w:val="0"/>
                <w:sz w:val="17"/>
              </w:rPr>
              <w:t>2.54 mm排针模块</w:t>
            </w:r>
          </w:p>
        </w:tc>
        <w:tc>
          <w:tcPr>
            <w:tcW w:w="1517" w:type="dxa"/>
            <w:vAlign w:val="center"/>
          </w:tcPr>
          <w:p w14:paraId="515C65CD">
            <w:pPr>
              <w:spacing w:after="0" w:line="240" w:lineRule="auto"/>
              <w:ind w:firstLine="0"/>
              <w:jc w:val="center"/>
            </w:pPr>
            <w:r>
              <w:rPr>
                <w:rFonts w:ascii="Times New Roman" w:hAnsi="Times New Roman" w:eastAsia="宋体"/>
                <w:b w:val="0"/>
                <w:sz w:val="17"/>
              </w:rPr>
              <w:t>1</w:t>
            </w:r>
          </w:p>
        </w:tc>
        <w:tc>
          <w:tcPr>
            <w:tcW w:w="2372" w:type="dxa"/>
            <w:vAlign w:val="center"/>
          </w:tcPr>
          <w:p w14:paraId="5854D9BD">
            <w:pPr>
              <w:spacing w:after="0" w:line="240" w:lineRule="auto"/>
              <w:ind w:firstLine="0"/>
              <w:jc w:val="center"/>
            </w:pPr>
            <w:r>
              <w:rPr>
                <w:rFonts w:ascii="Times New Roman" w:hAnsi="Times New Roman" w:eastAsia="宋体"/>
                <w:b w:val="0"/>
                <w:sz w:val="17"/>
              </w:rPr>
              <w:t>选修传感器</w:t>
            </w:r>
          </w:p>
        </w:tc>
      </w:tr>
      <w:tr w14:paraId="1DCFD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vAlign w:val="center"/>
          </w:tcPr>
          <w:p w14:paraId="77E4F6D7">
            <w:pPr>
              <w:spacing w:after="0" w:line="240" w:lineRule="auto"/>
              <w:ind w:firstLine="0"/>
              <w:jc w:val="center"/>
            </w:pPr>
            <w:r>
              <w:rPr>
                <w:rFonts w:ascii="Times New Roman" w:hAnsi="Times New Roman" w:eastAsia="宋体"/>
                <w:b w:val="0"/>
                <w:sz w:val="17"/>
              </w:rPr>
              <w:t>5</w:t>
            </w:r>
          </w:p>
        </w:tc>
        <w:tc>
          <w:tcPr>
            <w:tcW w:w="1460" w:type="dxa"/>
            <w:vAlign w:val="center"/>
          </w:tcPr>
          <w:p w14:paraId="0031733B">
            <w:pPr>
              <w:spacing w:after="0" w:line="240" w:lineRule="auto"/>
              <w:ind w:firstLine="0"/>
              <w:jc w:val="center"/>
            </w:pPr>
            <w:r>
              <w:rPr>
                <w:rFonts w:ascii="Times New Roman" w:hAnsi="Times New Roman" w:eastAsia="宋体"/>
                <w:b w:val="0"/>
                <w:sz w:val="17"/>
              </w:rPr>
              <w:t>I²C上拉</w:t>
            </w:r>
          </w:p>
        </w:tc>
        <w:tc>
          <w:tcPr>
            <w:tcW w:w="2743" w:type="dxa"/>
            <w:vAlign w:val="center"/>
          </w:tcPr>
          <w:p w14:paraId="4CA1EDAC">
            <w:pPr>
              <w:spacing w:after="0" w:line="240" w:lineRule="auto"/>
              <w:ind w:firstLine="0"/>
              <w:jc w:val="center"/>
            </w:pPr>
            <w:r>
              <w:rPr>
                <w:rFonts w:ascii="Times New Roman" w:hAnsi="Times New Roman" w:eastAsia="宋体"/>
                <w:b w:val="0"/>
                <w:sz w:val="17"/>
              </w:rPr>
              <w:t>4.7 kΩ</w:t>
            </w:r>
          </w:p>
        </w:tc>
        <w:tc>
          <w:tcPr>
            <w:tcW w:w="1953" w:type="dxa"/>
            <w:vAlign w:val="center"/>
          </w:tcPr>
          <w:p w14:paraId="0F10023E">
            <w:pPr>
              <w:spacing w:after="0" w:line="240" w:lineRule="auto"/>
              <w:ind w:firstLine="0"/>
              <w:jc w:val="center"/>
            </w:pPr>
            <w:r>
              <w:rPr>
                <w:rFonts w:ascii="Times New Roman" w:hAnsi="Times New Roman" w:eastAsia="宋体"/>
                <w:b w:val="0"/>
                <w:sz w:val="17"/>
              </w:rPr>
              <w:t>模块自带/主板预留</w:t>
            </w:r>
          </w:p>
        </w:tc>
        <w:tc>
          <w:tcPr>
            <w:tcW w:w="1517" w:type="dxa"/>
            <w:vAlign w:val="center"/>
          </w:tcPr>
          <w:p w14:paraId="28505BD6">
            <w:pPr>
              <w:spacing w:after="0" w:line="240" w:lineRule="auto"/>
              <w:ind w:firstLine="0"/>
              <w:jc w:val="center"/>
            </w:pPr>
            <w:r>
              <w:rPr>
                <w:rFonts w:ascii="Times New Roman" w:hAnsi="Times New Roman" w:eastAsia="宋体"/>
                <w:b w:val="0"/>
                <w:sz w:val="17"/>
              </w:rPr>
              <w:t>2</w:t>
            </w:r>
          </w:p>
        </w:tc>
        <w:tc>
          <w:tcPr>
            <w:tcW w:w="2372" w:type="dxa"/>
            <w:vAlign w:val="center"/>
          </w:tcPr>
          <w:p w14:paraId="7E9A8C9D">
            <w:pPr>
              <w:spacing w:after="0" w:line="240" w:lineRule="auto"/>
              <w:ind w:firstLine="0"/>
              <w:jc w:val="center"/>
            </w:pPr>
            <w:r>
              <w:rPr>
                <w:rFonts w:ascii="Times New Roman" w:hAnsi="Times New Roman" w:eastAsia="宋体"/>
                <w:b w:val="0"/>
                <w:sz w:val="17"/>
              </w:rPr>
              <w:t>装配前测等效阻值</w:t>
            </w:r>
          </w:p>
        </w:tc>
      </w:tr>
      <w:tr w14:paraId="37993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vAlign w:val="center"/>
          </w:tcPr>
          <w:p w14:paraId="29409318">
            <w:pPr>
              <w:spacing w:after="0" w:line="240" w:lineRule="auto"/>
              <w:ind w:firstLine="0"/>
              <w:jc w:val="center"/>
            </w:pPr>
            <w:r>
              <w:rPr>
                <w:rFonts w:ascii="Times New Roman" w:hAnsi="Times New Roman" w:eastAsia="宋体"/>
                <w:b w:val="0"/>
                <w:sz w:val="17"/>
              </w:rPr>
              <w:t>7</w:t>
            </w:r>
          </w:p>
        </w:tc>
        <w:tc>
          <w:tcPr>
            <w:tcW w:w="1460" w:type="dxa"/>
            <w:vAlign w:val="center"/>
          </w:tcPr>
          <w:p w14:paraId="10796998">
            <w:pPr>
              <w:spacing w:after="0" w:line="240" w:lineRule="auto"/>
              <w:ind w:firstLine="0"/>
              <w:jc w:val="center"/>
            </w:pPr>
            <w:r>
              <w:rPr>
                <w:rFonts w:ascii="Times New Roman" w:hAnsi="Times New Roman" w:eastAsia="宋体"/>
                <w:b w:val="0"/>
                <w:sz w:val="17"/>
              </w:rPr>
              <w:t>电源指示灯</w:t>
            </w:r>
          </w:p>
        </w:tc>
        <w:tc>
          <w:tcPr>
            <w:tcW w:w="2743" w:type="dxa"/>
            <w:vAlign w:val="center"/>
          </w:tcPr>
          <w:p w14:paraId="2BDAC6A0">
            <w:pPr>
              <w:spacing w:after="0" w:line="240" w:lineRule="auto"/>
              <w:ind w:firstLine="0"/>
              <w:jc w:val="center"/>
            </w:pPr>
            <w:r>
              <w:rPr>
                <w:rFonts w:ascii="Times New Roman" w:hAnsi="Times New Roman" w:eastAsia="宋体"/>
                <w:b w:val="0"/>
                <w:sz w:val="17"/>
              </w:rPr>
              <w:t>绿色LED</w:t>
            </w:r>
          </w:p>
        </w:tc>
        <w:tc>
          <w:tcPr>
            <w:tcW w:w="1953" w:type="dxa"/>
            <w:vAlign w:val="center"/>
          </w:tcPr>
          <w:p w14:paraId="32DE4FEC">
            <w:pPr>
              <w:spacing w:after="0" w:line="240" w:lineRule="auto"/>
              <w:ind w:firstLine="0"/>
              <w:jc w:val="center"/>
            </w:pPr>
            <w:r>
              <w:rPr>
                <w:rFonts w:ascii="Times New Roman" w:hAnsi="Times New Roman" w:eastAsia="宋体"/>
                <w:b w:val="0"/>
                <w:sz w:val="17"/>
              </w:rPr>
              <w:t>2.54 mm排针模块</w:t>
            </w:r>
          </w:p>
        </w:tc>
        <w:tc>
          <w:tcPr>
            <w:tcW w:w="1517" w:type="dxa"/>
            <w:vAlign w:val="center"/>
          </w:tcPr>
          <w:p w14:paraId="1702427B">
            <w:pPr>
              <w:spacing w:after="0" w:line="240" w:lineRule="auto"/>
              <w:ind w:firstLine="0"/>
              <w:jc w:val="center"/>
            </w:pPr>
            <w:r>
              <w:rPr>
                <w:rFonts w:ascii="Times New Roman" w:hAnsi="Times New Roman" w:eastAsia="宋体"/>
                <w:b w:val="0"/>
                <w:sz w:val="17"/>
              </w:rPr>
              <w:t>1</w:t>
            </w:r>
          </w:p>
        </w:tc>
        <w:tc>
          <w:tcPr>
            <w:tcW w:w="2372" w:type="dxa"/>
            <w:vAlign w:val="center"/>
          </w:tcPr>
          <w:p w14:paraId="04EE4786">
            <w:pPr>
              <w:spacing w:after="0" w:line="240" w:lineRule="auto"/>
              <w:ind w:firstLine="0"/>
              <w:jc w:val="center"/>
            </w:pPr>
            <w:r>
              <w:rPr>
                <w:rFonts w:ascii="Times New Roman" w:hAnsi="Times New Roman" w:eastAsia="宋体"/>
                <w:b w:val="0"/>
                <w:sz w:val="17"/>
              </w:rPr>
              <w:t>载板PWR灯</w:t>
            </w:r>
          </w:p>
        </w:tc>
      </w:tr>
      <w:tr w14:paraId="58B66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vAlign w:val="center"/>
          </w:tcPr>
          <w:p w14:paraId="5EA0037A">
            <w:pPr>
              <w:spacing w:after="0" w:line="240" w:lineRule="auto"/>
              <w:ind w:firstLine="0"/>
              <w:jc w:val="center"/>
            </w:pPr>
            <w:r>
              <w:rPr>
                <w:rFonts w:ascii="Times New Roman" w:hAnsi="Times New Roman" w:eastAsia="宋体"/>
                <w:b w:val="0"/>
                <w:sz w:val="17"/>
              </w:rPr>
              <w:t>8</w:t>
            </w:r>
          </w:p>
        </w:tc>
        <w:tc>
          <w:tcPr>
            <w:tcW w:w="1460" w:type="dxa"/>
            <w:vAlign w:val="center"/>
          </w:tcPr>
          <w:p w14:paraId="6A712879">
            <w:pPr>
              <w:spacing w:after="0" w:line="240" w:lineRule="auto"/>
              <w:ind w:firstLine="0"/>
              <w:jc w:val="center"/>
            </w:pPr>
            <w:r>
              <w:rPr>
                <w:rFonts w:ascii="Times New Roman" w:hAnsi="Times New Roman" w:eastAsia="宋体"/>
                <w:b w:val="0"/>
                <w:sz w:val="17"/>
              </w:rPr>
              <w:t>LED限流电阻</w:t>
            </w:r>
          </w:p>
        </w:tc>
        <w:tc>
          <w:tcPr>
            <w:tcW w:w="2743" w:type="dxa"/>
            <w:vAlign w:val="center"/>
          </w:tcPr>
          <w:p w14:paraId="30C0492A">
            <w:pPr>
              <w:spacing w:after="0" w:line="240" w:lineRule="auto"/>
              <w:ind w:firstLine="0"/>
              <w:jc w:val="center"/>
            </w:pPr>
            <w:r>
              <w:rPr>
                <w:rFonts w:ascii="Times New Roman" w:hAnsi="Times New Roman" w:eastAsia="宋体"/>
                <w:b w:val="0"/>
                <w:sz w:val="17"/>
              </w:rPr>
              <w:t>1 kΩ</w:t>
            </w:r>
          </w:p>
        </w:tc>
        <w:tc>
          <w:tcPr>
            <w:tcW w:w="1953" w:type="dxa"/>
            <w:vAlign w:val="center"/>
          </w:tcPr>
          <w:p w14:paraId="4BCC7ACA">
            <w:pPr>
              <w:spacing w:after="0" w:line="240" w:lineRule="auto"/>
              <w:ind w:firstLine="0"/>
              <w:jc w:val="center"/>
            </w:pPr>
            <w:r>
              <w:rPr>
                <w:rFonts w:ascii="Times New Roman" w:hAnsi="Times New Roman" w:eastAsia="宋体"/>
                <w:b w:val="0"/>
                <w:sz w:val="17"/>
              </w:rPr>
              <w:t>与绿色LED配套</w:t>
            </w:r>
          </w:p>
        </w:tc>
        <w:tc>
          <w:tcPr>
            <w:tcW w:w="1517" w:type="dxa"/>
            <w:vAlign w:val="center"/>
          </w:tcPr>
          <w:p w14:paraId="6D8246BB">
            <w:pPr>
              <w:spacing w:after="0" w:line="240" w:lineRule="auto"/>
              <w:ind w:firstLine="0"/>
              <w:jc w:val="center"/>
            </w:pPr>
            <w:r>
              <w:rPr>
                <w:rFonts w:ascii="Times New Roman" w:hAnsi="Times New Roman" w:eastAsia="宋体"/>
                <w:b w:val="0"/>
                <w:sz w:val="17"/>
              </w:rPr>
              <w:t>1</w:t>
            </w:r>
          </w:p>
        </w:tc>
        <w:tc>
          <w:tcPr>
            <w:tcW w:w="2372" w:type="dxa"/>
            <w:vAlign w:val="center"/>
          </w:tcPr>
          <w:p w14:paraId="050F212D">
            <w:pPr>
              <w:spacing w:after="0" w:line="240" w:lineRule="auto"/>
              <w:ind w:firstLine="0"/>
              <w:jc w:val="center"/>
            </w:pPr>
            <w:r>
              <w:rPr>
                <w:rFonts w:ascii="Times New Roman" w:hAnsi="Times New Roman" w:eastAsia="宋体"/>
                <w:b w:val="0"/>
                <w:sz w:val="17"/>
              </w:rPr>
              <w:t>仅用于LED限流</w:t>
            </w:r>
          </w:p>
        </w:tc>
      </w:tr>
      <w:tr w14:paraId="7C040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 w:type="dxa"/>
            <w:tcBorders>
              <w:bottom w:val="single" w:color="000000" w:sz="8" w:space="0"/>
            </w:tcBorders>
            <w:vAlign w:val="center"/>
          </w:tcPr>
          <w:p w14:paraId="45692A9A">
            <w:pPr>
              <w:spacing w:after="0" w:line="240" w:lineRule="auto"/>
              <w:ind w:firstLine="0"/>
              <w:jc w:val="center"/>
            </w:pPr>
            <w:r>
              <w:rPr>
                <w:rFonts w:ascii="Times New Roman" w:hAnsi="Times New Roman" w:eastAsia="宋体"/>
                <w:b w:val="0"/>
                <w:sz w:val="17"/>
              </w:rPr>
              <w:t>9</w:t>
            </w:r>
          </w:p>
        </w:tc>
        <w:tc>
          <w:tcPr>
            <w:tcW w:w="1460" w:type="dxa"/>
            <w:tcBorders>
              <w:bottom w:val="single" w:color="000000" w:sz="8" w:space="0"/>
            </w:tcBorders>
            <w:vAlign w:val="center"/>
          </w:tcPr>
          <w:p w14:paraId="6FF3EC68">
            <w:pPr>
              <w:spacing w:after="0" w:line="240" w:lineRule="auto"/>
              <w:ind w:firstLine="0"/>
              <w:jc w:val="center"/>
            </w:pPr>
            <w:r>
              <w:rPr>
                <w:rFonts w:ascii="Times New Roman" w:hAnsi="Times New Roman" w:eastAsia="宋体"/>
                <w:b w:val="0"/>
                <w:sz w:val="17"/>
              </w:rPr>
              <w:t>排针/排母</w:t>
            </w:r>
          </w:p>
        </w:tc>
        <w:tc>
          <w:tcPr>
            <w:tcW w:w="2743" w:type="dxa"/>
            <w:tcBorders>
              <w:bottom w:val="single" w:color="000000" w:sz="8" w:space="0"/>
            </w:tcBorders>
            <w:vAlign w:val="center"/>
          </w:tcPr>
          <w:p w14:paraId="7BC8705D">
            <w:pPr>
              <w:spacing w:after="0" w:line="240" w:lineRule="auto"/>
              <w:ind w:firstLine="0"/>
              <w:jc w:val="center"/>
            </w:pPr>
            <w:r>
              <w:rPr>
                <w:rFonts w:ascii="Times New Roman" w:hAnsi="Times New Roman" w:eastAsia="宋体"/>
                <w:b w:val="0"/>
                <w:sz w:val="17"/>
              </w:rPr>
              <w:t>2.54 mm</w:t>
            </w:r>
          </w:p>
        </w:tc>
        <w:tc>
          <w:tcPr>
            <w:tcW w:w="1953" w:type="dxa"/>
            <w:tcBorders>
              <w:bottom w:val="single" w:color="000000" w:sz="8" w:space="0"/>
            </w:tcBorders>
            <w:vAlign w:val="center"/>
          </w:tcPr>
          <w:p w14:paraId="7AEFCF9E">
            <w:pPr>
              <w:spacing w:after="0" w:line="240" w:lineRule="auto"/>
              <w:ind w:firstLine="0"/>
              <w:jc w:val="center"/>
            </w:pPr>
            <w:r>
              <w:rPr>
                <w:rFonts w:ascii="Times New Roman" w:hAnsi="Times New Roman" w:eastAsia="宋体"/>
                <w:b w:val="0"/>
                <w:sz w:val="17"/>
              </w:rPr>
              <w:t>插件</w:t>
            </w:r>
          </w:p>
        </w:tc>
        <w:tc>
          <w:tcPr>
            <w:tcW w:w="1517" w:type="dxa"/>
            <w:tcBorders>
              <w:bottom w:val="single" w:color="000000" w:sz="8" w:space="0"/>
            </w:tcBorders>
            <w:vAlign w:val="center"/>
          </w:tcPr>
          <w:p w14:paraId="3207C058">
            <w:pPr>
              <w:spacing w:after="0" w:line="240" w:lineRule="auto"/>
              <w:ind w:firstLine="0"/>
              <w:jc w:val="center"/>
              <w:rPr>
                <w:rFonts w:hint="default" w:eastAsia="宋体"/>
                <w:lang w:val="en-US" w:eastAsia="zh-CN"/>
              </w:rPr>
            </w:pPr>
            <w:r>
              <w:rPr>
                <w:rFonts w:hint="eastAsia"/>
                <w:b w:val="0"/>
                <w:sz w:val="17"/>
                <w:lang w:val="en-US" w:eastAsia="zh-CN"/>
              </w:rPr>
              <w:t>57</w:t>
            </w:r>
          </w:p>
        </w:tc>
        <w:tc>
          <w:tcPr>
            <w:tcW w:w="2372" w:type="dxa"/>
            <w:tcBorders>
              <w:bottom w:val="single" w:color="000000" w:sz="8" w:space="0"/>
            </w:tcBorders>
            <w:vAlign w:val="center"/>
          </w:tcPr>
          <w:p w14:paraId="26E0AFE7">
            <w:pPr>
              <w:spacing w:after="0" w:line="240" w:lineRule="auto"/>
              <w:ind w:firstLine="0"/>
              <w:jc w:val="center"/>
            </w:pPr>
            <w:r>
              <w:rPr>
                <w:rFonts w:ascii="Times New Roman" w:hAnsi="Times New Roman" w:eastAsia="宋体"/>
                <w:b w:val="0"/>
                <w:sz w:val="17"/>
              </w:rPr>
              <w:t>ESP32、传感器与GPS接口</w:t>
            </w:r>
          </w:p>
        </w:tc>
      </w:tr>
    </w:tbl>
    <w:p w14:paraId="1211033F">
      <w:pPr>
        <w:pageBreakBefore w:val="0"/>
        <w:widowControl/>
        <w:kinsoku/>
        <w:wordWrap w:val="0"/>
        <w:topLinePunct w:val="0"/>
        <w:autoSpaceDE/>
        <w:autoSpaceDN/>
        <w:bidi w:val="0"/>
        <w:adjustRightInd/>
        <w:snapToGrid/>
        <w:spacing w:before="0" w:after="0" w:line="400" w:lineRule="exact"/>
        <w:ind w:firstLine="420"/>
        <w:jc w:val="left"/>
        <w:textAlignment w:val="auto"/>
        <w:rPr>
          <w:color w:val="auto"/>
          <w:kern w:val="0"/>
          <w:sz w:val="24"/>
          <w:szCs w:val="22"/>
          <w:lang w:eastAsia="en-US"/>
        </w:rPr>
      </w:pPr>
    </w:p>
    <w:p w14:paraId="3F1AEC0F">
      <w:pPr>
        <w:keepNext/>
        <w:keepLines/>
        <w:pageBreakBefore/>
        <w:kinsoku/>
        <w:wordWrap w:val="0"/>
        <w:topLinePunct w:val="0"/>
        <w:autoSpaceDE/>
        <w:autoSpaceDN/>
        <w:bidi w:val="0"/>
        <w:adjustRightInd/>
        <w:snapToGrid/>
        <w:spacing w:before="0" w:after="240" w:line="400" w:lineRule="exact"/>
        <w:jc w:val="left"/>
        <w:textAlignment w:val="auto"/>
        <w:outlineLvl w:val="0"/>
        <w:rPr>
          <w:rFonts w:ascii="Calibri" w:hAnsi="Calibri" w:eastAsia="宋体" w:cs="Times New Roman"/>
          <w:b/>
          <w:bCs/>
          <w:color w:val="auto"/>
          <w:sz w:val="28"/>
          <w:szCs w:val="28"/>
          <w:lang w:val="en-US" w:eastAsia="en-US" w:bidi="ar-SA"/>
        </w:rPr>
      </w:pPr>
      <w:r>
        <w:rPr>
          <w:rFonts w:ascii="黑体" w:hAnsi="黑体" w:eastAsia="黑体"/>
          <w:b/>
          <w:sz w:val="28"/>
        </w:rPr>
        <w:t>附录</w:t>
      </w:r>
      <w:r>
        <w:rPr>
          <w:rFonts w:hint="default" w:ascii="Times New Roman" w:hAnsi="Times New Roman" w:eastAsia="黑体" w:cs="Times New Roman"/>
          <w:b/>
          <w:sz w:val="28"/>
        </w:rPr>
        <w:t>D</w:t>
      </w:r>
      <w:r>
        <w:rPr>
          <w:rFonts w:ascii="黑体" w:hAnsi="黑体" w:eastAsia="黑体"/>
          <w:b/>
          <w:sz w:val="28"/>
        </w:rPr>
        <w:t xml:space="preserve"> 嘉立创订单截图</w:t>
      </w:r>
    </w:p>
    <w:p w14:paraId="252920D2">
      <w:pPr>
        <w:pageBreakBefore w:val="0"/>
        <w:kinsoku/>
        <w:wordWrap w:val="0"/>
        <w:topLinePunct w:val="0"/>
        <w:autoSpaceDE/>
        <w:autoSpaceDN/>
        <w:bidi w:val="0"/>
        <w:adjustRightInd/>
        <w:snapToGrid/>
        <w:textAlignment w:val="auto"/>
        <w:rPr>
          <w:rFonts w:hint="eastAsia" w:eastAsia="宋体"/>
          <w:color w:val="auto"/>
          <w:lang w:eastAsia="zh-CN"/>
        </w:rPr>
      </w:pPr>
      <w:r>
        <w:rPr>
          <w:rFonts w:hint="eastAsia" w:eastAsia="宋体"/>
          <w:color w:val="auto"/>
          <w:lang w:eastAsia="zh-CN"/>
        </w:rPr>
        <w:drawing>
          <wp:inline distT="0" distB="0" distL="114300" distR="114300">
            <wp:extent cx="6832600" cy="5016500"/>
            <wp:effectExtent l="0" t="0" r="6350" b="3175"/>
            <wp:docPr id="52" name="图片 52" descr="PCB订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PCB订单图"/>
                    <pic:cNvPicPr>
                      <a:picLocks noChangeAspect="1"/>
                    </pic:cNvPicPr>
                  </pic:nvPicPr>
                  <pic:blipFill>
                    <a:blip r:embed="rId56"/>
                    <a:stretch>
                      <a:fillRect/>
                    </a:stretch>
                  </pic:blipFill>
                  <pic:spPr>
                    <a:xfrm>
                      <a:off x="0" y="0"/>
                      <a:ext cx="6832600" cy="5016500"/>
                    </a:xfrm>
                    <a:prstGeom prst="rect">
                      <a:avLst/>
                    </a:prstGeom>
                  </pic:spPr>
                </pic:pic>
              </a:graphicData>
            </a:graphic>
          </wp:inline>
        </w:drawing>
      </w:r>
    </w:p>
    <w:sectPr>
      <w:footerReference r:id="rId5" w:type="default"/>
      <w:pgSz w:w="11907" w:h="16839"/>
      <w:pgMar w:top="907" w:right="454" w:bottom="737" w:left="680" w:header="851" w:footer="340"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929CE">
    <w:pPr>
      <w:pStyle w:val="14"/>
      <w:jc w:val="center"/>
      <w:rPr>
        <w:rFonts w:hint="eastAsia"/>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3A62">
    <w:pPr>
      <w:pStyle w:val="14"/>
      <w:framePr w:wrap="around" w:vAnchor="text" w:hAnchor="margin" w:xAlign="center" w:y="1"/>
      <w:rPr>
        <w:rStyle w:val="20"/>
      </w:rPr>
    </w:pPr>
    <w:r>
      <w:fldChar w:fldCharType="begin"/>
    </w:r>
    <w:r>
      <w:rPr>
        <w:rStyle w:val="20"/>
      </w:rPr>
      <w:instrText xml:space="preserve">PAGE  </w:instrText>
    </w:r>
    <w:r>
      <w:fldChar w:fldCharType="end"/>
    </w:r>
  </w:p>
  <w:p w14:paraId="7BE68988">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7DE97">
    <w:pPr>
      <w:pStyle w:val="14"/>
      <w:jc w:val="center"/>
      <w:rPr>
        <w:rFonts w:hint="eastAsia"/>
        <w:sz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5628C4">
                          <w:pPr>
                            <w:pStyle w:val="14"/>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05628C4">
                    <w:pPr>
                      <w:pStyle w:val="14"/>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C250C"/>
    <w:multiLevelType w:val="singleLevel"/>
    <w:tmpl w:val="4B5C250C"/>
    <w:lvl w:ilvl="0" w:tentative="0">
      <w:start w:val="1"/>
      <w:numFmt w:val="decimal"/>
      <w:pStyle w:val="11"/>
      <w:lvlText w:val="%1."/>
      <w:lvlJc w:val="left"/>
      <w:pPr>
        <w:tabs>
          <w:tab w:val="left" w:pos="360"/>
        </w:tabs>
        <w:ind w:left="360" w:hanging="360"/>
      </w:pPr>
    </w:lvl>
  </w:abstractNum>
  <w:abstractNum w:abstractNumId="1">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8"/>
        <w:szCs w:val="28"/>
      </w:rPr>
    </w:lvl>
    <w:lvl w:ilvl="1" w:tentative="0">
      <w:start w:val="1"/>
      <w:numFmt w:val="decimal"/>
      <w:pStyle w:val="3"/>
      <w:lvlText w:val="%1.%2  "/>
      <w:lvlJc w:val="left"/>
      <w:pPr>
        <w:tabs>
          <w:tab w:val="left" w:pos="567"/>
        </w:tabs>
        <w:ind w:left="0" w:firstLine="0"/>
      </w:pPr>
      <w:rPr>
        <w:rFonts w:hint="default" w:ascii="Times New Roman" w:hAnsi="Times New Roman"/>
        <w:b w:val="0"/>
        <w:i w:val="0"/>
        <w:sz w:val="24"/>
      </w:rPr>
    </w:lvl>
    <w:lvl w:ilvl="2" w:tentative="0">
      <w:start w:val="1"/>
      <w:numFmt w:val="decimal"/>
      <w:pStyle w:val="4"/>
      <w:lvlText w:val="%1.%2.%3  "/>
      <w:lvlJc w:val="left"/>
      <w:pPr>
        <w:tabs>
          <w:tab w:val="left" w:pos="720"/>
        </w:tabs>
        <w:ind w:left="0" w:firstLine="0"/>
      </w:pPr>
      <w:rPr>
        <w:rFonts w:hint="default" w:ascii="Times New Roman" w:hAnsi="Times New Roman"/>
        <w:b w:val="0"/>
        <w:i w:val="0"/>
        <w:sz w:val="24"/>
        <w:szCs w:val="24"/>
      </w:rPr>
    </w:lvl>
    <w:lvl w:ilvl="3" w:tentative="0">
      <w:start w:val="1"/>
      <w:numFmt w:val="decimal"/>
      <w:pStyle w:val="5"/>
      <w:lvlText w:val="%1.%2.%3.%4  "/>
      <w:lvlJc w:val="left"/>
      <w:pPr>
        <w:tabs>
          <w:tab w:val="left" w:pos="720"/>
        </w:tabs>
        <w:ind w:left="0" w:firstLine="0"/>
      </w:pPr>
      <w:rPr>
        <w:rFonts w:hint="default" w:ascii="Times New Roman" w:hAnsi="Times New Roman"/>
        <w:b/>
        <w:i w:val="0"/>
        <w:sz w:val="18"/>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
    <w:nsid w:val="59D1191B"/>
    <w:multiLevelType w:val="singleLevel"/>
    <w:tmpl w:val="59D1191B"/>
    <w:lvl w:ilvl="0" w:tentative="0">
      <w:start w:val="1"/>
      <w:numFmt w:val="bullet"/>
      <w:pStyle w:val="12"/>
      <w:lvlText w:val=""/>
      <w:lvlJc w:val="left"/>
      <w:pPr>
        <w:tabs>
          <w:tab w:val="left" w:pos="360"/>
        </w:tabs>
        <w:ind w:left="36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EF4"/>
    <w:rsid w:val="00036D02"/>
    <w:rsid w:val="000F3C80"/>
    <w:rsid w:val="001C3458"/>
    <w:rsid w:val="003C44A4"/>
    <w:rsid w:val="004B5AE4"/>
    <w:rsid w:val="0053282A"/>
    <w:rsid w:val="00576532"/>
    <w:rsid w:val="006D6615"/>
    <w:rsid w:val="006D7437"/>
    <w:rsid w:val="007059D7"/>
    <w:rsid w:val="007318F3"/>
    <w:rsid w:val="00740ABD"/>
    <w:rsid w:val="00811C83"/>
    <w:rsid w:val="00882A6E"/>
    <w:rsid w:val="009354DB"/>
    <w:rsid w:val="009700C4"/>
    <w:rsid w:val="00A44ACB"/>
    <w:rsid w:val="00D07F01"/>
    <w:rsid w:val="00D224C0"/>
    <w:rsid w:val="00E02EF4"/>
    <w:rsid w:val="00E34312"/>
    <w:rsid w:val="00E42FD2"/>
    <w:rsid w:val="00EA02D5"/>
    <w:rsid w:val="00F04004"/>
    <w:rsid w:val="00F71B9C"/>
    <w:rsid w:val="00F920EA"/>
    <w:rsid w:val="00FB0FFE"/>
    <w:rsid w:val="00FE3D5A"/>
    <w:rsid w:val="098A391E"/>
    <w:rsid w:val="0C5B233E"/>
    <w:rsid w:val="0DF04D08"/>
    <w:rsid w:val="136C7992"/>
    <w:rsid w:val="1980024B"/>
    <w:rsid w:val="1DBA00AB"/>
    <w:rsid w:val="24CA7C09"/>
    <w:rsid w:val="2B204A27"/>
    <w:rsid w:val="2BA03472"/>
    <w:rsid w:val="2CA90A4C"/>
    <w:rsid w:val="365B56BB"/>
    <w:rsid w:val="38064903"/>
    <w:rsid w:val="3D5567B2"/>
    <w:rsid w:val="3DD11BB1"/>
    <w:rsid w:val="49B76187"/>
    <w:rsid w:val="52C11D9C"/>
    <w:rsid w:val="5BC40F44"/>
    <w:rsid w:val="5BF76E04"/>
    <w:rsid w:val="72165809"/>
    <w:rsid w:val="778D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318"/>
      </w:tabs>
      <w:overflowPunct w:val="0"/>
      <w:adjustRightInd w:val="0"/>
      <w:spacing w:before="160" w:after="160"/>
      <w:jc w:val="left"/>
      <w:textAlignment w:val="baseline"/>
      <w:outlineLvl w:val="0"/>
    </w:pPr>
    <w:rPr>
      <w:rFonts w:eastAsia="黑体"/>
      <w:kern w:val="0"/>
      <w:szCs w:val="20"/>
    </w:rPr>
  </w:style>
  <w:style w:type="paragraph" w:styleId="3">
    <w:name w:val="heading 2"/>
    <w:basedOn w:val="1"/>
    <w:next w:val="1"/>
    <w:qFormat/>
    <w:uiPriority w:val="0"/>
    <w:pPr>
      <w:keepNext/>
      <w:keepLines/>
      <w:numPr>
        <w:ilvl w:val="1"/>
        <w:numId w:val="1"/>
      </w:numPr>
      <w:tabs>
        <w:tab w:val="left" w:pos="414"/>
      </w:tabs>
      <w:overflowPunct w:val="0"/>
      <w:autoSpaceDE w:val="0"/>
      <w:autoSpaceDN w:val="0"/>
      <w:adjustRightInd w:val="0"/>
      <w:spacing w:before="25" w:beforeLines="25" w:after="25" w:afterLines="25"/>
      <w:jc w:val="left"/>
      <w:textAlignment w:val="baseline"/>
      <w:outlineLvl w:val="1"/>
    </w:pPr>
    <w:rPr>
      <w:rFonts w:eastAsia="黑体"/>
      <w:kern w:val="0"/>
      <w:sz w:val="18"/>
      <w:szCs w:val="20"/>
    </w:rPr>
  </w:style>
  <w:style w:type="paragraph" w:styleId="4">
    <w:name w:val="heading 3"/>
    <w:basedOn w:val="1"/>
    <w:next w:val="1"/>
    <w:qFormat/>
    <w:uiPriority w:val="0"/>
    <w:pPr>
      <w:keepNext/>
      <w:keepLines/>
      <w:numPr>
        <w:ilvl w:val="2"/>
        <w:numId w:val="1"/>
      </w:numPr>
      <w:tabs>
        <w:tab w:val="left" w:pos="561"/>
      </w:tabs>
      <w:overflowPunct w:val="0"/>
      <w:jc w:val="left"/>
      <w:outlineLvl w:val="2"/>
    </w:pPr>
    <w:rPr>
      <w:sz w:val="18"/>
      <w:szCs w:val="20"/>
    </w:rPr>
  </w:style>
  <w:style w:type="paragraph" w:styleId="5">
    <w:name w:val="heading 4"/>
    <w:basedOn w:val="1"/>
    <w:next w:val="1"/>
    <w:qFormat/>
    <w:uiPriority w:val="0"/>
    <w:pPr>
      <w:keepNext/>
      <w:keepLines/>
      <w:numPr>
        <w:ilvl w:val="3"/>
        <w:numId w:val="1"/>
      </w:numPr>
      <w:overflowPunct w:val="0"/>
      <w:jc w:val="left"/>
      <w:outlineLvl w:val="3"/>
    </w:pPr>
    <w:rPr>
      <w:rFonts w:ascii="Arial" w:hAnsi="Arial" w:eastAsia="黑体"/>
      <w:sz w:val="18"/>
      <w:szCs w:val="20"/>
    </w:rPr>
  </w:style>
  <w:style w:type="paragraph" w:styleId="6">
    <w:name w:val="heading 5"/>
    <w:basedOn w:val="1"/>
    <w:next w:val="1"/>
    <w:qFormat/>
    <w:uiPriority w:val="0"/>
    <w:pPr>
      <w:keepNext/>
      <w:keepLines/>
      <w:numPr>
        <w:ilvl w:val="4"/>
        <w:numId w:val="1"/>
      </w:numPr>
      <w:overflowPunct w:val="0"/>
      <w:spacing w:before="280" w:after="290" w:line="376" w:lineRule="auto"/>
      <w:outlineLvl w:val="4"/>
    </w:pPr>
    <w:rPr>
      <w:b/>
      <w:sz w:val="28"/>
      <w:szCs w:val="20"/>
    </w:rPr>
  </w:style>
  <w:style w:type="paragraph" w:styleId="7">
    <w:name w:val="heading 6"/>
    <w:basedOn w:val="1"/>
    <w:next w:val="1"/>
    <w:qFormat/>
    <w:uiPriority w:val="0"/>
    <w:pPr>
      <w:keepNext/>
      <w:keepLines/>
      <w:numPr>
        <w:ilvl w:val="5"/>
        <w:numId w:val="1"/>
      </w:numPr>
      <w:overflowPunct w:val="0"/>
      <w:spacing w:before="240" w:after="64"/>
      <w:jc w:val="left"/>
      <w:outlineLvl w:val="5"/>
    </w:pPr>
    <w:rPr>
      <w:sz w:val="18"/>
      <w:szCs w:val="20"/>
    </w:rPr>
  </w:style>
  <w:style w:type="paragraph" w:styleId="8">
    <w:name w:val="heading 7"/>
    <w:basedOn w:val="1"/>
    <w:next w:val="1"/>
    <w:qFormat/>
    <w:uiPriority w:val="0"/>
    <w:pPr>
      <w:keepNext/>
      <w:keepLines/>
      <w:numPr>
        <w:ilvl w:val="6"/>
        <w:numId w:val="1"/>
      </w:numPr>
      <w:overflowPunct w:val="0"/>
      <w:spacing w:before="240" w:after="64" w:line="320" w:lineRule="auto"/>
      <w:outlineLvl w:val="6"/>
    </w:pPr>
    <w:rPr>
      <w:b/>
      <w:sz w:val="24"/>
      <w:szCs w:val="20"/>
    </w:rPr>
  </w:style>
  <w:style w:type="paragraph" w:styleId="9">
    <w:name w:val="heading 8"/>
    <w:basedOn w:val="1"/>
    <w:next w:val="1"/>
    <w:qFormat/>
    <w:uiPriority w:val="0"/>
    <w:pPr>
      <w:keepNext/>
      <w:keepLines/>
      <w:numPr>
        <w:ilvl w:val="7"/>
        <w:numId w:val="1"/>
      </w:numPr>
      <w:overflowPunct w:val="0"/>
      <w:spacing w:before="240" w:after="64" w:line="320" w:lineRule="auto"/>
      <w:outlineLvl w:val="7"/>
    </w:pPr>
    <w:rPr>
      <w:rFonts w:ascii="Arial" w:hAnsi="Arial" w:eastAsia="黑体"/>
      <w:sz w:val="24"/>
      <w:szCs w:val="20"/>
    </w:rPr>
  </w:style>
  <w:style w:type="paragraph" w:styleId="10">
    <w:name w:val="heading 9"/>
    <w:basedOn w:val="1"/>
    <w:next w:val="1"/>
    <w:qFormat/>
    <w:uiPriority w:val="0"/>
    <w:pPr>
      <w:keepNext/>
      <w:keepLines/>
      <w:numPr>
        <w:ilvl w:val="8"/>
        <w:numId w:val="1"/>
      </w:numPr>
      <w:overflowPunct w:val="0"/>
      <w:spacing w:before="240" w:after="64" w:line="320" w:lineRule="auto"/>
      <w:outlineLvl w:val="8"/>
    </w:pPr>
    <w:rPr>
      <w:rFonts w:ascii="Arial" w:hAnsi="Arial" w:eastAsia="黑体"/>
      <w:sz w:val="18"/>
      <w:szCs w:val="20"/>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List Number"/>
    <w:basedOn w:val="1"/>
    <w:qFormat/>
    <w:uiPriority w:val="0"/>
    <w:pPr>
      <w:numPr>
        <w:ilvl w:val="0"/>
        <w:numId w:val="2"/>
      </w:numPr>
    </w:pPr>
  </w:style>
  <w:style w:type="paragraph" w:styleId="12">
    <w:name w:val="List Bullet"/>
    <w:basedOn w:val="1"/>
    <w:qFormat/>
    <w:uiPriority w:val="0"/>
    <w:pPr>
      <w:numPr>
        <w:ilvl w:val="0"/>
        <w:numId w:val="3"/>
      </w:numPr>
    </w:pPr>
  </w:style>
  <w:style w:type="paragraph" w:styleId="13">
    <w:name w:val="Body Text"/>
    <w:basedOn w:val="1"/>
    <w:semiHidden/>
    <w:qFormat/>
    <w:uiPriority w:val="0"/>
    <w:pPr>
      <w:tabs>
        <w:tab w:val="left" w:pos="357"/>
      </w:tabs>
      <w:overflowPunct w:val="0"/>
      <w:ind w:firstLine="200" w:firstLineChars="200"/>
    </w:pPr>
    <w:rPr>
      <w:sz w:val="18"/>
      <w:szCs w:val="20"/>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page number"/>
    <w:basedOn w:val="19"/>
    <w:qFormat/>
    <w:uiPriority w:val="0"/>
  </w:style>
  <w:style w:type="character" w:styleId="21">
    <w:name w:val="FollowedHyperlink"/>
    <w:basedOn w:val="19"/>
    <w:qFormat/>
    <w:uiPriority w:val="0"/>
    <w:rPr>
      <w:color w:val="800080"/>
      <w:u w:val="single"/>
    </w:rPr>
  </w:style>
  <w:style w:type="character" w:styleId="22">
    <w:name w:val="Hyperlink"/>
    <w:basedOn w:val="19"/>
    <w:qFormat/>
    <w:uiPriority w:val="0"/>
    <w:rPr>
      <w:color w:val="0000FF"/>
      <w:u w:val="single"/>
    </w:rPr>
  </w:style>
  <w:style w:type="character" w:styleId="23">
    <w:name w:val="HTML Code"/>
    <w:basedOn w:val="19"/>
    <w:qFormat/>
    <w:uiPriority w:val="0"/>
    <w:rPr>
      <w:rFonts w:ascii="Courier New" w:hAnsi="Courier New"/>
      <w:sz w:val="20"/>
    </w:rPr>
  </w:style>
  <w:style w:type="character" w:customStyle="1" w:styleId="24">
    <w:name w:val="页眉 字符"/>
    <w:link w:val="15"/>
    <w:qFormat/>
    <w:uiPriority w:val="0"/>
    <w:rPr>
      <w:rFonts w:eastAsia="宋体"/>
      <w:kern w:val="2"/>
      <w:sz w:val="18"/>
      <w:szCs w:val="18"/>
      <w:lang w:val="en-US" w:eastAsia="zh-CN" w:bidi="ar-SA"/>
    </w:rPr>
  </w:style>
  <w:style w:type="paragraph" w:customStyle="1" w:styleId="25">
    <w:name w:val="致谢"/>
    <w:basedOn w:val="1"/>
    <w:next w:val="26"/>
    <w:qFormat/>
    <w:uiPriority w:val="0"/>
    <w:pPr>
      <w:overflowPunct w:val="0"/>
      <w:spacing w:before="100" w:beforeLines="100"/>
    </w:pPr>
    <w:rPr>
      <w:bCs/>
      <w:sz w:val="18"/>
      <w:szCs w:val="20"/>
    </w:rPr>
  </w:style>
  <w:style w:type="paragraph" w:customStyle="1" w:styleId="26">
    <w:name w:val="Reference"/>
    <w:basedOn w:val="1"/>
    <w:next w:val="1"/>
    <w:qFormat/>
    <w:uiPriority w:val="0"/>
    <w:pPr>
      <w:overflowPunct w:val="0"/>
      <w:snapToGrid w:val="0"/>
      <w:spacing w:before="280"/>
      <w:jc w:val="left"/>
      <w:outlineLvl w:val="0"/>
    </w:pPr>
    <w:rPr>
      <w:rFonts w:eastAsia="黑体"/>
      <w:b/>
      <w:sz w:val="18"/>
      <w:szCs w:val="20"/>
    </w:rPr>
  </w:style>
  <w:style w:type="paragraph" w:customStyle="1" w:styleId="27">
    <w:name w:val="摘要"/>
    <w:basedOn w:val="13"/>
    <w:next w:val="28"/>
    <w:qFormat/>
    <w:uiPriority w:val="0"/>
    <w:pPr>
      <w:tabs>
        <w:tab w:val="left" w:pos="798"/>
        <w:tab w:val="clear" w:pos="357"/>
      </w:tabs>
      <w:adjustRightInd w:val="0"/>
      <w:ind w:firstLine="0" w:firstLineChars="0"/>
    </w:pPr>
    <w:rPr>
      <w:rFonts w:eastAsia="楷体_GB2312"/>
      <w:snapToGrid w:val="0"/>
    </w:rPr>
  </w:style>
  <w:style w:type="paragraph" w:customStyle="1" w:styleId="28">
    <w:name w:val="关键词"/>
    <w:basedOn w:val="27"/>
    <w:next w:val="1"/>
    <w:qFormat/>
    <w:uiPriority w:val="0"/>
    <w:pPr>
      <w:ind w:left="429" w:hanging="429" w:hangingChars="429"/>
    </w:pPr>
  </w:style>
  <w:style w:type="paragraph" w:customStyle="1" w:styleId="29">
    <w:name w:val="作者"/>
    <w:basedOn w:val="1"/>
    <w:next w:val="1"/>
    <w:qFormat/>
    <w:uiPriority w:val="0"/>
    <w:pPr>
      <w:overflowPunct w:val="0"/>
      <w:spacing w:before="160" w:after="240" w:line="0" w:lineRule="atLeast"/>
      <w:jc w:val="left"/>
    </w:pPr>
    <w:rPr>
      <w:rFonts w:eastAsia="仿宋_GB2312"/>
      <w:w w:val="66"/>
      <w:sz w:val="28"/>
      <w:szCs w:val="20"/>
    </w:rPr>
  </w:style>
  <w:style w:type="paragraph" w:customStyle="1" w:styleId="30">
    <w:name w:val="http(中)"/>
    <w:basedOn w:val="1"/>
    <w:next w:val="1"/>
    <w:qFormat/>
    <w:uiPriority w:val="0"/>
    <w:pPr>
      <w:widowControl/>
      <w:spacing w:after="200"/>
    </w:pPr>
    <w:rPr>
      <w:kern w:val="0"/>
      <w:sz w:val="15"/>
      <w:szCs w:val="20"/>
    </w:rPr>
  </w:style>
  <w:style w:type="paragraph" w:customStyle="1" w:styleId="31">
    <w:name w:val="CodeBlock"/>
    <w:qFormat/>
    <w:uiPriority w:val="0"/>
    <w:pPr>
      <w:spacing w:before="40" w:after="80" w:line="240" w:lineRule="auto"/>
      <w:ind w:left="360"/>
    </w:pPr>
    <w:rPr>
      <w:rFonts w:ascii="Consolas" w:hAnsi="Consolas" w:eastAsia="宋体" w:cs="Times New Roman"/>
      <w:sz w:val="17"/>
    </w:rPr>
  </w:style>
  <w:style w:type="paragraph" w:customStyle="1" w:styleId="32">
    <w:name w:val="论文一级标题"/>
    <w:basedOn w:val="1"/>
    <w:qFormat/>
    <w:uiPriority w:val="0"/>
    <w:pPr>
      <w:keepNext/>
      <w:spacing w:before="240" w:after="120" w:line="400" w:lineRule="exact"/>
      <w:ind w:left="0" w:firstLine="0"/>
      <w:outlineLvl w:val="0"/>
    </w:pPr>
    <w:rPr>
      <w:rFonts w:ascii="Times New Roman" w:hAnsi="Times New Roman" w:eastAsia="黑体"/>
      <w:b/>
      <w:sz w:val="28"/>
    </w:rPr>
  </w:style>
  <w:style w:type="paragraph" w:customStyle="1" w:styleId="33">
    <w:name w:val="论文二级标题"/>
    <w:basedOn w:val="1"/>
    <w:qFormat/>
    <w:uiPriority w:val="0"/>
    <w:pPr>
      <w:keepNext/>
      <w:spacing w:before="120" w:after="60" w:line="400" w:lineRule="exact"/>
      <w:ind w:left="0" w:firstLine="0"/>
      <w:outlineLvl w:val="1"/>
    </w:pPr>
    <w:rPr>
      <w:rFonts w:ascii="Times New Roman" w:hAnsi="Times New Roman" w:eastAsia="黑体"/>
      <w:b/>
      <w:sz w:val="24"/>
    </w:rPr>
  </w:style>
  <w:style w:type="paragraph" w:customStyle="1" w:styleId="34">
    <w:name w:val="论文三级标题"/>
    <w:basedOn w:val="1"/>
    <w:qFormat/>
    <w:uiPriority w:val="0"/>
    <w:pPr>
      <w:keepNext/>
      <w:spacing w:before="120" w:after="60" w:line="400" w:lineRule="exact"/>
      <w:ind w:left="0" w:firstLine="0"/>
      <w:outlineLvl w:val="2"/>
    </w:pPr>
    <w:rPr>
      <w:rFonts w:ascii="Times New Roman" w:hAnsi="Times New Roman" w:eastAsia="黑体"/>
      <w:b/>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3.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培养处</Company>
  <Pages>46</Pages>
  <Words>7497</Words>
  <Characters>9479</Characters>
  <Lines>5</Lines>
  <Paragraphs>1</Paragraphs>
  <TotalTime>48</TotalTime>
  <ScaleCrop>false</ScaleCrop>
  <LinksUpToDate>false</LinksUpToDate>
  <CharactersWithSpaces>9704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2025-05-27T02:38:00Z</dcterms:created>
  <dc:creator>福建工程学院</dc:creator>
  <cp:lastModifiedBy>顾阜</cp:lastModifiedBy>
  <cp:lastPrinted>2019-12-04T00:14:00Z</cp:lastPrinted>
  <dcterms:modified xsi:type="dcterms:W3CDTF">2026-07-06T05:33:48Z</dcterms:modified>
  <dc:title>福建工程学院研究生课程论文封面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eyJoZGlkIjoiNmRmM2M5YTY1MjViMTBiNDRiMjRjZDE3NTdiMGFmOTYiLCJ1c2VySWQiOiI3MDUwNTU0NzIifQ==</vt:lpwstr>
  </property>
  <property fmtid="{D5CDD505-2E9C-101B-9397-08002B2CF9AE}" pid="4" name="ICV">
    <vt:lpwstr>A3574CACC35146E893E5168A9BD3DC0D_13</vt:lpwstr>
  </property>
</Properties>
</file>