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0"/>
        </w:rPr>
        <w:t>中国工商银行金山支行2026年优秀青年人才培训班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G60科创走廊参访考察服务费明细</w:t>
      </w:r>
    </w:p>
    <w:p>
      <w:r>
        <w:rPr>
          <w:rFonts w:ascii="宋体" w:hAnsi="宋体" w:eastAsia="宋体"/>
          <w:b w:val="0"/>
          <w:sz w:val="22"/>
        </w:rPr>
        <w:t>服务单位：上海晨启未来信息科技有限公司</w:t>
      </w:r>
    </w:p>
    <w:p>
      <w:r>
        <w:rPr>
          <w:rFonts w:ascii="宋体" w:hAnsi="宋体" w:eastAsia="宋体"/>
          <w:b w:val="0"/>
          <w:sz w:val="22"/>
        </w:rPr>
        <w:t>参访日期：2026年9月10日（半天）</w:t>
      </w:r>
    </w:p>
    <w:p>
      <w:r>
        <w:rPr>
          <w:rFonts w:ascii="宋体" w:hAnsi="宋体" w:eastAsia="宋体"/>
          <w:b w:val="0"/>
          <w:sz w:val="22"/>
        </w:rPr>
        <w:t>参访地点：G60科创走廊规划展示馆及园区科创企业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服务项目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具体内容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单价（元）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数量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金额（元）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参访策划与统筹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前期需求沟通、参访方案与行程设计、场馆及企业预约对接、现场踩点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专业讲解服务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G60科创走廊规划展示馆参观讲解（含展馆预约、讲解员服务）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主题咨询分享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专题授课《数智化的创新路径与他山之石》（约1.5小时，含课件资料）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企业参访交流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园区科创企业实地走访及座谈交流（含企业协调、交流议程组织）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2家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随行保障服务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项目经理及工作人员全程随行、现场组织与协调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物料及现场服务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参访手册、席卡、指示牌、饮用水等现场物料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1500</w:t>
            </w:r>
          </w:p>
        </w:tc>
      </w:tr>
      <w:tr>
        <w:tc>
          <w:tcPr>
            <w:tcW w:type="dxa" w:w="907"/>
            <w:gridSpan w:val="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合计（大写：壹万玖仟伍佰元整）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19500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备注：</w:t>
      </w:r>
    </w:p>
    <w:p>
      <w:r>
        <w:rPr>
          <w:rFonts w:ascii="宋体" w:hAnsi="宋体" w:eastAsia="宋体"/>
          <w:b w:val="0"/>
          <w:sz w:val="21"/>
        </w:rPr>
        <w:t>1. 以上费用为本次参访考察服务的全包价格，包含上述全部服务内容，无其他额外费用；</w:t>
      </w:r>
    </w:p>
    <w:p>
      <w:r>
        <w:rPr>
          <w:rFonts w:ascii="宋体" w:hAnsi="宋体" w:eastAsia="宋体"/>
          <w:b w:val="0"/>
          <w:sz w:val="21"/>
        </w:rPr>
        <w:t>2. 交通及用餐费用由委托方自行安排，不含在本明细内；</w:t>
      </w:r>
    </w:p>
    <w:p>
      <w:r>
        <w:rPr>
          <w:rFonts w:ascii="宋体" w:hAnsi="宋体" w:eastAsia="宋体"/>
          <w:b w:val="0"/>
          <w:sz w:val="21"/>
        </w:rPr>
        <w:t>3. 如遇天气等不可抗力因素需调整行程，双方协商另行确定时间，费用不变。</w:t>
      </w:r>
    </w:p>
    <w:p/>
    <w:p>
      <w:pPr>
        <w:jc w:val="right"/>
      </w:pPr>
      <w:r>
        <w:rPr>
          <w:rFonts w:ascii="宋体" w:hAnsi="宋体" w:eastAsia="宋体"/>
          <w:b w:val="0"/>
          <w:sz w:val="22"/>
        </w:rPr>
        <w:t xml:space="preserve">上海晨启未来信息科技有限公司        </w:t>
      </w:r>
    </w:p>
    <w:p>
      <w:pPr>
        <w:jc w:val="right"/>
      </w:pPr>
      <w:r>
        <w:rPr>
          <w:rFonts w:ascii="宋体" w:hAnsi="宋体" w:eastAsia="宋体"/>
          <w:b w:val="0"/>
          <w:sz w:val="22"/>
        </w:rPr>
        <w:t xml:space="preserve">2026年9月10日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