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Grilledutableau"/>
        <w:tblW w:w="0" w:type="auto"/>
        <w:tblLook w:val="04A0" w:firstRow="1" w:lastRow="0" w:firstColumn="1" w:lastColumn="0" w:noHBand="0" w:noVBand="1"/>
      </w:tblPr>
      <w:tblGrid>
        <w:gridCol w:w="3018"/>
        <w:gridCol w:w="3013"/>
        <w:gridCol w:w="3025"/>
      </w:tblGrid>
      <w:tr w:rsidR="00DD5F48" w:rsidRPr="0058423E" w14:paraId="2CFBD28D" w14:textId="77777777" w:rsidTr="00547FC4">
        <w:trPr>
          <w:trHeight w:val="404"/>
        </w:trPr>
        <w:tc>
          <w:tcPr>
            <w:tcW w:w="3020" w:type="dxa"/>
            <w:tcBorders>
              <w:bottom w:val="single" w:sz="4" w:space="0" w:color="auto"/>
            </w:tcBorders>
            <w:shd w:val="pct12" w:color="auto" w:fill="auto"/>
          </w:tcPr>
          <w:p w14:paraId="043D1923" w14:textId="77777777" w:rsidR="00DD5F48" w:rsidRPr="0058423E" w:rsidRDefault="00DD5F48" w:rsidP="00547FC4">
            <w:pPr>
              <w:suppressAutoHyphens w:val="0"/>
              <w:jc w:val="center"/>
              <w:rPr>
                <w:rFonts w:asciiTheme="minorHAnsi" w:hAnsiTheme="minorHAnsi"/>
                <w:b/>
                <w:sz w:val="18"/>
                <w:szCs w:val="18"/>
              </w:rPr>
            </w:pPr>
            <w:r w:rsidRPr="0058423E">
              <w:rPr>
                <w:rFonts w:asciiTheme="minorHAnsi" w:hAnsiTheme="minorHAnsi"/>
                <w:b/>
                <w:sz w:val="18"/>
                <w:szCs w:val="18"/>
              </w:rPr>
              <w:t>Parameter</w:t>
            </w:r>
          </w:p>
        </w:tc>
        <w:tc>
          <w:tcPr>
            <w:tcW w:w="3015" w:type="dxa"/>
            <w:tcBorders>
              <w:bottom w:val="single" w:sz="4" w:space="0" w:color="auto"/>
            </w:tcBorders>
            <w:shd w:val="pct12" w:color="auto" w:fill="auto"/>
          </w:tcPr>
          <w:p w14:paraId="36FA065E" w14:textId="77777777" w:rsidR="00DD5F48" w:rsidRPr="0058423E" w:rsidRDefault="00DD5F48" w:rsidP="00547FC4">
            <w:pPr>
              <w:suppressAutoHyphens w:val="0"/>
              <w:jc w:val="center"/>
              <w:rPr>
                <w:rFonts w:asciiTheme="minorHAnsi" w:hAnsiTheme="minorHAnsi"/>
                <w:b/>
                <w:sz w:val="18"/>
                <w:szCs w:val="18"/>
              </w:rPr>
            </w:pPr>
            <w:r w:rsidRPr="0058423E">
              <w:rPr>
                <w:rFonts w:asciiTheme="minorHAnsi" w:hAnsiTheme="minorHAnsi"/>
                <w:b/>
                <w:sz w:val="18"/>
                <w:szCs w:val="18"/>
              </w:rPr>
              <w:t>Definition</w:t>
            </w:r>
          </w:p>
        </w:tc>
        <w:tc>
          <w:tcPr>
            <w:tcW w:w="3027" w:type="dxa"/>
            <w:tcBorders>
              <w:bottom w:val="single" w:sz="4" w:space="0" w:color="auto"/>
            </w:tcBorders>
            <w:shd w:val="pct12" w:color="auto" w:fill="auto"/>
          </w:tcPr>
          <w:p w14:paraId="30D315E5" w14:textId="77777777" w:rsidR="00DD5F48" w:rsidRPr="0058423E" w:rsidRDefault="00DD5F48" w:rsidP="00547FC4">
            <w:pPr>
              <w:suppressAutoHyphens w:val="0"/>
              <w:jc w:val="center"/>
              <w:rPr>
                <w:rFonts w:asciiTheme="minorHAnsi" w:hAnsiTheme="minorHAnsi"/>
                <w:b/>
                <w:sz w:val="18"/>
                <w:szCs w:val="18"/>
              </w:rPr>
            </w:pPr>
            <w:r w:rsidRPr="0058423E">
              <w:rPr>
                <w:rFonts w:asciiTheme="minorHAnsi" w:hAnsiTheme="minorHAnsi"/>
                <w:b/>
                <w:sz w:val="18"/>
                <w:szCs w:val="18"/>
              </w:rPr>
              <w:t>Value</w:t>
            </w:r>
          </w:p>
        </w:tc>
      </w:tr>
      <w:tr w:rsidR="00DD5F48" w:rsidRPr="00A50685" w14:paraId="2EA64A55" w14:textId="77777777" w:rsidTr="00547FC4">
        <w:trPr>
          <w:trHeight w:val="404"/>
        </w:trPr>
        <w:tc>
          <w:tcPr>
            <w:tcW w:w="3020" w:type="dxa"/>
            <w:shd w:val="clear" w:color="auto" w:fill="auto"/>
          </w:tcPr>
          <w:p w14:paraId="53C93553" w14:textId="77777777" w:rsidR="00DD5F48" w:rsidRPr="0058423E" w:rsidRDefault="00DD5F48" w:rsidP="00547FC4">
            <w:pPr>
              <w:suppressAutoHyphens w:val="0"/>
              <w:rPr>
                <w:rFonts w:asciiTheme="minorHAnsi" w:hAnsiTheme="minorHAnsi"/>
                <w:b/>
                <w:sz w:val="18"/>
                <w:szCs w:val="18"/>
              </w:rPr>
            </w:pPr>
            <w:r>
              <w:rPr>
                <w:rFonts w:asciiTheme="minorHAnsi" w:hAnsiTheme="minorHAnsi"/>
                <w:b/>
                <w:sz w:val="18"/>
                <w:szCs w:val="18"/>
              </w:rPr>
              <w:t>m</w:t>
            </w:r>
            <w:r w:rsidRPr="002A4497">
              <w:rPr>
                <w:rFonts w:asciiTheme="minorHAnsi" w:hAnsiTheme="minorHAnsi"/>
                <w:b/>
                <w:sz w:val="18"/>
                <w:szCs w:val="18"/>
                <w:vertAlign w:val="subscript"/>
              </w:rPr>
              <w:t>i</w:t>
            </w:r>
          </w:p>
        </w:tc>
        <w:tc>
          <w:tcPr>
            <w:tcW w:w="3015" w:type="dxa"/>
            <w:shd w:val="clear" w:color="auto" w:fill="auto"/>
          </w:tcPr>
          <w:p w14:paraId="690FA3A4" w14:textId="77777777" w:rsidR="00DD5F48" w:rsidRPr="002A4497" w:rsidRDefault="00DD5F48" w:rsidP="00547FC4">
            <w:pPr>
              <w:suppressAutoHyphens w:val="0"/>
              <w:rPr>
                <w:rFonts w:asciiTheme="minorHAnsi" w:hAnsiTheme="minorHAnsi"/>
                <w:sz w:val="18"/>
                <w:szCs w:val="18"/>
              </w:rPr>
            </w:pPr>
            <w:r w:rsidRPr="002A4497">
              <w:rPr>
                <w:rFonts w:asciiTheme="minorHAnsi" w:hAnsiTheme="minorHAnsi"/>
                <w:sz w:val="18"/>
                <w:szCs w:val="18"/>
              </w:rPr>
              <w:t xml:space="preserve">Body mass of species </w:t>
            </w:r>
            <w:r w:rsidRPr="002A4497">
              <w:rPr>
                <w:rFonts w:asciiTheme="minorHAnsi" w:hAnsiTheme="minorHAnsi"/>
                <w:i/>
                <w:sz w:val="18"/>
                <w:szCs w:val="18"/>
              </w:rPr>
              <w:t>i</w:t>
            </w:r>
          </w:p>
        </w:tc>
        <w:tc>
          <w:tcPr>
            <w:tcW w:w="3027" w:type="dxa"/>
            <w:shd w:val="clear" w:color="auto" w:fill="auto"/>
          </w:tcPr>
          <w:p w14:paraId="1805B966" w14:textId="77777777" w:rsidR="00DD5F48" w:rsidRPr="002A4497" w:rsidRDefault="00DD5F48" w:rsidP="00547FC4">
            <w:pPr>
              <w:suppressAutoHyphens w:val="0"/>
              <w:rPr>
                <w:rFonts w:asciiTheme="minorHAnsi" w:hAnsiTheme="minorHAnsi"/>
                <w:sz w:val="18"/>
                <w:szCs w:val="18"/>
              </w:rPr>
            </w:pPr>
            <w:r w:rsidRPr="002A4497">
              <w:rPr>
                <w:rFonts w:asciiTheme="minorHAnsi" w:hAnsiTheme="minorHAnsi"/>
                <w:sz w:val="18"/>
                <w:szCs w:val="18"/>
              </w:rPr>
              <w:t>1 for algae, median biomass of species in the cluster otherwise</w:t>
            </w:r>
            <w:r>
              <w:rPr>
                <w:rFonts w:asciiTheme="minorHAnsi" w:hAnsiTheme="minorHAnsi"/>
                <w:sz w:val="18"/>
                <w:szCs w:val="18"/>
              </w:rPr>
              <w:t xml:space="preserve"> (see values in the text above the table)</w:t>
            </w:r>
          </w:p>
        </w:tc>
      </w:tr>
      <w:tr w:rsidR="00DD5F48" w:rsidRPr="0058423E" w14:paraId="684031F1" w14:textId="77777777" w:rsidTr="00547FC4">
        <w:tc>
          <w:tcPr>
            <w:tcW w:w="3020" w:type="dxa"/>
          </w:tcPr>
          <w:p w14:paraId="3C7E7546" w14:textId="77777777" w:rsidR="00DD5F48" w:rsidRPr="0058423E" w:rsidRDefault="00DD5F48" w:rsidP="00547FC4">
            <w:pPr>
              <w:tabs>
                <w:tab w:val="center" w:pos="1402"/>
              </w:tabs>
              <w:suppressAutoHyphens w:val="0"/>
              <w:rPr>
                <w:rFonts w:asciiTheme="minorHAnsi" w:hAnsiTheme="minorHAnsi"/>
                <w:b/>
                <w:sz w:val="18"/>
                <w:szCs w:val="18"/>
              </w:rPr>
            </w:pPr>
            <w:r w:rsidRPr="0058423E">
              <w:rPr>
                <w:rFonts w:asciiTheme="minorHAnsi" w:hAnsiTheme="minorHAnsi"/>
                <w:b/>
                <w:sz w:val="18"/>
                <w:szCs w:val="18"/>
              </w:rPr>
              <w:t>r</w:t>
            </w:r>
            <w:r w:rsidRPr="0058423E">
              <w:rPr>
                <w:rFonts w:asciiTheme="minorHAnsi" w:hAnsiTheme="minorHAnsi"/>
                <w:b/>
                <w:sz w:val="18"/>
                <w:szCs w:val="18"/>
                <w:vertAlign w:val="subscript"/>
              </w:rPr>
              <w:t>i</w:t>
            </w:r>
            <w:r w:rsidRPr="0058423E">
              <w:rPr>
                <w:rFonts w:asciiTheme="minorHAnsi" w:hAnsiTheme="minorHAnsi"/>
                <w:b/>
                <w:sz w:val="18"/>
                <w:szCs w:val="18"/>
              </w:rPr>
              <w:tab/>
            </w:r>
          </w:p>
        </w:tc>
        <w:tc>
          <w:tcPr>
            <w:tcW w:w="3015" w:type="dxa"/>
            <w:shd w:val="clear" w:color="auto" w:fill="auto"/>
          </w:tcPr>
          <w:p w14:paraId="5A65C277" w14:textId="77777777" w:rsidR="00DD5F48" w:rsidRPr="0058423E" w:rsidRDefault="00DD5F48" w:rsidP="00547FC4">
            <w:pPr>
              <w:suppressAutoHyphens w:val="0"/>
              <w:rPr>
                <w:rFonts w:asciiTheme="minorHAnsi" w:hAnsiTheme="minorHAnsi"/>
                <w:color w:val="000000"/>
                <w:sz w:val="18"/>
                <w:szCs w:val="18"/>
              </w:rPr>
            </w:pPr>
            <w:r w:rsidRPr="0058423E">
              <w:rPr>
                <w:rFonts w:asciiTheme="minorHAnsi" w:hAnsiTheme="minorHAnsi"/>
                <w:color w:val="000000"/>
                <w:sz w:val="18"/>
                <w:szCs w:val="18"/>
              </w:rPr>
              <w:t xml:space="preserve">intrinsic growth rate of primary producer </w:t>
            </w:r>
            <w:r w:rsidRPr="0058423E">
              <w:rPr>
                <w:rFonts w:asciiTheme="minorHAnsi" w:hAnsiTheme="minorHAnsi"/>
                <w:i/>
                <w:color w:val="000000"/>
                <w:sz w:val="18"/>
                <w:szCs w:val="18"/>
              </w:rPr>
              <w:t>i</w:t>
            </w:r>
          </w:p>
          <w:p w14:paraId="0CE22660" w14:textId="77777777" w:rsidR="00DD5F48" w:rsidRPr="0058423E" w:rsidRDefault="00DD5F48" w:rsidP="00547FC4">
            <w:pPr>
              <w:suppressAutoHyphens w:val="0"/>
              <w:rPr>
                <w:rFonts w:asciiTheme="minorHAnsi" w:hAnsiTheme="minorHAnsi"/>
                <w:sz w:val="18"/>
                <w:szCs w:val="18"/>
              </w:rPr>
            </w:pPr>
            <w:r w:rsidRPr="0058423E">
              <w:rPr>
                <w:rFonts w:asciiTheme="minorHAnsi" w:hAnsiTheme="minorHAnsi"/>
                <w:color w:val="000000"/>
                <w:sz w:val="18"/>
                <w:szCs w:val="18"/>
              </w:rPr>
              <w:t>(</w:t>
            </w:r>
            <w:r w:rsidRPr="0058423E">
              <w:rPr>
                <w:rFonts w:asciiTheme="minorHAnsi" w:hAnsiTheme="minorHAnsi"/>
                <w:i/>
                <w:color w:val="000000"/>
                <w:sz w:val="18"/>
                <w:szCs w:val="18"/>
              </w:rPr>
              <w:t>r</w:t>
            </w:r>
            <w:r w:rsidRPr="0058423E">
              <w:rPr>
                <w:rFonts w:asciiTheme="minorHAnsi" w:hAnsiTheme="minorHAnsi"/>
                <w:i/>
                <w:color w:val="000000"/>
                <w:sz w:val="18"/>
                <w:szCs w:val="18"/>
                <w:vertAlign w:val="subscript"/>
              </w:rPr>
              <w:t>i</w:t>
            </w:r>
            <w:r w:rsidRPr="0058423E">
              <w:rPr>
                <w:rFonts w:asciiTheme="minorHAnsi" w:hAnsiTheme="minorHAnsi"/>
                <w:color w:val="000000"/>
                <w:sz w:val="18"/>
                <w:szCs w:val="18"/>
                <w:vertAlign w:val="subscript"/>
              </w:rPr>
              <w:t xml:space="preserve"> </w:t>
            </w:r>
            <w:r w:rsidRPr="0058423E">
              <w:rPr>
                <w:rFonts w:asciiTheme="minorHAnsi" w:hAnsiTheme="minorHAnsi"/>
                <w:color w:val="000000"/>
                <w:sz w:val="18"/>
                <w:szCs w:val="18"/>
              </w:rPr>
              <w:t>&gt;0 for primary producers only)</w:t>
            </w:r>
          </w:p>
        </w:tc>
        <w:tc>
          <w:tcPr>
            <w:tcW w:w="3027" w:type="dxa"/>
          </w:tcPr>
          <w:p w14:paraId="5AE6EDDE" w14:textId="77777777" w:rsidR="00DD5F48" w:rsidRPr="00BB605F" w:rsidRDefault="00DD5F48" w:rsidP="00547FC4">
            <w:pPr>
              <w:suppressAutoHyphens w:val="0"/>
              <w:rPr>
                <w:rFonts w:asciiTheme="minorHAnsi" w:hAnsiTheme="minorHAnsi"/>
                <w:sz w:val="18"/>
                <w:szCs w:val="18"/>
              </w:rPr>
            </w:pPr>
            <w:r w:rsidRPr="00BB605F">
              <w:rPr>
                <w:rFonts w:asciiTheme="minorHAnsi" w:hAnsiTheme="minorHAnsi"/>
                <w:sz w:val="18"/>
                <w:szCs w:val="18"/>
              </w:rPr>
              <w:t>m</w:t>
            </w:r>
            <w:r w:rsidRPr="00BB605F">
              <w:rPr>
                <w:rFonts w:asciiTheme="minorHAnsi" w:hAnsiTheme="minorHAnsi"/>
                <w:sz w:val="18"/>
                <w:szCs w:val="18"/>
                <w:vertAlign w:val="subscript"/>
              </w:rPr>
              <w:t>i</w:t>
            </w:r>
            <w:r w:rsidRPr="00BB605F">
              <w:rPr>
                <w:rFonts w:asciiTheme="minorHAnsi" w:hAnsiTheme="minorHAnsi"/>
                <w:sz w:val="18"/>
                <w:szCs w:val="18"/>
              </w:rPr>
              <w:t>^(-0.25) for plants</w:t>
            </w:r>
            <w:r>
              <w:rPr>
                <w:rFonts w:asciiTheme="minorHAnsi" w:hAnsiTheme="minorHAnsi"/>
                <w:sz w:val="18"/>
                <w:szCs w:val="18"/>
              </w:rPr>
              <w:t>,</w:t>
            </w:r>
            <w:r w:rsidRPr="00BB605F">
              <w:rPr>
                <w:rFonts w:asciiTheme="minorHAnsi" w:hAnsiTheme="minorHAnsi"/>
                <w:sz w:val="18"/>
                <w:szCs w:val="18"/>
              </w:rPr>
              <w:t xml:space="preserve"> 0 otherwise</w:t>
            </w:r>
          </w:p>
        </w:tc>
      </w:tr>
      <w:tr w:rsidR="00DD5F48" w:rsidRPr="0058423E" w14:paraId="0EB6BC73" w14:textId="77777777" w:rsidTr="00547FC4">
        <w:tc>
          <w:tcPr>
            <w:tcW w:w="3020" w:type="dxa"/>
            <w:tcBorders>
              <w:bottom w:val="single" w:sz="4" w:space="0" w:color="auto"/>
            </w:tcBorders>
          </w:tcPr>
          <w:p w14:paraId="01C8D1A8" w14:textId="77777777" w:rsidR="00DD5F48" w:rsidRPr="0058423E" w:rsidRDefault="00DD5F48" w:rsidP="00547FC4">
            <w:pPr>
              <w:suppressAutoHyphens w:val="0"/>
              <w:rPr>
                <w:rFonts w:asciiTheme="minorHAnsi" w:hAnsiTheme="minorHAnsi"/>
                <w:b/>
                <w:sz w:val="18"/>
                <w:szCs w:val="18"/>
              </w:rPr>
            </w:pPr>
            <w:r w:rsidRPr="0058423E">
              <w:rPr>
                <w:rFonts w:asciiTheme="minorHAnsi" w:hAnsiTheme="minorHAnsi"/>
                <w:b/>
                <w:sz w:val="18"/>
                <w:szCs w:val="18"/>
              </w:rPr>
              <w:t>K</w:t>
            </w:r>
            <w:r w:rsidRPr="0058423E">
              <w:rPr>
                <w:rFonts w:asciiTheme="minorHAnsi" w:hAnsiTheme="minorHAnsi"/>
                <w:b/>
                <w:sz w:val="18"/>
                <w:szCs w:val="18"/>
                <w:vertAlign w:val="subscript"/>
              </w:rPr>
              <w:t>i</w:t>
            </w:r>
          </w:p>
        </w:tc>
        <w:tc>
          <w:tcPr>
            <w:tcW w:w="3015" w:type="dxa"/>
            <w:tcBorders>
              <w:bottom w:val="single" w:sz="4" w:space="0" w:color="auto"/>
            </w:tcBorders>
          </w:tcPr>
          <w:p w14:paraId="101FCB1D" w14:textId="77777777" w:rsidR="00DD5F48" w:rsidRPr="0058423E" w:rsidRDefault="00DD5F48" w:rsidP="00547FC4">
            <w:pPr>
              <w:suppressAutoHyphens w:val="0"/>
              <w:rPr>
                <w:rFonts w:asciiTheme="minorHAnsi" w:hAnsiTheme="minorHAnsi"/>
                <w:sz w:val="18"/>
                <w:szCs w:val="18"/>
              </w:rPr>
            </w:pPr>
            <w:r>
              <w:rPr>
                <w:rFonts w:asciiTheme="minorHAnsi" w:hAnsiTheme="minorHAnsi"/>
                <w:sz w:val="18"/>
                <w:szCs w:val="18"/>
              </w:rPr>
              <w:t>c</w:t>
            </w:r>
            <w:r w:rsidRPr="0058423E">
              <w:rPr>
                <w:rFonts w:asciiTheme="minorHAnsi" w:hAnsiTheme="minorHAnsi"/>
                <w:sz w:val="18"/>
                <w:szCs w:val="18"/>
              </w:rPr>
              <w:t xml:space="preserve">arrying capacity of species </w:t>
            </w:r>
            <w:r w:rsidRPr="0058423E">
              <w:rPr>
                <w:rFonts w:asciiTheme="minorHAnsi" w:hAnsiTheme="minorHAnsi"/>
                <w:i/>
                <w:sz w:val="18"/>
                <w:szCs w:val="18"/>
              </w:rPr>
              <w:t>i</w:t>
            </w:r>
          </w:p>
        </w:tc>
        <w:tc>
          <w:tcPr>
            <w:tcW w:w="3027" w:type="dxa"/>
            <w:tcBorders>
              <w:bottom w:val="single" w:sz="4" w:space="0" w:color="auto"/>
            </w:tcBorders>
          </w:tcPr>
          <w:p w14:paraId="2EBFCA0A" w14:textId="77777777" w:rsidR="00DD5F48" w:rsidRPr="00BB605F" w:rsidRDefault="00DD5F48" w:rsidP="00547FC4">
            <w:pPr>
              <w:suppressAutoHyphens w:val="0"/>
              <w:rPr>
                <w:rFonts w:asciiTheme="minorHAnsi" w:hAnsiTheme="minorHAnsi"/>
                <w:sz w:val="18"/>
                <w:szCs w:val="18"/>
              </w:rPr>
            </w:pPr>
            <w:r w:rsidRPr="00BB605F">
              <w:rPr>
                <w:rFonts w:asciiTheme="minorHAnsi" w:hAnsiTheme="minorHAnsi"/>
                <w:sz w:val="18"/>
                <w:szCs w:val="18"/>
              </w:rPr>
              <w:t>1</w:t>
            </w:r>
            <w:r>
              <w:rPr>
                <w:rFonts w:asciiTheme="minorHAnsi" w:hAnsiTheme="minorHAnsi"/>
                <w:sz w:val="18"/>
                <w:szCs w:val="18"/>
              </w:rPr>
              <w:t xml:space="preserve"> </w:t>
            </w:r>
            <w:r>
              <w:rPr>
                <w:rFonts w:asciiTheme="minorHAnsi" w:hAnsiTheme="minorHAnsi"/>
                <w:sz w:val="18"/>
                <w:szCs w:val="18"/>
              </w:rPr>
              <w:fldChar w:fldCharType="begin"/>
            </w:r>
            <w:r>
              <w:rPr>
                <w:rFonts w:asciiTheme="minorHAnsi" w:hAnsiTheme="minorHAnsi"/>
                <w:sz w:val="18"/>
                <w:szCs w:val="18"/>
              </w:rPr>
              <w:instrText xml:space="preserve"> ADDIN ZOTERO_ITEM CSL_CITATION {"citationID":"2hitijmmmd","properties":{"formattedCitation":"[6,9]","plainCitation":"[6,9]"},"citationItems":[{"id":743,"uris":["http://zotero.org/users/745137/items/CVRM6A8D"],"uri":["http://zotero.org/users/745137/items/CVRM6A8D"],"itemData":{"id":743,"type":"article-journal","title":"Complex food webs prevent competitive exclusion among producer species","container-title":"Proceedings of the Royal Society of London B: Biological Sciences","page":"2507-2514","volume":"275","issue":"1650","source":"rspb.royalsocietypublishing.org","abstract":"Herbivorous top-down forces and bottom-up competition for nutrients determine the coexistence and relative biomass patterns of producer species. Combining models of predator–prey and producer–nutrient interactions with a structural model of complex food webs, I investigated these two aspects in a dynamic food-web model. While competitive exclusion leads to persistence of only one producer species in 99.7% of the simulated simple producer communities without consumers, embedding the same producer communities in complex food webs generally yields producer coexistence. In simple producer communities, the producers with the most efficient nutrient-intake rates increase in biomass until they competitively exclude inferior producers. In food webs, herbivory predominantly reduces the biomass density of those producers that dominated in producer communities, which yields a more even biomass distribution. In contrast to prior analyses of simple modules, this facilitation of producer coexistence by herbivory does not require a trade-off between the nutrient-intake efficiency and the resistance to herbivory. The local network structure of food webs (top-down effects of the number of herbivores and the herbivores' maximum consumption rates) and the nutrient supply (bottom-up effect) interactively determine the relative biomass densities of the producer species. A strong negative feedback loop emerges in food webs: factors that increase producer biomasses also increase herbivory, which reduces producer biomasses. This negative feedback loop regulates the coexistence and biomass patterns of the producers by balancing biomass increases of producers and biomass fluxes to herbivores, which prevents competitive exclusion.","DOI":"10.1098/rspb.2008.0718","ISSN":"0962-8452, 1471-2954","note":"PMID: 18647714","language":"en","author":[{"family":"Brose","given":"Ulrich"}],"issued":{"date-parts":[["2008",11,7]]},"PMID":"18647714"}},{"id":828,"uris":["http://zotero.org/users/745137/items/8E87QRXC"],"uri":["http://zotero.org/users/745137/items/8E87QRXC"],"itemData":{"id":828,"type":"article-journal","title":"Allometric degree distributions facilitate food-web stability","container-title":"Nature","page":"1226-1229","volume":"450","issue":"7173","source":"www.nature.com.proxy.library.uu.nl","abstract":"In natural ecosystems, species are linked by feeding interactions that determine energy fluxes and create complex food webs. The stability of these food webs enables many species to coexist and to form diverse ecosystems. Recent theory finds predator–prey body-mass ratios to be critically important for food-web stability. However, the mechanisms responsible for this stability are unclear. Here we use a bioenergetic consumer–resource model to explore how and why only particular predator–prey body-mass ratios promote stability in tri-trophic (three-species) food chains. We find that this 'persistence domain' of ratios is constrained by bottom-up energy availability when predators are much smaller than their prey and by enrichment-driven dynamics when predators are much larger. We also find that 97% of the tri-trophic food chains across five natural food webs exhibit body-mass ratios within the predicted persistence domain. Further analyses of randomly rewired food webs show that body mass and allometric degree distributions in natural food webs mediate this consistency. The allometric degree distributions hold that the diversity of species' predators and prey decreases and increases, respectively, with increasing species' body masses. Our results demonstrate how simple relationships between species' body masses and feeding interactions may promote the stability of complex food webs.","DOI":"10.1038/nature06359","ISSN":"0028-0836","journalAbbreviation":"Nature","author":[{"family":"Otto","given":"Sonja B."},{"family":"Rall","given":"Björn C."},{"family":"Brose","given":"Ulrich"}],"issued":{"date-parts":[["2007",12,20]]}}}],"schema":"https://github.com/citation-style-language/schema/raw/master/csl-citation.json"} </w:instrText>
            </w:r>
            <w:r>
              <w:rPr>
                <w:rFonts w:asciiTheme="minorHAnsi" w:hAnsiTheme="minorHAnsi"/>
                <w:sz w:val="18"/>
                <w:szCs w:val="18"/>
              </w:rPr>
              <w:fldChar w:fldCharType="separate"/>
            </w:r>
            <w:r>
              <w:rPr>
                <w:rFonts w:asciiTheme="minorHAnsi" w:hAnsiTheme="minorHAnsi"/>
                <w:noProof/>
                <w:sz w:val="18"/>
                <w:szCs w:val="18"/>
              </w:rPr>
              <w:t>[6,9]</w:t>
            </w:r>
            <w:r>
              <w:rPr>
                <w:rFonts w:asciiTheme="minorHAnsi" w:hAnsiTheme="minorHAnsi"/>
                <w:sz w:val="18"/>
                <w:szCs w:val="18"/>
              </w:rPr>
              <w:fldChar w:fldCharType="end"/>
            </w:r>
          </w:p>
        </w:tc>
      </w:tr>
      <w:tr w:rsidR="00DD5F48" w:rsidRPr="00BB605F" w14:paraId="02BBFB49" w14:textId="77777777" w:rsidTr="00547FC4">
        <w:tc>
          <w:tcPr>
            <w:tcW w:w="3020" w:type="dxa"/>
          </w:tcPr>
          <w:p w14:paraId="136840F3" w14:textId="77777777" w:rsidR="00DD5F48" w:rsidRPr="0058423E" w:rsidRDefault="00DD5F48" w:rsidP="00547FC4">
            <w:pPr>
              <w:suppressAutoHyphens w:val="0"/>
              <w:rPr>
                <w:rFonts w:asciiTheme="minorHAnsi" w:hAnsiTheme="minorHAnsi"/>
                <w:b/>
                <w:sz w:val="18"/>
                <w:szCs w:val="18"/>
              </w:rPr>
            </w:pPr>
            <w:r>
              <w:rPr>
                <w:rFonts w:asciiTheme="minorHAnsi" w:hAnsiTheme="minorHAnsi"/>
                <w:b/>
                <w:sz w:val="18"/>
                <w:szCs w:val="18"/>
              </w:rPr>
              <w:t>e</w:t>
            </w:r>
          </w:p>
        </w:tc>
        <w:tc>
          <w:tcPr>
            <w:tcW w:w="3015" w:type="dxa"/>
          </w:tcPr>
          <w:p w14:paraId="21907475" w14:textId="77777777" w:rsidR="00DD5F48" w:rsidRPr="0058423E" w:rsidRDefault="00DD5F48" w:rsidP="00547FC4">
            <w:pPr>
              <w:suppressAutoHyphens w:val="0"/>
              <w:rPr>
                <w:rFonts w:asciiTheme="minorHAnsi" w:hAnsiTheme="minorHAnsi"/>
                <w:sz w:val="18"/>
                <w:szCs w:val="18"/>
              </w:rPr>
            </w:pPr>
            <w:r>
              <w:rPr>
                <w:rFonts w:asciiTheme="minorHAnsi" w:hAnsiTheme="minorHAnsi"/>
                <w:sz w:val="18"/>
                <w:szCs w:val="18"/>
              </w:rPr>
              <w:t>conversion efficiency</w:t>
            </w:r>
          </w:p>
        </w:tc>
        <w:tc>
          <w:tcPr>
            <w:tcW w:w="3027" w:type="dxa"/>
          </w:tcPr>
          <w:p w14:paraId="3DD07F9A" w14:textId="77777777" w:rsidR="00DD5F48" w:rsidRPr="00BB605F" w:rsidRDefault="00DD5F48" w:rsidP="00547FC4">
            <w:pPr>
              <w:suppressAutoHyphens w:val="0"/>
              <w:rPr>
                <w:rFonts w:asciiTheme="minorHAnsi" w:hAnsiTheme="minorHAnsi"/>
                <w:sz w:val="18"/>
                <w:szCs w:val="18"/>
              </w:rPr>
            </w:pPr>
            <w:r>
              <w:rPr>
                <w:rFonts w:asciiTheme="minorHAnsi" w:hAnsiTheme="minorHAnsi"/>
                <w:sz w:val="18"/>
                <w:szCs w:val="18"/>
              </w:rPr>
              <w:t xml:space="preserve">0.85 </w:t>
            </w:r>
            <w:r>
              <w:rPr>
                <w:rFonts w:asciiTheme="minorHAnsi" w:hAnsiTheme="minorHAnsi"/>
                <w:sz w:val="18"/>
                <w:szCs w:val="18"/>
              </w:rPr>
              <w:fldChar w:fldCharType="begin"/>
            </w:r>
            <w:r>
              <w:rPr>
                <w:rFonts w:asciiTheme="minorHAnsi" w:hAnsiTheme="minorHAnsi"/>
                <w:sz w:val="18"/>
                <w:szCs w:val="18"/>
              </w:rPr>
              <w:instrText xml:space="preserve"> ADDIN ZOTERO_ITEM CSL_CITATION {"citationID":"lAjCRuYd","properties":{"formattedCitation":"[9]","plainCitation":"[9]"},"citationItems":[{"id":828,"uris":["http://zotero.org/users/745137/items/8E87QRXC"],"uri":["http://zotero.org/users/745137/items/8E87QRXC"],"itemData":{"id":828,"type":"article-journal","title":"Allometric degree distributions facilitate food-web stability","container-title":"Nature","page":"1226-1229","volume":"450","issue":"7173","source":"www.nature.com.proxy.library.uu.nl","abstract":"In natural ecosystems, species are linked by feeding interactions that determine energy fluxes and create complex food webs. The stability of these food webs enables many species to coexist and to form diverse ecosystems. Recent theory finds predator–prey body-mass ratios to be critically important for food-web stability. However, the mechanisms responsible for this stability are unclear. Here we use a bioenergetic consumer–resource model to explore how and why only particular predator–prey body-mass ratios promote stability in tri-trophic (three-species) food chains. We find that this 'persistence domain' of ratios is constrained by bottom-up energy availability when predators are much smaller than their prey and by enrichment-driven dynamics when predators are much larger. We also find that 97% of the tri-trophic food chains across five natural food webs exhibit body-mass ratios within the predicted persistence domain. Further analyses of randomly rewired food webs show that body mass and allometric degree distributions in natural food webs mediate this consistency. The allometric degree distributions hold that the diversity of species' predators and prey decreases and increases, respectively, with increasing species' body masses. Our results demonstrate how simple relationships between species' body masses and feeding interactions may promote the stability of complex food webs.","DOI":"10.1038/nature06359","ISSN":"0028-0836","journalAbbreviation":"Nature","author":[{"family":"Otto","given":"Sonja B."},{"family":"Rall","given":"Björn C."},{"family":"Brose","given":"Ulrich"}],"issued":{"date-parts":[["2007",12,20]]}}}],"schema":"https://github.com/citation-style-language/schema/raw/master/csl-citation.json"} </w:instrText>
            </w:r>
            <w:r>
              <w:rPr>
                <w:rFonts w:asciiTheme="minorHAnsi" w:hAnsiTheme="minorHAnsi"/>
                <w:sz w:val="18"/>
                <w:szCs w:val="18"/>
              </w:rPr>
              <w:fldChar w:fldCharType="separate"/>
            </w:r>
            <w:r>
              <w:rPr>
                <w:rFonts w:asciiTheme="minorHAnsi" w:hAnsiTheme="minorHAnsi"/>
                <w:noProof/>
                <w:sz w:val="18"/>
                <w:szCs w:val="18"/>
              </w:rPr>
              <w:t>[9]</w:t>
            </w:r>
            <w:r>
              <w:rPr>
                <w:rFonts w:asciiTheme="minorHAnsi" w:hAnsiTheme="minorHAnsi"/>
                <w:sz w:val="18"/>
                <w:szCs w:val="18"/>
              </w:rPr>
              <w:fldChar w:fldCharType="end"/>
            </w:r>
          </w:p>
        </w:tc>
      </w:tr>
      <w:tr w:rsidR="00DD5F48" w:rsidRPr="0058423E" w14:paraId="23ED55C1" w14:textId="77777777" w:rsidTr="00547FC4">
        <w:tc>
          <w:tcPr>
            <w:tcW w:w="3020" w:type="dxa"/>
          </w:tcPr>
          <w:p w14:paraId="00A3C5D0" w14:textId="77777777" w:rsidR="00DD5F48" w:rsidRPr="0058423E" w:rsidRDefault="00DD5F48" w:rsidP="00547FC4">
            <w:pPr>
              <w:suppressAutoHyphens w:val="0"/>
              <w:rPr>
                <w:rFonts w:asciiTheme="minorHAnsi" w:hAnsiTheme="minorHAnsi"/>
                <w:b/>
                <w:sz w:val="18"/>
                <w:szCs w:val="18"/>
              </w:rPr>
            </w:pPr>
            <w:r w:rsidRPr="0058423E">
              <w:rPr>
                <w:rFonts w:asciiTheme="minorHAnsi" w:hAnsiTheme="minorHAnsi"/>
                <w:b/>
                <w:sz w:val="18"/>
                <w:szCs w:val="18"/>
              </w:rPr>
              <w:t>x</w:t>
            </w:r>
            <w:r w:rsidRPr="0058423E">
              <w:rPr>
                <w:rFonts w:asciiTheme="minorHAnsi" w:hAnsiTheme="minorHAnsi"/>
                <w:b/>
                <w:sz w:val="18"/>
                <w:szCs w:val="18"/>
                <w:vertAlign w:val="subscript"/>
              </w:rPr>
              <w:t>i</w:t>
            </w:r>
          </w:p>
        </w:tc>
        <w:tc>
          <w:tcPr>
            <w:tcW w:w="3015" w:type="dxa"/>
          </w:tcPr>
          <w:p w14:paraId="25E86913" w14:textId="77777777" w:rsidR="00DD5F48" w:rsidRPr="0058423E" w:rsidRDefault="00DD5F48" w:rsidP="00547FC4">
            <w:pPr>
              <w:suppressAutoHyphens w:val="0"/>
              <w:rPr>
                <w:rFonts w:asciiTheme="minorHAnsi" w:hAnsiTheme="minorHAnsi"/>
                <w:sz w:val="18"/>
                <w:szCs w:val="18"/>
              </w:rPr>
            </w:pPr>
            <w:r w:rsidRPr="0058423E">
              <w:rPr>
                <w:rFonts w:asciiTheme="minorHAnsi" w:hAnsiTheme="minorHAnsi"/>
                <w:sz w:val="18"/>
                <w:szCs w:val="18"/>
              </w:rPr>
              <w:t xml:space="preserve">metabolic rate of species </w:t>
            </w:r>
            <w:r w:rsidRPr="0058423E">
              <w:rPr>
                <w:rFonts w:asciiTheme="minorHAnsi" w:hAnsiTheme="minorHAnsi"/>
                <w:i/>
                <w:sz w:val="18"/>
                <w:szCs w:val="18"/>
              </w:rPr>
              <w:t>i</w:t>
            </w:r>
          </w:p>
        </w:tc>
        <w:tc>
          <w:tcPr>
            <w:tcW w:w="3027" w:type="dxa"/>
          </w:tcPr>
          <w:p w14:paraId="6013C454" w14:textId="77777777" w:rsidR="00DD5F48" w:rsidRPr="00BB605F" w:rsidRDefault="00DD5F48" w:rsidP="00547FC4">
            <w:pPr>
              <w:suppressAutoHyphens w:val="0"/>
              <w:rPr>
                <w:rFonts w:asciiTheme="minorHAnsi" w:hAnsiTheme="minorHAnsi"/>
                <w:sz w:val="18"/>
                <w:szCs w:val="18"/>
              </w:rPr>
            </w:pPr>
            <w:r w:rsidRPr="00BB605F">
              <w:rPr>
                <w:rFonts w:asciiTheme="minorHAnsi" w:hAnsiTheme="minorHAnsi"/>
                <w:sz w:val="18"/>
                <w:szCs w:val="18"/>
              </w:rPr>
              <w:t>0.138 for primary producers</w:t>
            </w:r>
            <w:r>
              <w:rPr>
                <w:rFonts w:asciiTheme="minorHAnsi" w:hAnsiTheme="minorHAnsi"/>
                <w:sz w:val="18"/>
                <w:szCs w:val="18"/>
              </w:rPr>
              <w:t xml:space="preserve"> </w:t>
            </w:r>
            <w:r>
              <w:rPr>
                <w:rFonts w:asciiTheme="minorHAnsi" w:hAnsiTheme="minorHAnsi"/>
                <w:sz w:val="18"/>
                <w:szCs w:val="18"/>
              </w:rPr>
              <w:fldChar w:fldCharType="begin"/>
            </w:r>
            <w:r>
              <w:rPr>
                <w:rFonts w:asciiTheme="minorHAnsi" w:hAnsiTheme="minorHAnsi"/>
                <w:sz w:val="18"/>
                <w:szCs w:val="18"/>
              </w:rPr>
              <w:instrText xml:space="preserve"> ADDIN ZOTERO_ITEM CSL_CITATION {"citationID":"mB569QTt","properties":{"formattedCitation":"[6]","plainCitation":"[6]"},"citationItems":[{"id":743,"uris":["http://zotero.org/users/745137/items/CVRM6A8D"],"uri":["http://zotero.org/users/745137/items/CVRM6A8D"],"itemData":{"id":743,"type":"article-journal","title":"Complex food webs prevent competitive exclusion among producer species","container-title":"Proceedings of the Royal Society of London B: Biological Sciences","page":"2507-2514","volume":"275","issue":"1650","source":"rspb.royalsocietypublishing.org","abstract":"Herbivorous top-down forces and bottom-up competition for nutrients determine the coexistence and relative biomass patterns of producer species. Combining models of predator–prey and producer–nutrient interactions with a structural model of complex food webs, I investigated these two aspects in a dynamic food-web model. While competitive exclusion leads to persistence of only one producer species in 99.7% of the simulated simple producer communities without consumers, embedding the same producer communities in complex food webs generally yields producer coexistence. In simple producer communities, the producers with the most efficient nutrient-intake rates increase in biomass until they competitively exclude inferior producers. In food webs, herbivory predominantly reduces the biomass density of those producers that dominated in producer communities, which yields a more even biomass distribution. In contrast to prior analyses of simple modules, this facilitation of producer coexistence by herbivory does not require a trade-off between the nutrient-intake efficiency and the resistance to herbivory. The local network structure of food webs (top-down effects of the number of herbivores and the herbivores' maximum consumption rates) and the nutrient supply (bottom-up effect) interactively determine the relative biomass densities of the producer species. A strong negative feedback loop emerges in food webs: factors that increase producer biomasses also increase herbivory, which reduces producer biomasses. This negative feedback loop regulates the coexistence and biomass patterns of the producers by balancing biomass increases of producers and biomass fluxes to herbivores, which prevents competitive exclusion.","DOI":"10.1098/rspb.2008.0718","ISSN":"0962-8452, 1471-2954","note":"PMID: 18647714","language":"en","author":[{"family":"Brose","given":"Ulrich"}],"issued":{"date-parts":[["2008",11,7]]},"PMID":"18647714"}}],"schema":"https://github.com/citation-style-language/schema/raw/master/csl-citation.json"} </w:instrText>
            </w:r>
            <w:r>
              <w:rPr>
                <w:rFonts w:asciiTheme="minorHAnsi" w:hAnsiTheme="minorHAnsi"/>
                <w:sz w:val="18"/>
                <w:szCs w:val="18"/>
              </w:rPr>
              <w:fldChar w:fldCharType="separate"/>
            </w:r>
            <w:r>
              <w:rPr>
                <w:rFonts w:asciiTheme="minorHAnsi" w:hAnsiTheme="minorHAnsi"/>
                <w:noProof/>
                <w:sz w:val="18"/>
                <w:szCs w:val="18"/>
              </w:rPr>
              <w:t>[6]</w:t>
            </w:r>
            <w:r>
              <w:rPr>
                <w:rFonts w:asciiTheme="minorHAnsi" w:hAnsiTheme="minorHAnsi"/>
                <w:sz w:val="18"/>
                <w:szCs w:val="18"/>
              </w:rPr>
              <w:fldChar w:fldCharType="end"/>
            </w:r>
          </w:p>
          <w:p w14:paraId="715FADAE" w14:textId="77777777" w:rsidR="00DD5F48" w:rsidRDefault="00DD5F48" w:rsidP="00547FC4">
            <w:pPr>
              <w:suppressAutoHyphens w:val="0"/>
              <w:rPr>
                <w:rFonts w:asciiTheme="minorHAnsi" w:hAnsiTheme="minorHAnsi"/>
                <w:sz w:val="18"/>
                <w:szCs w:val="18"/>
              </w:rPr>
            </w:pPr>
            <w:r w:rsidRPr="00BB605F">
              <w:rPr>
                <w:rFonts w:asciiTheme="minorHAnsi" w:hAnsiTheme="minorHAnsi"/>
                <w:sz w:val="18"/>
                <w:szCs w:val="18"/>
              </w:rPr>
              <w:t>otherwise : x0*m</w:t>
            </w:r>
            <w:r w:rsidRPr="00BB605F">
              <w:rPr>
                <w:rFonts w:asciiTheme="minorHAnsi" w:hAnsiTheme="minorHAnsi"/>
                <w:sz w:val="18"/>
                <w:szCs w:val="18"/>
                <w:vertAlign w:val="subscript"/>
              </w:rPr>
              <w:t>i</w:t>
            </w:r>
            <w:r w:rsidRPr="00BB605F">
              <w:rPr>
                <w:rFonts w:asciiTheme="minorHAnsi" w:hAnsiTheme="minorHAnsi"/>
                <w:sz w:val="18"/>
                <w:szCs w:val="18"/>
              </w:rPr>
              <w:t xml:space="preserve">^(-0.25) </w:t>
            </w:r>
          </w:p>
          <w:p w14:paraId="7E96E897" w14:textId="77777777" w:rsidR="00DD5F48" w:rsidRPr="00EE368F" w:rsidRDefault="00DD5F48" w:rsidP="00547FC4">
            <w:pPr>
              <w:suppressAutoHyphens w:val="0"/>
              <w:rPr>
                <w:rFonts w:asciiTheme="minorHAnsi" w:hAnsiTheme="minorHAnsi"/>
                <w:sz w:val="18"/>
                <w:szCs w:val="18"/>
              </w:rPr>
            </w:pPr>
            <w:r w:rsidRPr="00BB605F">
              <w:rPr>
                <w:rFonts w:asciiTheme="minorHAnsi" w:hAnsiTheme="minorHAnsi"/>
                <w:sz w:val="18"/>
                <w:szCs w:val="18"/>
              </w:rPr>
              <w:t>with x</w:t>
            </w:r>
            <w:r w:rsidRPr="00BB605F">
              <w:rPr>
                <w:rFonts w:asciiTheme="minorHAnsi" w:hAnsiTheme="minorHAnsi"/>
                <w:sz w:val="18"/>
                <w:szCs w:val="18"/>
                <w:vertAlign w:val="subscript"/>
              </w:rPr>
              <w:t>0</w:t>
            </w:r>
            <w:r w:rsidRPr="00BB605F">
              <w:rPr>
                <w:rFonts w:asciiTheme="minorHAnsi" w:hAnsiTheme="minorHAnsi"/>
                <w:sz w:val="18"/>
                <w:szCs w:val="18"/>
              </w:rPr>
              <w:t xml:space="preserve"> = 0.2227 </w:t>
            </w:r>
            <w:r>
              <w:rPr>
                <w:rFonts w:asciiTheme="minorHAnsi" w:hAnsiTheme="minorHAnsi"/>
                <w:sz w:val="18"/>
                <w:szCs w:val="18"/>
              </w:rPr>
              <w:fldChar w:fldCharType="begin"/>
            </w:r>
            <w:r>
              <w:rPr>
                <w:rFonts w:asciiTheme="minorHAnsi" w:hAnsiTheme="minorHAnsi"/>
                <w:sz w:val="18"/>
                <w:szCs w:val="18"/>
              </w:rPr>
              <w:instrText xml:space="preserve"> ADDIN ZOTERO_TEMP </w:instrText>
            </w:r>
            <w:r>
              <w:rPr>
                <w:rFonts w:asciiTheme="minorHAnsi" w:hAnsiTheme="minorHAnsi"/>
                <w:sz w:val="18"/>
                <w:szCs w:val="18"/>
              </w:rPr>
              <w:fldChar w:fldCharType="separate"/>
            </w:r>
            <w:r>
              <w:rPr>
                <w:rFonts w:asciiTheme="minorHAnsi" w:hAnsiTheme="minorHAnsi"/>
                <w:noProof/>
                <w:sz w:val="18"/>
                <w:szCs w:val="18"/>
              </w:rPr>
              <w:t>[5]</w:t>
            </w:r>
            <w:r>
              <w:rPr>
                <w:rFonts w:asciiTheme="minorHAnsi" w:hAnsiTheme="minorHAnsi"/>
                <w:sz w:val="18"/>
                <w:szCs w:val="18"/>
              </w:rPr>
              <w:fldChar w:fldCharType="end"/>
            </w:r>
            <w:r>
              <w:rPr>
                <w:rFonts w:asciiTheme="minorHAnsi" w:hAnsiTheme="minorHAnsi"/>
                <w:sz w:val="18"/>
                <w:szCs w:val="18"/>
              </w:rPr>
              <w:t xml:space="preserve"> for Fig. 3 and </w:t>
            </w:r>
            <w:r w:rsidRPr="00BB605F">
              <w:rPr>
                <w:rFonts w:asciiTheme="minorHAnsi" w:hAnsiTheme="minorHAnsi"/>
                <w:sz w:val="18"/>
                <w:szCs w:val="18"/>
              </w:rPr>
              <w:t>x</w:t>
            </w:r>
            <w:r w:rsidRPr="00BB605F">
              <w:rPr>
                <w:rFonts w:asciiTheme="minorHAnsi" w:hAnsiTheme="minorHAnsi"/>
                <w:sz w:val="18"/>
                <w:szCs w:val="18"/>
                <w:vertAlign w:val="subscript"/>
              </w:rPr>
              <w:t>0</w:t>
            </w:r>
            <w:r>
              <w:rPr>
                <w:rFonts w:asciiTheme="minorHAnsi" w:hAnsiTheme="minorHAnsi"/>
                <w:sz w:val="18"/>
                <w:szCs w:val="18"/>
                <w:vertAlign w:val="subscript"/>
              </w:rPr>
              <w:t xml:space="preserve"> </w:t>
            </w:r>
            <w:r>
              <w:rPr>
                <w:rFonts w:asciiTheme="minorHAnsi" w:hAnsiTheme="minorHAnsi"/>
                <w:sz w:val="18"/>
                <w:szCs w:val="18"/>
              </w:rPr>
              <w:t xml:space="preserve">varies between 0.1 and 0.5 for Fig. S8 </w:t>
            </w:r>
            <w:r>
              <w:rPr>
                <w:rFonts w:asciiTheme="minorHAnsi" w:hAnsiTheme="minorHAnsi"/>
                <w:sz w:val="18"/>
                <w:szCs w:val="18"/>
              </w:rPr>
              <w:fldChar w:fldCharType="begin"/>
            </w:r>
            <w:r>
              <w:rPr>
                <w:rFonts w:asciiTheme="minorHAnsi" w:hAnsiTheme="minorHAnsi"/>
                <w:sz w:val="18"/>
                <w:szCs w:val="18"/>
              </w:rPr>
              <w:instrText xml:space="preserve"> ADDIN ZOTERO_TEMP </w:instrText>
            </w:r>
            <w:r>
              <w:rPr>
                <w:rFonts w:asciiTheme="minorHAnsi" w:hAnsiTheme="minorHAnsi"/>
                <w:sz w:val="18"/>
                <w:szCs w:val="18"/>
              </w:rPr>
              <w:fldChar w:fldCharType="separate"/>
            </w:r>
            <w:r>
              <w:rPr>
                <w:rFonts w:asciiTheme="minorHAnsi" w:hAnsiTheme="minorHAnsi"/>
                <w:noProof/>
                <w:sz w:val="18"/>
                <w:szCs w:val="18"/>
              </w:rPr>
              <w:t>[2,5,6]</w:t>
            </w:r>
            <w:r>
              <w:rPr>
                <w:rFonts w:asciiTheme="minorHAnsi" w:hAnsiTheme="minorHAnsi"/>
                <w:sz w:val="18"/>
                <w:szCs w:val="18"/>
              </w:rPr>
              <w:fldChar w:fldCharType="end"/>
            </w:r>
            <w:r>
              <w:rPr>
                <w:rFonts w:asciiTheme="minorHAnsi" w:hAnsiTheme="minorHAnsi"/>
                <w:sz w:val="18"/>
                <w:szCs w:val="18"/>
              </w:rPr>
              <w:t>.</w:t>
            </w:r>
          </w:p>
          <w:p w14:paraId="7E65D6C6" w14:textId="77777777" w:rsidR="00DD5F48" w:rsidRPr="00BB605F" w:rsidRDefault="00DD5F48" w:rsidP="00547FC4">
            <w:pPr>
              <w:suppressAutoHyphens w:val="0"/>
              <w:rPr>
                <w:rFonts w:asciiTheme="minorHAnsi" w:hAnsiTheme="minorHAnsi"/>
                <w:sz w:val="18"/>
                <w:szCs w:val="18"/>
              </w:rPr>
            </w:pPr>
          </w:p>
        </w:tc>
      </w:tr>
      <w:tr w:rsidR="00DD5F48" w:rsidRPr="0058423E" w14:paraId="592DFACB" w14:textId="77777777" w:rsidTr="00547FC4">
        <w:tc>
          <w:tcPr>
            <w:tcW w:w="3020" w:type="dxa"/>
          </w:tcPr>
          <w:p w14:paraId="62FF8F46" w14:textId="77777777" w:rsidR="00DD5F48" w:rsidRPr="0058423E" w:rsidRDefault="00DD5F48" w:rsidP="00547FC4">
            <w:pPr>
              <w:suppressAutoHyphens w:val="0"/>
              <w:rPr>
                <w:rFonts w:asciiTheme="minorHAnsi" w:hAnsiTheme="minorHAnsi"/>
                <w:b/>
                <w:sz w:val="18"/>
                <w:szCs w:val="18"/>
              </w:rPr>
            </w:pPr>
            <w:r w:rsidRPr="0058423E">
              <w:rPr>
                <w:rFonts w:asciiTheme="minorHAnsi" w:hAnsiTheme="minorHAnsi"/>
                <w:b/>
                <w:sz w:val="18"/>
                <w:szCs w:val="18"/>
              </w:rPr>
              <w:t>w</w:t>
            </w:r>
            <w:r w:rsidRPr="0058423E">
              <w:rPr>
                <w:rFonts w:asciiTheme="minorHAnsi" w:hAnsiTheme="minorHAnsi"/>
                <w:b/>
                <w:sz w:val="18"/>
                <w:szCs w:val="18"/>
                <w:vertAlign w:val="subscript"/>
              </w:rPr>
              <w:t>i</w:t>
            </w:r>
          </w:p>
        </w:tc>
        <w:tc>
          <w:tcPr>
            <w:tcW w:w="3015" w:type="dxa"/>
          </w:tcPr>
          <w:p w14:paraId="0128592F" w14:textId="77777777" w:rsidR="00DD5F48" w:rsidRPr="0058423E" w:rsidRDefault="00DD5F48" w:rsidP="00547FC4">
            <w:pPr>
              <w:suppressAutoHyphens w:val="0"/>
              <w:rPr>
                <w:rFonts w:asciiTheme="minorHAnsi" w:hAnsiTheme="minorHAnsi"/>
                <w:i/>
                <w:sz w:val="18"/>
                <w:szCs w:val="18"/>
              </w:rPr>
            </w:pPr>
            <w:r w:rsidRPr="0058423E">
              <w:rPr>
                <w:rFonts w:asciiTheme="minorHAnsi" w:hAnsiTheme="minorHAnsi"/>
                <w:sz w:val="18"/>
                <w:szCs w:val="18"/>
              </w:rPr>
              <w:t xml:space="preserve">relative consumption rate of species </w:t>
            </w:r>
            <w:r w:rsidRPr="0058423E">
              <w:rPr>
                <w:rFonts w:asciiTheme="minorHAnsi" w:hAnsiTheme="minorHAnsi"/>
                <w:i/>
                <w:sz w:val="18"/>
                <w:szCs w:val="18"/>
              </w:rPr>
              <w:t>i</w:t>
            </w:r>
          </w:p>
          <w:p w14:paraId="03F21102" w14:textId="77777777" w:rsidR="00DD5F48" w:rsidRPr="0058423E" w:rsidRDefault="00DD5F48" w:rsidP="00547FC4">
            <w:pPr>
              <w:suppressAutoHyphens w:val="0"/>
              <w:rPr>
                <w:rFonts w:asciiTheme="minorHAnsi" w:hAnsiTheme="minorHAnsi"/>
                <w:sz w:val="18"/>
                <w:szCs w:val="18"/>
              </w:rPr>
            </w:pPr>
          </w:p>
        </w:tc>
        <w:tc>
          <w:tcPr>
            <w:tcW w:w="3027" w:type="dxa"/>
          </w:tcPr>
          <w:p w14:paraId="78831E4A" w14:textId="77777777" w:rsidR="00DD5F48" w:rsidRPr="00BB605F" w:rsidRDefault="00DD5F48" w:rsidP="00547FC4">
            <w:pPr>
              <w:suppressAutoHyphens w:val="0"/>
              <w:rPr>
                <w:rFonts w:asciiTheme="minorHAnsi" w:hAnsiTheme="minorHAnsi"/>
                <w:sz w:val="18"/>
                <w:szCs w:val="18"/>
              </w:rPr>
            </w:pPr>
            <w:r w:rsidRPr="00BB605F">
              <w:rPr>
                <w:rFonts w:asciiTheme="minorHAnsi" w:hAnsiTheme="minorHAnsi"/>
                <w:color w:val="000000"/>
                <w:sz w:val="18"/>
                <w:szCs w:val="18"/>
              </w:rPr>
              <w:t xml:space="preserve">1/(number of resources of species </w:t>
            </w:r>
            <w:r w:rsidRPr="00BB605F">
              <w:rPr>
                <w:rFonts w:asciiTheme="minorHAnsi" w:hAnsiTheme="minorHAnsi"/>
                <w:i/>
                <w:color w:val="000000"/>
                <w:sz w:val="18"/>
                <w:szCs w:val="18"/>
              </w:rPr>
              <w:t>i</w:t>
            </w:r>
            <w:r w:rsidRPr="00BB605F">
              <w:rPr>
                <w:rFonts w:asciiTheme="minorHAnsi" w:hAnsiTheme="minorHAnsi"/>
                <w:color w:val="000000"/>
                <w:sz w:val="18"/>
                <w:szCs w:val="18"/>
              </w:rPr>
              <w:t>)</w:t>
            </w:r>
          </w:p>
        </w:tc>
      </w:tr>
      <w:tr w:rsidR="00DD5F48" w:rsidRPr="0058423E" w14:paraId="404BE174" w14:textId="77777777" w:rsidTr="00547FC4">
        <w:tc>
          <w:tcPr>
            <w:tcW w:w="3020" w:type="dxa"/>
          </w:tcPr>
          <w:p w14:paraId="53FB2CB7" w14:textId="77777777" w:rsidR="00DD5F48" w:rsidRPr="0058423E" w:rsidRDefault="00DD5F48" w:rsidP="00547FC4">
            <w:pPr>
              <w:suppressAutoHyphens w:val="0"/>
              <w:rPr>
                <w:rFonts w:asciiTheme="minorHAnsi" w:hAnsiTheme="minorHAnsi"/>
                <w:b/>
                <w:sz w:val="18"/>
                <w:szCs w:val="18"/>
              </w:rPr>
            </w:pPr>
            <w:r w:rsidRPr="0058423E">
              <w:rPr>
                <w:rFonts w:asciiTheme="minorHAnsi" w:hAnsiTheme="minorHAnsi"/>
                <w:b/>
                <w:i/>
                <w:color w:val="000000"/>
                <w:sz w:val="18"/>
                <w:szCs w:val="18"/>
              </w:rPr>
              <w:t>b</w:t>
            </w:r>
            <w:r w:rsidRPr="0058423E">
              <w:rPr>
                <w:rFonts w:asciiTheme="minorHAnsi" w:hAnsiTheme="minorHAnsi"/>
                <w:b/>
                <w:i/>
                <w:color w:val="000000"/>
                <w:sz w:val="18"/>
                <w:szCs w:val="18"/>
                <w:vertAlign w:val="subscript"/>
              </w:rPr>
              <w:t>ij</w:t>
            </w:r>
            <w:r w:rsidRPr="0058423E" w:rsidDel="00991ED1">
              <w:rPr>
                <w:rFonts w:asciiTheme="minorHAnsi" w:hAnsiTheme="minorHAnsi"/>
                <w:b/>
                <w:sz w:val="18"/>
                <w:szCs w:val="18"/>
              </w:rPr>
              <w:t xml:space="preserve"> </w:t>
            </w:r>
          </w:p>
        </w:tc>
        <w:tc>
          <w:tcPr>
            <w:tcW w:w="3015" w:type="dxa"/>
          </w:tcPr>
          <w:p w14:paraId="65EF42B1" w14:textId="77777777" w:rsidR="00DD5F48" w:rsidRPr="0058423E" w:rsidRDefault="00DD5F48" w:rsidP="00547FC4">
            <w:pPr>
              <w:suppressAutoHyphens w:val="0"/>
              <w:rPr>
                <w:rFonts w:asciiTheme="minorHAnsi" w:hAnsiTheme="minorHAnsi"/>
                <w:sz w:val="18"/>
                <w:szCs w:val="18"/>
              </w:rPr>
            </w:pPr>
            <w:r w:rsidRPr="0058423E">
              <w:rPr>
                <w:rFonts w:asciiTheme="minorHAnsi" w:hAnsiTheme="minorHAnsi"/>
                <w:color w:val="000000"/>
                <w:sz w:val="18"/>
                <w:szCs w:val="18"/>
              </w:rPr>
              <w:t xml:space="preserve">attack rate of predator </w:t>
            </w:r>
            <w:r w:rsidRPr="0058423E">
              <w:rPr>
                <w:rFonts w:asciiTheme="minorHAnsi" w:hAnsiTheme="minorHAnsi"/>
                <w:i/>
                <w:color w:val="000000"/>
                <w:sz w:val="18"/>
                <w:szCs w:val="18"/>
              </w:rPr>
              <w:t>i</w:t>
            </w:r>
            <w:r w:rsidRPr="0058423E">
              <w:rPr>
                <w:rFonts w:asciiTheme="minorHAnsi" w:hAnsiTheme="minorHAnsi"/>
                <w:color w:val="000000"/>
                <w:sz w:val="18"/>
                <w:szCs w:val="18"/>
              </w:rPr>
              <w:t xml:space="preserve"> on prey </w:t>
            </w:r>
            <w:r w:rsidRPr="0058423E">
              <w:rPr>
                <w:rFonts w:asciiTheme="minorHAnsi" w:hAnsiTheme="minorHAnsi"/>
                <w:i/>
                <w:color w:val="000000"/>
                <w:sz w:val="18"/>
                <w:szCs w:val="18"/>
              </w:rPr>
              <w:t>j</w:t>
            </w:r>
          </w:p>
        </w:tc>
        <w:tc>
          <w:tcPr>
            <w:tcW w:w="3027" w:type="dxa"/>
          </w:tcPr>
          <w:p w14:paraId="26DE74D1" w14:textId="77777777" w:rsidR="00DD5F48" w:rsidRPr="00BB605F" w:rsidRDefault="00DD5F48" w:rsidP="00547FC4">
            <w:pPr>
              <w:suppressAutoHyphens w:val="0"/>
              <w:rPr>
                <w:rFonts w:asciiTheme="minorHAnsi" w:hAnsiTheme="minorHAnsi"/>
                <w:sz w:val="18"/>
                <w:szCs w:val="18"/>
              </w:rPr>
            </w:pPr>
            <w:r>
              <w:rPr>
                <w:rFonts w:asciiTheme="minorHAnsi" w:hAnsiTheme="minorHAnsi"/>
                <w:sz w:val="18"/>
                <w:szCs w:val="18"/>
              </w:rPr>
              <w:t>x</w:t>
            </w:r>
            <w:r w:rsidRPr="00BB605F">
              <w:rPr>
                <w:rFonts w:asciiTheme="minorHAnsi" w:hAnsiTheme="minorHAnsi"/>
                <w:sz w:val="18"/>
                <w:szCs w:val="18"/>
                <w:vertAlign w:val="subscript"/>
              </w:rPr>
              <w:t>i</w:t>
            </w:r>
            <w:r w:rsidRPr="00BB605F">
              <w:rPr>
                <w:rFonts w:asciiTheme="minorHAnsi" w:hAnsiTheme="minorHAnsi"/>
                <w:sz w:val="18"/>
                <w:szCs w:val="18"/>
              </w:rPr>
              <w:t xml:space="preserve"> </w:t>
            </w:r>
            <w:r>
              <w:rPr>
                <w:rFonts w:asciiTheme="minorHAnsi" w:hAnsiTheme="minorHAnsi"/>
                <w:sz w:val="18"/>
                <w:szCs w:val="18"/>
              </w:rPr>
              <w:t>*y</w:t>
            </w:r>
            <w:r w:rsidRPr="00BB605F">
              <w:rPr>
                <w:rFonts w:asciiTheme="minorHAnsi" w:hAnsiTheme="minorHAnsi"/>
                <w:sz w:val="18"/>
                <w:szCs w:val="18"/>
              </w:rPr>
              <w:t>/</w:t>
            </w:r>
            <w:r>
              <w:rPr>
                <w:rFonts w:asciiTheme="minorHAnsi" w:hAnsiTheme="minorHAnsi"/>
                <w:sz w:val="18"/>
                <w:szCs w:val="18"/>
              </w:rPr>
              <w:t>B</w:t>
            </w:r>
            <w:r>
              <w:rPr>
                <w:rFonts w:asciiTheme="minorHAnsi" w:hAnsiTheme="minorHAnsi"/>
                <w:sz w:val="18"/>
                <w:szCs w:val="18"/>
                <w:vertAlign w:val="subscript"/>
              </w:rPr>
              <w:t>o</w:t>
            </w:r>
          </w:p>
          <w:p w14:paraId="3F343AB6" w14:textId="77777777" w:rsidR="00DD5F48" w:rsidRDefault="00DD5F48" w:rsidP="00547FC4">
            <w:pPr>
              <w:suppressAutoHyphens w:val="0"/>
              <w:rPr>
                <w:rFonts w:asciiTheme="minorHAnsi" w:hAnsiTheme="minorHAnsi"/>
                <w:sz w:val="18"/>
                <w:szCs w:val="18"/>
              </w:rPr>
            </w:pPr>
            <w:r w:rsidRPr="00BB605F">
              <w:rPr>
                <w:rFonts w:asciiTheme="minorHAnsi" w:hAnsiTheme="minorHAnsi"/>
                <w:sz w:val="18"/>
                <w:szCs w:val="18"/>
              </w:rPr>
              <w:t xml:space="preserve">with </w:t>
            </w:r>
            <w:r>
              <w:rPr>
                <w:rFonts w:asciiTheme="minorHAnsi" w:hAnsiTheme="minorHAnsi"/>
                <w:sz w:val="18"/>
                <w:szCs w:val="18"/>
              </w:rPr>
              <w:t>x</w:t>
            </w:r>
            <w:r>
              <w:rPr>
                <w:rFonts w:asciiTheme="minorHAnsi" w:hAnsiTheme="minorHAnsi"/>
                <w:sz w:val="18"/>
                <w:szCs w:val="18"/>
                <w:vertAlign w:val="subscript"/>
              </w:rPr>
              <w:t>i</w:t>
            </w:r>
            <w:r w:rsidRPr="00BB605F">
              <w:rPr>
                <w:rFonts w:asciiTheme="minorHAnsi" w:hAnsiTheme="minorHAnsi"/>
                <w:sz w:val="18"/>
                <w:szCs w:val="18"/>
                <w:vertAlign w:val="subscript"/>
              </w:rPr>
              <w:t xml:space="preserve"> </w:t>
            </w:r>
            <w:r>
              <w:rPr>
                <w:rFonts w:asciiTheme="minorHAnsi" w:hAnsiTheme="minorHAnsi"/>
                <w:sz w:val="18"/>
                <w:szCs w:val="18"/>
              </w:rPr>
              <w:t>the metabolic rate,</w:t>
            </w:r>
          </w:p>
          <w:p w14:paraId="51BD2837" w14:textId="77777777" w:rsidR="00DD5F48" w:rsidRDefault="00DD5F48" w:rsidP="00547FC4">
            <w:pPr>
              <w:suppressAutoHyphens w:val="0"/>
              <w:rPr>
                <w:rFonts w:asciiTheme="minorHAnsi" w:hAnsiTheme="minorHAnsi"/>
                <w:sz w:val="18"/>
                <w:szCs w:val="18"/>
              </w:rPr>
            </w:pPr>
            <w:r>
              <w:rPr>
                <w:rFonts w:asciiTheme="minorHAnsi" w:hAnsiTheme="minorHAnsi"/>
                <w:sz w:val="18"/>
                <w:szCs w:val="18"/>
              </w:rPr>
              <w:t xml:space="preserve">y the maximum consumption rate (y=10 for Fig. 3 </w:t>
            </w:r>
            <w:r>
              <w:rPr>
                <w:rFonts w:asciiTheme="minorHAnsi" w:hAnsiTheme="minorHAnsi"/>
                <w:sz w:val="18"/>
                <w:szCs w:val="18"/>
              </w:rPr>
              <w:fldChar w:fldCharType="begin"/>
            </w:r>
            <w:r>
              <w:rPr>
                <w:rFonts w:asciiTheme="minorHAnsi" w:hAnsiTheme="minorHAnsi"/>
                <w:sz w:val="18"/>
                <w:szCs w:val="18"/>
              </w:rPr>
              <w:instrText xml:space="preserve"> ADDIN ZOTERO_ITEM CSL_CITATION {"citationID":"16fk37ac3i","properties":{"formattedCitation":"[10]","plainCitation":"[10]"},"citationItems":[{"id":831,"uris":["http://zotero.org/users/745137/items/WGC536VD"],"uri":["http://zotero.org/users/745137/items/WGC536VD"],"itemData":{"id":831,"type":"article-journal","title":"Scaling up keystone effects from simple to complex ecological networks","container-title":"Ecology Letters","page":"1317-1325","volume":"8","issue":"12","source":"Wiley Online Library","abstract":"Predicting the consequences of species loss requires extending our traditional understanding of simpler dynamic systems of few interacting species to the more complex ecological networks found in natural ecosystems. Especially important is the scaling up of our limited understanding of how and under what conditions loss of ‘keystone’ species causes large declines of many other species. Here we explore how these keystone effects vary among simulations progressively scaled up from simple to more complex systems. Simpler simulations of four to seven interacting species suggest that species up to four links away can strongly alter keystone effects and make the consequences of keystone loss potentially indeterminate in more realistically complex communities. Instead of indeterminacy, we find that more complex networks of up to 32 species generally buffer distant influences such that variation in keystone effects is well predicted by surprisingly local ‘top-down’, ‘bottom-up’, and ‘horizontal‘ constraints acting within two links of the keystone subsystem. These results demonstrate that: (1) strong suppression of the competitive dominant by the keystone may only weakly affect subordinate competitors; (2) the community context of the target species determines whether strong keystone effects are realized; (3) simple, measurable, and local attributes of complex communities may explain much of the empirically observed variation in keystone effects; and (4) increasing network complexity per se does not inherently make the prediction of strong keystone effects more complicated.","DOI":"10.1111/j.1461-0248.2005.00838.x","ISSN":"1461-0248","language":"en","author":[{"family":"Brose","given":"Ulrich"},{"family":"Berlow","given":"Eric L."},{"family":"Martinez","given":"Neo D."}],"issued":{"date-parts":[["2005",12,1]]}}}],"schema":"https://github.com/citation-style-language/schema/raw/master/csl-citation.json"} </w:instrText>
            </w:r>
            <w:r>
              <w:rPr>
                <w:rFonts w:asciiTheme="minorHAnsi" w:hAnsiTheme="minorHAnsi"/>
                <w:sz w:val="18"/>
                <w:szCs w:val="18"/>
              </w:rPr>
              <w:fldChar w:fldCharType="separate"/>
            </w:r>
            <w:r>
              <w:rPr>
                <w:rFonts w:asciiTheme="minorHAnsi" w:hAnsiTheme="minorHAnsi"/>
                <w:noProof/>
                <w:sz w:val="18"/>
                <w:szCs w:val="18"/>
              </w:rPr>
              <w:t>[10]</w:t>
            </w:r>
            <w:r>
              <w:rPr>
                <w:rFonts w:asciiTheme="minorHAnsi" w:hAnsiTheme="minorHAnsi"/>
                <w:sz w:val="18"/>
                <w:szCs w:val="18"/>
              </w:rPr>
              <w:fldChar w:fldCharType="end"/>
            </w:r>
            <w:r>
              <w:rPr>
                <w:rFonts w:asciiTheme="minorHAnsi" w:hAnsiTheme="minorHAnsi"/>
                <w:sz w:val="18"/>
                <w:szCs w:val="18"/>
              </w:rPr>
              <w:t xml:space="preserve"> and y varies between 5 and 14 for Fig. S8 </w:t>
            </w:r>
            <w:r>
              <w:rPr>
                <w:rFonts w:asciiTheme="minorHAnsi" w:hAnsiTheme="minorHAnsi"/>
                <w:sz w:val="18"/>
                <w:szCs w:val="18"/>
              </w:rPr>
              <w:fldChar w:fldCharType="begin"/>
            </w:r>
            <w:r>
              <w:rPr>
                <w:rFonts w:asciiTheme="minorHAnsi" w:hAnsiTheme="minorHAnsi"/>
                <w:sz w:val="18"/>
                <w:szCs w:val="18"/>
              </w:rPr>
              <w:instrText xml:space="preserve"> ADDIN ZOTERO_TEMP </w:instrText>
            </w:r>
            <w:r>
              <w:rPr>
                <w:rFonts w:asciiTheme="minorHAnsi" w:hAnsiTheme="minorHAnsi"/>
                <w:sz w:val="18"/>
                <w:szCs w:val="18"/>
              </w:rPr>
              <w:fldChar w:fldCharType="separate"/>
            </w:r>
            <w:r>
              <w:rPr>
                <w:rFonts w:asciiTheme="minorHAnsi" w:hAnsiTheme="minorHAnsi"/>
                <w:noProof/>
                <w:sz w:val="18"/>
                <w:szCs w:val="18"/>
              </w:rPr>
              <w:t>[2,3,5,6]</w:t>
            </w:r>
            <w:r>
              <w:rPr>
                <w:rFonts w:asciiTheme="minorHAnsi" w:hAnsiTheme="minorHAnsi"/>
                <w:sz w:val="18"/>
                <w:szCs w:val="18"/>
              </w:rPr>
              <w:fldChar w:fldCharType="end"/>
            </w:r>
            <w:r>
              <w:rPr>
                <w:rFonts w:asciiTheme="minorHAnsi" w:hAnsiTheme="minorHAnsi"/>
                <w:sz w:val="18"/>
                <w:szCs w:val="18"/>
              </w:rPr>
              <w:t>),</w:t>
            </w:r>
          </w:p>
          <w:p w14:paraId="60BCA67D" w14:textId="77777777" w:rsidR="00DD5F48" w:rsidRPr="00BB605F" w:rsidRDefault="00DD5F48" w:rsidP="00547FC4">
            <w:pPr>
              <w:suppressAutoHyphens w:val="0"/>
              <w:rPr>
                <w:rFonts w:asciiTheme="minorHAnsi" w:hAnsiTheme="minorHAnsi"/>
                <w:sz w:val="18"/>
                <w:szCs w:val="18"/>
              </w:rPr>
            </w:pPr>
            <w:r>
              <w:rPr>
                <w:rFonts w:asciiTheme="minorHAnsi" w:hAnsiTheme="minorHAnsi"/>
                <w:sz w:val="18"/>
                <w:szCs w:val="18"/>
              </w:rPr>
              <w:t xml:space="preserve"> B</w:t>
            </w:r>
            <w:r w:rsidRPr="00EE368F">
              <w:rPr>
                <w:rFonts w:asciiTheme="minorHAnsi" w:hAnsiTheme="minorHAnsi"/>
                <w:sz w:val="18"/>
                <w:szCs w:val="18"/>
                <w:vertAlign w:val="subscript"/>
              </w:rPr>
              <w:t>o</w:t>
            </w:r>
            <w:r>
              <w:rPr>
                <w:rFonts w:asciiTheme="minorHAnsi" w:hAnsiTheme="minorHAnsi"/>
                <w:sz w:val="18"/>
                <w:szCs w:val="18"/>
              </w:rPr>
              <w:t xml:space="preserve">=0.5 </w:t>
            </w:r>
            <w:r>
              <w:rPr>
                <w:rFonts w:asciiTheme="minorHAnsi" w:hAnsiTheme="minorHAnsi"/>
                <w:sz w:val="18"/>
                <w:szCs w:val="18"/>
              </w:rPr>
              <w:fldChar w:fldCharType="begin"/>
            </w:r>
            <w:r>
              <w:rPr>
                <w:rFonts w:asciiTheme="minorHAnsi" w:hAnsiTheme="minorHAnsi"/>
                <w:sz w:val="18"/>
                <w:szCs w:val="18"/>
              </w:rPr>
              <w:instrText xml:space="preserve"> ADDIN ZOTERO_ITEM CSL_CITATION {"citationID":"gk864r69","properties":{"formattedCitation":"[6,7,9,10]","plainCitation":"[6,7,9,10]"},"citationItems":[{"id":831,"uris":["http://zotero.org/users/745137/items/WGC536VD"],"uri":["http://zotero.org/users/745137/items/WGC536VD"],"itemData":{"id":831,"type":"article-journal","title":"Scaling up keystone effects from simple to complex ecological networks","container-title":"Ecology Letters","page":"1317-1325","volume":"8","issue":"12","source":"Wiley Online Library","abstract":"Predicting the consequences of species loss requires extending our traditional understanding of simpler dynamic systems of few interacting species to the more complex ecological networks found in natural ecosystems. Especially important is the scaling up of our limited understanding of how and under what conditions loss of ‘keystone’ species causes large declines of many other species. Here we explore how these keystone effects vary among simulations progressively scaled up from simple to more complex systems. Simpler simulations of four to seven interacting species suggest that species up to four links away can strongly alter keystone effects and make the consequences of keystone loss potentially indeterminate in more realistically complex communities. Instead of indeterminacy, we find that more complex networks of up to 32 species generally buffer distant influences such that variation in keystone effects is well predicted by surprisingly local ‘top-down’, ‘bottom-up’, and ‘horizontal‘ constraints acting within two links of the keystone subsystem. These results demonstrate that: (1) strong suppression of the competitive dominant by the keystone may only weakly affect subordinate competitors; (2) the community context of the target species determines whether strong keystone effects are realized; (3) simple, measurable, and local attributes of complex communities may explain much of the empirically observed variation in keystone effects; and (4) increasing network complexity per se does not inherently make the prediction of strong keystone effects more complicated.","DOI":"10.1111/j.1461-0248.2005.00838.x","ISSN":"1461-0248","language":"en","author":[{"family":"Brose","given":"Ulrich"},{"family":"Berlow","given":"Eric L."},{"family":"Martinez","given":"Neo D."}],"issued":{"date-parts":[["2005",12,1]]}}},{"id":828,"uris":["http://zotero.org/users/745137/items/8E87QRXC"],"uri":["http://zotero.org/users/745137/items/8E87QRXC"],"itemData":{"id":828,"type":"article-journal","title":"Allometric degree distributions facilitate food-web stability","container-title":"Nature","page":"1226-1229","volume":"450","issue":"7173","source":"www.nature.com.proxy.library.uu.nl","abstract":"In natural ecosystems, species are linked by feeding interactions that determine energy fluxes and create complex food webs. The stability of these food webs enables many species to coexist and to form diverse ecosystems. Recent theory finds predator–prey body-mass ratios to be critically important for food-web stability. However, the mechanisms responsible for this stability are unclear. Here we use a bioenergetic consumer–resource model to explore how and why only particular predator–prey body-mass ratios promote stability in tri-trophic (three-species) food chains. We find that this 'persistence domain' of ratios is constrained by bottom-up energy availability when predators are much smaller than their prey and by enrichment-driven dynamics when predators are much larger. We also find that 97% of the tri-trophic food chains across five natural food webs exhibit body-mass ratios within the predicted persistence domain. Further analyses of randomly rewired food webs show that body mass and allometric degree distributions in natural food webs mediate this consistency. The allometric degree distributions hold that the diversity of species' predators and prey decreases and increases, respectively, with increasing species' body masses. Our results demonstrate how simple relationships between species' body masses and feeding interactions may promote the stability of complex food webs.","DOI":"10.1038/nature06359","ISSN":"0028-0836","journalAbbreviation":"Nature","author":[{"family":"Otto","given":"Sonja B."},{"family":"Rall","given":"Björn C."},{"family":"Brose","given":"Ulrich"}],"issued":{"date-parts":[["2007",12,20]]}}},{"id":743,"uris":["http://zotero.org/users/745137/items/CVRM6A8D"],"uri":["http://zotero.org/users/745137/items/CVRM6A8D"],"itemData":{"id":743,"type":"article-journal","title":"Complex food webs prevent competitive exclusion among producer species","container-title":"Proceedings of the Royal Society of London B: Biological Sciences","page":"2507-2514","volume":"275","issue":"1650","source":"rspb.royalsocietypublishing.org","abstract":"Herbivorous top-down forces and bottom-up competition for nutrients determine the coexistence and relative biomass patterns of producer species. Combining models of predator–prey and producer–nutrient interactions with a structural model of complex food webs, I investigated these two aspects in a dynamic food-web model. While competitive exclusion leads to persistence of only one producer species in 99.7% of the simulated simple producer communities without consumers, embedding the same producer communities in complex food webs generally yields producer coexistence. In simple producer communities, the producers with the most efficient nutrient-intake rates increase in biomass until they competitively exclude inferior producers. In food webs, herbivory predominantly reduces the biomass density of those producers that dominated in producer communities, which yields a more even biomass distribution. In contrast to prior analyses of simple modules, this facilitation of producer coexistence by herbivory does not require a trade-off between the nutrient-intake efficiency and the resistance to herbivory. The local network structure of food webs (top-down effects of the number of herbivores and the herbivores' maximum consumption rates) and the nutrient supply (bottom-up effect) interactively determine the relative biomass densities of the producer species. A strong negative feedback loop emerges in food webs: factors that increase producer biomasses also increase herbivory, which reduces producer biomasses. This negative feedback loop regulates the coexistence and biomass patterns of the producers by balancing biomass increases of producers and biomass fluxes to herbivores, which prevents competitive exclusion.","DOI":"10.1098/rspb.2008.0718","ISSN":"0962-8452, 1471-2954","note":"PMID: 18647714","language":"en","author":[{"family":"Brose","given":"Ulrich"}],"issued":{"date-parts":[["2008",11,7]]},"PMID":"18647714"}},{"id":748,"uris":["http://zotero.org/users/745137/items/E3CQ3IGX"],"uri":["http://zotero.org/users/745137/items/E3CQ3IGX"],"itemData":{"id":748,"type":"article-journal","title":"Allometric scaling enhances stability in complex food webs","container-title":"Ecology Letters","page":"1228-1236","volume":"9","issue":"11","source":"Wiley Online Library","abstract":"Classic local stability theory predicts that complex ecological networks are unstable and are unlikely to persist despite empiricists’ abundant documentation of such complexity in nature. This contradiction has puzzled biologists for decades. While some have explored how stability may be achieved in small modules of a few interacting species, rigorous demonstrations of how large complex and ecologically realistic networks dynamically persist remain scarce and inadequately understood. Here, we help fill this void by combining structural models of complex food webs with nonlinear bioenergetic models of population dynamics parameterized by biological rates that are allometrically scaled to populations’ average body masses. Increasing predator–prey body mass ratios increase population persistence up to a saturation level that is reached by invertebrate and ectotherm vertebrate predators when being 10 or 100 times larger than their prey respectively. These values are corroborated by empirical predator–prey body mass ratios from a global data base. Moreover, negative effects of diversity (i.e. species richness) on stability (i.e. population persistence) become neutral or positive relationships at these empirical ratios. These results demonstrate that the predator–prey body mass ratios found in nature may be key to enabling persistence of populations in complex food webs and stabilizing the diversity of natural ecosystems.","DOI":"10.1111/j.1461-0248.2006.00978.x","ISSN":"1461-0248","language":"en","author":[{"family":"Brose","given":"Ulrich"},{"family":"Williams","given":"Richard J."},{"family":"Martinez","given":"Neo D."}],"issued":{"date-parts":[["2006",11,1]]}}}],"schema":"https://github.com/citation-style-language/schema/raw/master/csl-citation.json"} </w:instrText>
            </w:r>
            <w:r>
              <w:rPr>
                <w:rFonts w:asciiTheme="minorHAnsi" w:hAnsiTheme="minorHAnsi"/>
                <w:sz w:val="18"/>
                <w:szCs w:val="18"/>
              </w:rPr>
              <w:fldChar w:fldCharType="separate"/>
            </w:r>
            <w:r>
              <w:rPr>
                <w:rFonts w:asciiTheme="minorHAnsi" w:hAnsiTheme="minorHAnsi"/>
                <w:noProof/>
                <w:sz w:val="18"/>
                <w:szCs w:val="18"/>
              </w:rPr>
              <w:t>[6,7,9,10]</w:t>
            </w:r>
            <w:r>
              <w:rPr>
                <w:rFonts w:asciiTheme="minorHAnsi" w:hAnsiTheme="minorHAnsi"/>
                <w:sz w:val="18"/>
                <w:szCs w:val="18"/>
              </w:rPr>
              <w:fldChar w:fldCharType="end"/>
            </w:r>
            <w:r>
              <w:rPr>
                <w:rFonts w:asciiTheme="minorHAnsi" w:hAnsiTheme="minorHAnsi"/>
                <w:sz w:val="18"/>
                <w:szCs w:val="18"/>
              </w:rPr>
              <w:t xml:space="preserve"> the half-saturation density</w:t>
            </w:r>
          </w:p>
        </w:tc>
      </w:tr>
      <w:tr w:rsidR="00DD5F48" w:rsidRPr="0058423E" w14:paraId="222E35CA" w14:textId="77777777" w:rsidTr="00547FC4">
        <w:tc>
          <w:tcPr>
            <w:tcW w:w="3020" w:type="dxa"/>
          </w:tcPr>
          <w:p w14:paraId="3A14E307" w14:textId="77777777" w:rsidR="00DD5F48" w:rsidRDefault="00DD5F48" w:rsidP="00547FC4">
            <w:pPr>
              <w:suppressAutoHyphens w:val="0"/>
              <w:rPr>
                <w:rFonts w:asciiTheme="minorHAnsi" w:hAnsiTheme="minorHAnsi"/>
                <w:b/>
                <w:sz w:val="18"/>
                <w:szCs w:val="18"/>
                <w:vertAlign w:val="subscript"/>
              </w:rPr>
            </w:pPr>
            <w:r w:rsidRPr="0058423E">
              <w:rPr>
                <w:rFonts w:asciiTheme="minorHAnsi" w:hAnsiTheme="minorHAnsi"/>
                <w:b/>
                <w:sz w:val="18"/>
                <w:szCs w:val="18"/>
              </w:rPr>
              <w:t>h</w:t>
            </w:r>
            <w:r w:rsidRPr="0058423E">
              <w:rPr>
                <w:rFonts w:asciiTheme="minorHAnsi" w:hAnsiTheme="minorHAnsi"/>
                <w:b/>
                <w:sz w:val="18"/>
                <w:szCs w:val="18"/>
                <w:vertAlign w:val="subscript"/>
              </w:rPr>
              <w:t>i</w:t>
            </w:r>
          </w:p>
          <w:p w14:paraId="4E564CBF" w14:textId="77777777" w:rsidR="00DD5F48" w:rsidRPr="00EE368F" w:rsidRDefault="00DD5F48" w:rsidP="00547FC4">
            <w:pPr>
              <w:suppressAutoHyphens w:val="0"/>
              <w:rPr>
                <w:rFonts w:asciiTheme="minorHAnsi" w:hAnsiTheme="minorHAnsi"/>
                <w:b/>
                <w:strike/>
                <w:sz w:val="18"/>
                <w:szCs w:val="18"/>
              </w:rPr>
            </w:pPr>
          </w:p>
        </w:tc>
        <w:tc>
          <w:tcPr>
            <w:tcW w:w="3015" w:type="dxa"/>
          </w:tcPr>
          <w:p w14:paraId="5FCB26FB" w14:textId="77777777" w:rsidR="00DD5F48" w:rsidRPr="0058423E" w:rsidRDefault="00DD5F48" w:rsidP="00547FC4">
            <w:pPr>
              <w:suppressAutoHyphens w:val="0"/>
              <w:rPr>
                <w:rFonts w:asciiTheme="minorHAnsi" w:hAnsiTheme="minorHAnsi"/>
                <w:sz w:val="18"/>
                <w:szCs w:val="18"/>
              </w:rPr>
            </w:pPr>
            <w:r w:rsidRPr="0058423E">
              <w:rPr>
                <w:rFonts w:asciiTheme="minorHAnsi" w:hAnsiTheme="minorHAnsi"/>
                <w:color w:val="000000"/>
                <w:sz w:val="18"/>
                <w:szCs w:val="18"/>
              </w:rPr>
              <w:t>handling time of predator i</w:t>
            </w:r>
          </w:p>
        </w:tc>
        <w:tc>
          <w:tcPr>
            <w:tcW w:w="3027" w:type="dxa"/>
          </w:tcPr>
          <w:p w14:paraId="0FA36518" w14:textId="77777777" w:rsidR="00DD5F48" w:rsidRDefault="00DD5F48" w:rsidP="00547FC4">
            <w:pPr>
              <w:suppressAutoHyphens w:val="0"/>
              <w:rPr>
                <w:rFonts w:asciiTheme="minorHAnsi" w:hAnsiTheme="minorHAnsi"/>
                <w:noProof/>
                <w:sz w:val="18"/>
                <w:szCs w:val="18"/>
              </w:rPr>
            </w:pPr>
            <w:r w:rsidRPr="00BB605F">
              <w:rPr>
                <w:rFonts w:asciiTheme="minorHAnsi" w:hAnsiTheme="minorHAnsi"/>
                <w:sz w:val="18"/>
                <w:szCs w:val="18"/>
              </w:rPr>
              <w:t xml:space="preserve">1/(y* </w:t>
            </w:r>
            <w:r>
              <w:rPr>
                <w:rFonts w:asciiTheme="minorHAnsi" w:hAnsiTheme="minorHAnsi"/>
                <w:sz w:val="18"/>
                <w:szCs w:val="18"/>
              </w:rPr>
              <w:t>x</w:t>
            </w:r>
            <w:r w:rsidRPr="00BB605F">
              <w:rPr>
                <w:rFonts w:asciiTheme="minorHAnsi" w:hAnsiTheme="minorHAnsi"/>
                <w:sz w:val="18"/>
                <w:szCs w:val="18"/>
                <w:vertAlign w:val="subscript"/>
              </w:rPr>
              <w:t>i</w:t>
            </w:r>
            <w:r w:rsidRPr="00BB605F">
              <w:rPr>
                <w:rFonts w:asciiTheme="minorHAnsi" w:hAnsiTheme="minorHAnsi"/>
                <w:sz w:val="18"/>
                <w:szCs w:val="18"/>
              </w:rPr>
              <w:t>)</w:t>
            </w:r>
            <w:r>
              <w:rPr>
                <w:rFonts w:asciiTheme="minorHAnsi" w:hAnsiTheme="minorHAnsi"/>
                <w:sz w:val="18"/>
                <w:szCs w:val="18"/>
              </w:rPr>
              <w:t xml:space="preserve"> with y =10 </w:t>
            </w:r>
            <w:r>
              <w:rPr>
                <w:rFonts w:asciiTheme="minorHAnsi" w:hAnsiTheme="minorHAnsi"/>
                <w:sz w:val="18"/>
                <w:szCs w:val="18"/>
              </w:rPr>
              <w:fldChar w:fldCharType="begin"/>
            </w:r>
            <w:r>
              <w:rPr>
                <w:rFonts w:asciiTheme="minorHAnsi" w:hAnsiTheme="minorHAnsi"/>
                <w:sz w:val="18"/>
                <w:szCs w:val="18"/>
              </w:rPr>
              <w:instrText xml:space="preserve"> ADDIN ZOTERO_ITEM CSL_CITATION {"citationID":"lcRuH0wD","properties":{"formattedCitation":"[10]","plainCitation":"[10]"},"citationItems":[{"id":831,"uris":["http://zotero.org/users/745137/items/WGC536VD"],"uri":["http://zotero.org/users/745137/items/WGC536VD"],"itemData":{"id":831,"type":"article-journal","title":"Scaling up keystone effects from simple to complex ecological networks","container-title":"Ecology Letters","page":"1317-1325","volume":"8","issue":"12","source":"Wiley Online Library","abstract":"Predicting the consequences of species loss requires extending our traditional understanding of simpler dynamic systems of few interacting species to the more complex ecological networks found in natural ecosystems. Especially important is the scaling up of our limited understanding of how and under what conditions loss of ‘keystone’ species causes large declines of many other species. Here we explore how these keystone effects vary among simulations progressively scaled up from simple to more complex systems. Simpler simulations of four to seven interacting species suggest that species up to four links away can strongly alter keystone effects and make the consequences of keystone loss potentially indeterminate in more realistically complex communities. Instead of indeterminacy, we find that more complex networks of up to 32 species generally buffer distant influences such that variation in keystone effects is well predicted by surprisingly local ‘top-down’, ‘bottom-up’, and ‘horizontal‘ constraints acting within two links of the keystone subsystem. These results demonstrate that: (1) strong suppression of the competitive dominant by the keystone may only weakly affect subordinate competitors; (2) the community context of the target species determines whether strong keystone effects are realized; (3) simple, measurable, and local attributes of complex communities may explain much of the empirically observed variation in keystone effects; and (4) increasing network complexity per se does not inherently make the prediction of strong keystone effects more complicated.","DOI":"10.1111/j.1461-0248.2005.00838.x","ISSN":"1461-0248","language":"en","author":[{"family":"Brose","given":"Ulrich"},{"family":"Berlow","given":"Eric L."},{"family":"Martinez","given":"Neo D."}],"issued":{"date-parts":[["2005",12,1]]}}}],"schema":"https://github.com/citation-style-language/schema/raw/master/csl-citation.json"} </w:instrText>
            </w:r>
            <w:r>
              <w:rPr>
                <w:rFonts w:asciiTheme="minorHAnsi" w:hAnsiTheme="minorHAnsi"/>
                <w:sz w:val="18"/>
                <w:szCs w:val="18"/>
              </w:rPr>
              <w:fldChar w:fldCharType="separate"/>
            </w:r>
            <w:r>
              <w:rPr>
                <w:rFonts w:asciiTheme="minorHAnsi" w:hAnsiTheme="minorHAnsi"/>
                <w:noProof/>
                <w:sz w:val="18"/>
                <w:szCs w:val="18"/>
              </w:rPr>
              <w:t>[10]</w:t>
            </w:r>
            <w:r>
              <w:rPr>
                <w:rFonts w:asciiTheme="minorHAnsi" w:hAnsiTheme="minorHAnsi"/>
                <w:sz w:val="18"/>
                <w:szCs w:val="18"/>
              </w:rPr>
              <w:fldChar w:fldCharType="end"/>
            </w:r>
          </w:p>
          <w:p w14:paraId="0A6A1181" w14:textId="77777777" w:rsidR="00DD5F48" w:rsidRPr="00EE368F" w:rsidRDefault="00DD5F48" w:rsidP="00547FC4">
            <w:pPr>
              <w:suppressAutoHyphens w:val="0"/>
              <w:rPr>
                <w:rFonts w:asciiTheme="minorHAnsi" w:hAnsiTheme="minorHAnsi"/>
                <w:sz w:val="18"/>
                <w:szCs w:val="18"/>
              </w:rPr>
            </w:pPr>
            <w:r>
              <w:rPr>
                <w:rFonts w:asciiTheme="minorHAnsi" w:hAnsiTheme="minorHAnsi"/>
                <w:sz w:val="18"/>
                <w:szCs w:val="18"/>
              </w:rPr>
              <w:t>and x</w:t>
            </w:r>
            <w:r w:rsidRPr="00EE368F">
              <w:rPr>
                <w:rFonts w:asciiTheme="minorHAnsi" w:hAnsiTheme="minorHAnsi"/>
                <w:sz w:val="18"/>
                <w:szCs w:val="18"/>
                <w:vertAlign w:val="subscript"/>
              </w:rPr>
              <w:t>i</w:t>
            </w:r>
            <w:r>
              <w:rPr>
                <w:rFonts w:asciiTheme="minorHAnsi" w:hAnsiTheme="minorHAnsi"/>
                <w:sz w:val="18"/>
                <w:szCs w:val="18"/>
              </w:rPr>
              <w:t xml:space="preserve"> the metabolic rate</w:t>
            </w:r>
          </w:p>
        </w:tc>
      </w:tr>
      <w:tr w:rsidR="00DD5F48" w:rsidRPr="0058423E" w14:paraId="7BD6CBFC" w14:textId="77777777" w:rsidTr="00547FC4">
        <w:tc>
          <w:tcPr>
            <w:tcW w:w="3020" w:type="dxa"/>
          </w:tcPr>
          <w:p w14:paraId="61D25B80" w14:textId="77777777" w:rsidR="00DD5F48" w:rsidRPr="0058423E" w:rsidRDefault="00DD5F48" w:rsidP="00547FC4">
            <w:pPr>
              <w:suppressAutoHyphens w:val="0"/>
              <w:rPr>
                <w:rFonts w:asciiTheme="minorHAnsi" w:hAnsiTheme="minorHAnsi"/>
                <w:b/>
                <w:sz w:val="18"/>
                <w:szCs w:val="18"/>
              </w:rPr>
            </w:pPr>
            <w:r w:rsidRPr="0058423E">
              <w:rPr>
                <w:rFonts w:asciiTheme="minorHAnsi" w:hAnsiTheme="minorHAnsi"/>
                <w:b/>
                <w:sz w:val="18"/>
                <w:szCs w:val="18"/>
              </w:rPr>
              <w:t>1+q</w:t>
            </w:r>
          </w:p>
        </w:tc>
        <w:tc>
          <w:tcPr>
            <w:tcW w:w="3015" w:type="dxa"/>
          </w:tcPr>
          <w:p w14:paraId="5E0D2486" w14:textId="77777777" w:rsidR="00DD5F48" w:rsidRPr="0058423E" w:rsidRDefault="00DD5F48" w:rsidP="00547FC4">
            <w:pPr>
              <w:suppressAutoHyphens w:val="0"/>
              <w:rPr>
                <w:rFonts w:asciiTheme="minorHAnsi" w:hAnsiTheme="minorHAnsi"/>
                <w:sz w:val="18"/>
                <w:szCs w:val="18"/>
              </w:rPr>
            </w:pPr>
            <w:r w:rsidRPr="0058423E">
              <w:rPr>
                <w:rFonts w:asciiTheme="minorHAnsi" w:hAnsiTheme="minorHAnsi"/>
                <w:sz w:val="18"/>
                <w:szCs w:val="18"/>
              </w:rPr>
              <w:t>Hill exponent</w:t>
            </w:r>
          </w:p>
        </w:tc>
        <w:tc>
          <w:tcPr>
            <w:tcW w:w="3027" w:type="dxa"/>
          </w:tcPr>
          <w:p w14:paraId="393F1F84" w14:textId="77777777" w:rsidR="00DD5F48" w:rsidRPr="00BB605F" w:rsidRDefault="00DD5F48" w:rsidP="00547FC4">
            <w:pPr>
              <w:suppressAutoHyphens w:val="0"/>
              <w:rPr>
                <w:rFonts w:asciiTheme="minorHAnsi" w:hAnsiTheme="minorHAnsi"/>
                <w:sz w:val="18"/>
                <w:szCs w:val="18"/>
              </w:rPr>
            </w:pPr>
            <w:r w:rsidRPr="00BB605F">
              <w:rPr>
                <w:rFonts w:asciiTheme="minorHAnsi" w:hAnsiTheme="minorHAnsi"/>
                <w:sz w:val="18"/>
                <w:szCs w:val="18"/>
              </w:rPr>
              <w:t xml:space="preserve">2 </w:t>
            </w:r>
          </w:p>
          <w:p w14:paraId="45A8E7F0" w14:textId="77777777" w:rsidR="00DD5F48" w:rsidRPr="00BB605F" w:rsidRDefault="00DD5F48" w:rsidP="00547FC4">
            <w:pPr>
              <w:suppressAutoHyphens w:val="0"/>
              <w:rPr>
                <w:rFonts w:asciiTheme="minorHAnsi" w:hAnsiTheme="minorHAnsi"/>
                <w:sz w:val="18"/>
                <w:szCs w:val="18"/>
              </w:rPr>
            </w:pPr>
            <w:r w:rsidRPr="00BB605F">
              <w:rPr>
                <w:rFonts w:asciiTheme="minorHAnsi" w:hAnsiTheme="minorHAnsi"/>
                <w:sz w:val="18"/>
                <w:szCs w:val="18"/>
              </w:rPr>
              <w:t>(type III functional response)</w:t>
            </w:r>
          </w:p>
        </w:tc>
      </w:tr>
      <w:tr w:rsidR="00DD5F48" w:rsidRPr="0058423E" w14:paraId="3EC71CC5" w14:textId="77777777" w:rsidTr="00547FC4">
        <w:tc>
          <w:tcPr>
            <w:tcW w:w="3020" w:type="dxa"/>
          </w:tcPr>
          <w:p w14:paraId="7A5C6EAA" w14:textId="77777777" w:rsidR="00DD5F48" w:rsidRPr="0058423E" w:rsidRDefault="00DD5F48" w:rsidP="00547FC4">
            <w:pPr>
              <w:suppressAutoHyphens w:val="0"/>
              <w:rPr>
                <w:rFonts w:asciiTheme="minorHAnsi" w:hAnsiTheme="minorHAnsi"/>
                <w:b/>
                <w:sz w:val="18"/>
                <w:szCs w:val="18"/>
              </w:rPr>
            </w:pPr>
            <w:r>
              <w:rPr>
                <w:rFonts w:asciiTheme="minorHAnsi" w:hAnsiTheme="minorHAnsi"/>
                <w:b/>
                <w:sz w:val="18"/>
                <w:szCs w:val="18"/>
              </w:rPr>
              <w:t>q</w:t>
            </w:r>
          </w:p>
        </w:tc>
        <w:tc>
          <w:tcPr>
            <w:tcW w:w="3015" w:type="dxa"/>
          </w:tcPr>
          <w:p w14:paraId="470E7428" w14:textId="77777777" w:rsidR="00DD5F48" w:rsidRPr="0058423E" w:rsidRDefault="00DD5F48" w:rsidP="00547FC4">
            <w:pPr>
              <w:suppressAutoHyphens w:val="0"/>
              <w:rPr>
                <w:rFonts w:asciiTheme="minorHAnsi" w:hAnsiTheme="minorHAnsi"/>
                <w:sz w:val="18"/>
                <w:szCs w:val="18"/>
              </w:rPr>
            </w:pPr>
            <w:r w:rsidRPr="0058423E">
              <w:rPr>
                <w:rFonts w:asciiTheme="minorHAnsi" w:hAnsiTheme="minorHAnsi"/>
                <w:sz w:val="18"/>
                <w:szCs w:val="18"/>
              </w:rPr>
              <w:t>Hill coefficient</w:t>
            </w:r>
          </w:p>
        </w:tc>
        <w:tc>
          <w:tcPr>
            <w:tcW w:w="3027" w:type="dxa"/>
          </w:tcPr>
          <w:p w14:paraId="108AFAE0" w14:textId="77777777" w:rsidR="00DD5F48" w:rsidRPr="00BB605F" w:rsidRDefault="00DD5F48" w:rsidP="00547FC4">
            <w:pPr>
              <w:suppressAutoHyphens w:val="0"/>
              <w:rPr>
                <w:rFonts w:asciiTheme="minorHAnsi" w:hAnsiTheme="minorHAnsi"/>
                <w:sz w:val="18"/>
                <w:szCs w:val="18"/>
              </w:rPr>
            </w:pPr>
            <w:r w:rsidRPr="00BB605F">
              <w:rPr>
                <w:rFonts w:asciiTheme="minorHAnsi" w:hAnsiTheme="minorHAnsi"/>
                <w:sz w:val="18"/>
                <w:szCs w:val="18"/>
              </w:rPr>
              <w:t>1</w:t>
            </w:r>
          </w:p>
        </w:tc>
      </w:tr>
      <w:tr w:rsidR="00DD5F48" w:rsidRPr="0058423E" w14:paraId="3EF222E6" w14:textId="77777777" w:rsidTr="00547FC4">
        <w:tc>
          <w:tcPr>
            <w:tcW w:w="3020" w:type="dxa"/>
            <w:shd w:val="clear" w:color="auto" w:fill="auto"/>
          </w:tcPr>
          <w:p w14:paraId="77A790A6" w14:textId="77777777" w:rsidR="00DD5F48" w:rsidRPr="0058423E" w:rsidRDefault="00DD5F48" w:rsidP="00547FC4">
            <w:pPr>
              <w:suppressAutoHyphens w:val="0"/>
              <w:rPr>
                <w:rFonts w:asciiTheme="minorHAnsi" w:hAnsiTheme="minorHAnsi"/>
                <w:b/>
                <w:sz w:val="18"/>
                <w:szCs w:val="18"/>
              </w:rPr>
            </w:pPr>
            <w:r>
              <w:rPr>
                <w:rFonts w:asciiTheme="minorHAnsi" w:hAnsiTheme="minorHAnsi"/>
                <w:b/>
                <w:sz w:val="18"/>
                <w:szCs w:val="18"/>
              </w:rPr>
              <w:t>INTPOS</w:t>
            </w:r>
          </w:p>
        </w:tc>
        <w:tc>
          <w:tcPr>
            <w:tcW w:w="3015" w:type="dxa"/>
            <w:shd w:val="clear" w:color="auto" w:fill="auto"/>
          </w:tcPr>
          <w:p w14:paraId="72651D66" w14:textId="77777777" w:rsidR="00DD5F48" w:rsidRPr="0058423E" w:rsidRDefault="00DD5F48" w:rsidP="00547FC4">
            <w:pPr>
              <w:suppressAutoHyphens w:val="0"/>
              <w:rPr>
                <w:rFonts w:asciiTheme="minorHAnsi" w:hAnsiTheme="minorHAnsi"/>
                <w:sz w:val="18"/>
                <w:szCs w:val="18"/>
              </w:rPr>
            </w:pPr>
            <w:r>
              <w:rPr>
                <w:rFonts w:asciiTheme="minorHAnsi" w:hAnsiTheme="minorHAnsi"/>
                <w:sz w:val="18"/>
                <w:szCs w:val="18"/>
              </w:rPr>
              <w:t>intensity of positive non-trophic interactions</w:t>
            </w:r>
          </w:p>
        </w:tc>
        <w:tc>
          <w:tcPr>
            <w:tcW w:w="3027" w:type="dxa"/>
            <w:shd w:val="clear" w:color="auto" w:fill="auto"/>
          </w:tcPr>
          <w:p w14:paraId="2C25BDE1" w14:textId="77777777" w:rsidR="00DD5F48" w:rsidRDefault="00DD5F48" w:rsidP="00547FC4">
            <w:pPr>
              <w:suppressAutoHyphens w:val="0"/>
              <w:rPr>
                <w:rFonts w:asciiTheme="minorHAnsi" w:hAnsiTheme="minorHAnsi"/>
                <w:sz w:val="18"/>
                <w:szCs w:val="18"/>
              </w:rPr>
            </w:pPr>
            <w:r>
              <w:rPr>
                <w:rFonts w:asciiTheme="minorHAnsi" w:hAnsiTheme="minorHAnsi"/>
                <w:sz w:val="18"/>
                <w:szCs w:val="18"/>
              </w:rPr>
              <w:t>1 in Fig. 3, varies between 0 and 1 in Fig. S8</w:t>
            </w:r>
          </w:p>
        </w:tc>
      </w:tr>
      <w:tr w:rsidR="00DD5F48" w:rsidRPr="0058423E" w14:paraId="479DD4EC" w14:textId="77777777" w:rsidTr="00547FC4">
        <w:tc>
          <w:tcPr>
            <w:tcW w:w="3020" w:type="dxa"/>
            <w:shd w:val="clear" w:color="auto" w:fill="auto"/>
          </w:tcPr>
          <w:p w14:paraId="6A31BA4D" w14:textId="77777777" w:rsidR="00DD5F48" w:rsidRPr="0058423E" w:rsidRDefault="00DD5F48" w:rsidP="00547FC4">
            <w:pPr>
              <w:suppressAutoHyphens w:val="0"/>
              <w:rPr>
                <w:rFonts w:asciiTheme="minorHAnsi" w:hAnsiTheme="minorHAnsi"/>
                <w:b/>
                <w:sz w:val="18"/>
                <w:szCs w:val="18"/>
              </w:rPr>
            </w:pPr>
            <w:r>
              <w:rPr>
                <w:rFonts w:asciiTheme="minorHAnsi" w:hAnsiTheme="minorHAnsi"/>
                <w:b/>
                <w:sz w:val="18"/>
                <w:szCs w:val="18"/>
              </w:rPr>
              <w:t>INTNEG</w:t>
            </w:r>
          </w:p>
        </w:tc>
        <w:tc>
          <w:tcPr>
            <w:tcW w:w="3015" w:type="dxa"/>
            <w:shd w:val="clear" w:color="auto" w:fill="auto"/>
          </w:tcPr>
          <w:p w14:paraId="10C519A1" w14:textId="77777777" w:rsidR="00DD5F48" w:rsidRPr="0058423E" w:rsidRDefault="00DD5F48" w:rsidP="00547FC4">
            <w:pPr>
              <w:suppressAutoHyphens w:val="0"/>
              <w:rPr>
                <w:rFonts w:asciiTheme="minorHAnsi" w:hAnsiTheme="minorHAnsi"/>
                <w:sz w:val="18"/>
                <w:szCs w:val="18"/>
              </w:rPr>
            </w:pPr>
            <w:r>
              <w:rPr>
                <w:rFonts w:asciiTheme="minorHAnsi" w:hAnsiTheme="minorHAnsi"/>
                <w:sz w:val="18"/>
                <w:szCs w:val="18"/>
              </w:rPr>
              <w:t>intensity of negative non-trophic interactions</w:t>
            </w:r>
          </w:p>
        </w:tc>
        <w:tc>
          <w:tcPr>
            <w:tcW w:w="3027" w:type="dxa"/>
            <w:shd w:val="clear" w:color="auto" w:fill="auto"/>
          </w:tcPr>
          <w:p w14:paraId="7475006A" w14:textId="77777777" w:rsidR="00DD5F48" w:rsidRDefault="00DD5F48" w:rsidP="00547FC4">
            <w:pPr>
              <w:suppressAutoHyphens w:val="0"/>
              <w:rPr>
                <w:rFonts w:asciiTheme="minorHAnsi" w:hAnsiTheme="minorHAnsi"/>
                <w:sz w:val="18"/>
                <w:szCs w:val="18"/>
              </w:rPr>
            </w:pPr>
            <w:r>
              <w:rPr>
                <w:rFonts w:asciiTheme="minorHAnsi" w:hAnsiTheme="minorHAnsi"/>
                <w:sz w:val="18"/>
                <w:szCs w:val="18"/>
              </w:rPr>
              <w:t>0.2 in Fig. 3, varies between 0 and 1 in Fig. S8</w:t>
            </w:r>
          </w:p>
        </w:tc>
      </w:tr>
      <w:tr w:rsidR="00DD5F48" w:rsidRPr="0058423E" w14:paraId="1FE32398" w14:textId="77777777" w:rsidTr="00547FC4">
        <w:tc>
          <w:tcPr>
            <w:tcW w:w="3020" w:type="dxa"/>
            <w:shd w:val="clear" w:color="auto" w:fill="auto"/>
          </w:tcPr>
          <w:p w14:paraId="0CFE49AA" w14:textId="77777777" w:rsidR="00DD5F48" w:rsidRPr="0058423E" w:rsidRDefault="00DD5F48" w:rsidP="00547FC4">
            <w:pPr>
              <w:tabs>
                <w:tab w:val="left" w:pos="2030"/>
              </w:tabs>
              <w:suppressAutoHyphens w:val="0"/>
              <w:jc w:val="both"/>
              <w:rPr>
                <w:rFonts w:asciiTheme="minorHAnsi" w:hAnsiTheme="minorHAnsi"/>
                <w:b/>
                <w:sz w:val="18"/>
                <w:szCs w:val="18"/>
              </w:rPr>
            </w:pPr>
            <w:r w:rsidRPr="0058423E">
              <w:rPr>
                <w:rFonts w:asciiTheme="minorHAnsi" w:hAnsiTheme="minorHAnsi"/>
                <w:b/>
                <w:sz w:val="18"/>
                <w:szCs w:val="18"/>
              </w:rPr>
              <w:t>c</w:t>
            </w:r>
            <w:r w:rsidRPr="0058423E">
              <w:rPr>
                <w:rFonts w:asciiTheme="minorHAnsi" w:hAnsiTheme="minorHAnsi"/>
                <w:b/>
                <w:sz w:val="18"/>
                <w:szCs w:val="18"/>
                <w:vertAlign w:val="subscript"/>
              </w:rPr>
              <w:t>ij</w:t>
            </w:r>
          </w:p>
        </w:tc>
        <w:tc>
          <w:tcPr>
            <w:tcW w:w="3015" w:type="dxa"/>
            <w:shd w:val="clear" w:color="auto" w:fill="auto"/>
          </w:tcPr>
          <w:p w14:paraId="125CAFC4" w14:textId="77777777" w:rsidR="00DD5F48" w:rsidRPr="0058423E" w:rsidRDefault="00DD5F48" w:rsidP="00547FC4">
            <w:pPr>
              <w:suppressAutoHyphens w:val="0"/>
              <w:rPr>
                <w:rFonts w:asciiTheme="minorHAnsi" w:hAnsiTheme="minorHAnsi"/>
                <w:sz w:val="18"/>
                <w:szCs w:val="18"/>
              </w:rPr>
            </w:pPr>
            <w:r w:rsidRPr="0058423E">
              <w:rPr>
                <w:rFonts w:asciiTheme="minorHAnsi" w:hAnsiTheme="minorHAnsi"/>
                <w:sz w:val="18"/>
                <w:szCs w:val="18"/>
              </w:rPr>
              <w:t xml:space="preserve">intensity of competition from </w:t>
            </w:r>
            <w:r w:rsidRPr="0058423E">
              <w:rPr>
                <w:rFonts w:asciiTheme="minorHAnsi" w:hAnsiTheme="minorHAnsi"/>
                <w:i/>
                <w:sz w:val="18"/>
                <w:szCs w:val="18"/>
              </w:rPr>
              <w:t>i</w:t>
            </w:r>
            <w:r w:rsidRPr="0058423E">
              <w:rPr>
                <w:rFonts w:asciiTheme="minorHAnsi" w:hAnsiTheme="minorHAnsi"/>
                <w:sz w:val="18"/>
                <w:szCs w:val="18"/>
              </w:rPr>
              <w:t xml:space="preserve"> to </w:t>
            </w:r>
            <w:r w:rsidRPr="0058423E">
              <w:rPr>
                <w:rFonts w:asciiTheme="minorHAnsi" w:hAnsiTheme="minorHAnsi"/>
                <w:i/>
                <w:sz w:val="18"/>
                <w:szCs w:val="18"/>
              </w:rPr>
              <w:t>j</w:t>
            </w:r>
          </w:p>
        </w:tc>
        <w:tc>
          <w:tcPr>
            <w:tcW w:w="3027" w:type="dxa"/>
            <w:shd w:val="clear" w:color="auto" w:fill="auto"/>
          </w:tcPr>
          <w:p w14:paraId="08CF9DBD" w14:textId="77777777" w:rsidR="00DD5F48" w:rsidRDefault="00DD5F48" w:rsidP="00547FC4">
            <w:pPr>
              <w:suppressAutoHyphens w:val="0"/>
              <w:rPr>
                <w:rFonts w:asciiTheme="minorHAnsi" w:hAnsiTheme="minorHAnsi"/>
                <w:sz w:val="18"/>
                <w:szCs w:val="18"/>
              </w:rPr>
            </w:pPr>
            <w:r>
              <w:rPr>
                <w:rFonts w:asciiTheme="minorHAnsi" w:hAnsiTheme="minorHAnsi"/>
                <w:sz w:val="18"/>
                <w:szCs w:val="18"/>
              </w:rPr>
              <w:t>INTNEG</w:t>
            </w:r>
          </w:p>
        </w:tc>
      </w:tr>
      <w:tr w:rsidR="00DD5F48" w:rsidRPr="0058423E" w14:paraId="53306B02" w14:textId="77777777" w:rsidTr="00547FC4">
        <w:tc>
          <w:tcPr>
            <w:tcW w:w="3020" w:type="dxa"/>
          </w:tcPr>
          <w:p w14:paraId="67D94014" w14:textId="77777777" w:rsidR="00DD5F48" w:rsidRPr="0058423E" w:rsidRDefault="00DD5F48" w:rsidP="00547FC4">
            <w:pPr>
              <w:tabs>
                <w:tab w:val="left" w:pos="2030"/>
              </w:tabs>
              <w:suppressAutoHyphens w:val="0"/>
              <w:jc w:val="both"/>
              <w:rPr>
                <w:rFonts w:asciiTheme="minorHAnsi" w:hAnsiTheme="minorHAnsi"/>
                <w:b/>
                <w:sz w:val="18"/>
                <w:szCs w:val="18"/>
              </w:rPr>
            </w:pPr>
            <w:r w:rsidRPr="0058423E">
              <w:rPr>
                <w:rFonts w:asciiTheme="minorHAnsi" w:hAnsiTheme="minorHAnsi"/>
                <w:b/>
                <w:sz w:val="18"/>
                <w:szCs w:val="18"/>
              </w:rPr>
              <w:t>d</w:t>
            </w:r>
            <w:r w:rsidRPr="0058423E">
              <w:rPr>
                <w:rFonts w:asciiTheme="minorHAnsi" w:hAnsiTheme="minorHAnsi"/>
                <w:b/>
                <w:sz w:val="18"/>
                <w:szCs w:val="18"/>
                <w:vertAlign w:val="subscript"/>
              </w:rPr>
              <w:t>ij</w:t>
            </w:r>
          </w:p>
        </w:tc>
        <w:tc>
          <w:tcPr>
            <w:tcW w:w="3015" w:type="dxa"/>
          </w:tcPr>
          <w:p w14:paraId="147C3282" w14:textId="77777777" w:rsidR="00DD5F48" w:rsidRPr="0058423E" w:rsidRDefault="00DD5F48" w:rsidP="00547FC4">
            <w:pPr>
              <w:suppressAutoHyphens w:val="0"/>
              <w:rPr>
                <w:rFonts w:asciiTheme="minorHAnsi" w:hAnsiTheme="minorHAnsi"/>
                <w:sz w:val="18"/>
                <w:szCs w:val="18"/>
              </w:rPr>
            </w:pPr>
            <w:r w:rsidRPr="0058423E">
              <w:rPr>
                <w:rFonts w:asciiTheme="minorHAnsi" w:hAnsiTheme="minorHAnsi"/>
                <w:sz w:val="18"/>
                <w:szCs w:val="18"/>
              </w:rPr>
              <w:t xml:space="preserve">interference from predator </w:t>
            </w:r>
            <w:r w:rsidRPr="0058423E">
              <w:rPr>
                <w:rFonts w:asciiTheme="minorHAnsi" w:hAnsiTheme="minorHAnsi"/>
                <w:i/>
                <w:sz w:val="18"/>
                <w:szCs w:val="18"/>
              </w:rPr>
              <w:t>i</w:t>
            </w:r>
            <w:r w:rsidRPr="0058423E">
              <w:rPr>
                <w:rFonts w:asciiTheme="minorHAnsi" w:hAnsiTheme="minorHAnsi"/>
                <w:sz w:val="18"/>
                <w:szCs w:val="18"/>
              </w:rPr>
              <w:t xml:space="preserve"> on predator </w:t>
            </w:r>
            <w:r w:rsidRPr="0058423E">
              <w:rPr>
                <w:rFonts w:asciiTheme="minorHAnsi" w:hAnsiTheme="minorHAnsi"/>
                <w:i/>
                <w:sz w:val="18"/>
                <w:szCs w:val="18"/>
              </w:rPr>
              <w:t>j</w:t>
            </w:r>
          </w:p>
        </w:tc>
        <w:tc>
          <w:tcPr>
            <w:tcW w:w="3027" w:type="dxa"/>
          </w:tcPr>
          <w:p w14:paraId="7BAA66A3" w14:textId="77777777" w:rsidR="00DD5F48" w:rsidRPr="00BB605F" w:rsidRDefault="00DD5F48" w:rsidP="00547FC4">
            <w:pPr>
              <w:suppressAutoHyphens w:val="0"/>
              <w:rPr>
                <w:rFonts w:asciiTheme="minorHAnsi" w:hAnsiTheme="minorHAnsi"/>
                <w:sz w:val="18"/>
                <w:szCs w:val="18"/>
              </w:rPr>
            </w:pPr>
            <w:r>
              <w:rPr>
                <w:rFonts w:asciiTheme="minorHAnsi" w:hAnsiTheme="minorHAnsi"/>
                <w:sz w:val="18"/>
                <w:szCs w:val="18"/>
              </w:rPr>
              <w:t>INTNEG</w:t>
            </w:r>
          </w:p>
        </w:tc>
      </w:tr>
      <w:tr w:rsidR="00DD5F48" w:rsidRPr="0058423E" w14:paraId="0BD8E03F" w14:textId="77777777" w:rsidTr="00547FC4">
        <w:tc>
          <w:tcPr>
            <w:tcW w:w="3020" w:type="dxa"/>
          </w:tcPr>
          <w:p w14:paraId="038605DF" w14:textId="77777777" w:rsidR="00DD5F48" w:rsidRPr="0058423E" w:rsidRDefault="00DD5F48" w:rsidP="00547FC4">
            <w:pPr>
              <w:tabs>
                <w:tab w:val="left" w:pos="2030"/>
              </w:tabs>
              <w:suppressAutoHyphens w:val="0"/>
              <w:jc w:val="both"/>
              <w:rPr>
                <w:rFonts w:asciiTheme="minorHAnsi" w:hAnsiTheme="minorHAnsi"/>
                <w:b/>
                <w:sz w:val="18"/>
                <w:szCs w:val="18"/>
              </w:rPr>
            </w:pPr>
            <w:r w:rsidRPr="0058423E">
              <w:rPr>
                <w:rFonts w:asciiTheme="minorHAnsi" w:hAnsiTheme="minorHAnsi"/>
                <w:b/>
                <w:sz w:val="18"/>
                <w:szCs w:val="18"/>
              </w:rPr>
              <w:t>r</w:t>
            </w:r>
            <w:r w:rsidRPr="0058423E">
              <w:rPr>
                <w:rFonts w:asciiTheme="minorHAnsi" w:hAnsiTheme="minorHAnsi"/>
                <w:b/>
                <w:sz w:val="18"/>
                <w:szCs w:val="18"/>
                <w:vertAlign w:val="subscript"/>
              </w:rPr>
              <w:t>maxi</w:t>
            </w:r>
          </w:p>
        </w:tc>
        <w:tc>
          <w:tcPr>
            <w:tcW w:w="3015" w:type="dxa"/>
          </w:tcPr>
          <w:p w14:paraId="479BDCD5" w14:textId="77777777" w:rsidR="00DD5F48" w:rsidRPr="0058423E" w:rsidRDefault="00DD5F48" w:rsidP="00547FC4">
            <w:pPr>
              <w:suppressAutoHyphens w:val="0"/>
              <w:rPr>
                <w:rFonts w:asciiTheme="minorHAnsi" w:hAnsiTheme="minorHAnsi"/>
                <w:sz w:val="18"/>
                <w:szCs w:val="18"/>
              </w:rPr>
            </w:pPr>
            <w:r w:rsidRPr="0058423E">
              <w:rPr>
                <w:rFonts w:asciiTheme="minorHAnsi" w:hAnsiTheme="minorHAnsi"/>
                <w:sz w:val="18"/>
                <w:szCs w:val="18"/>
              </w:rPr>
              <w:t xml:space="preserve">maximum growth rate of species </w:t>
            </w:r>
            <w:r w:rsidRPr="0058423E">
              <w:rPr>
                <w:rFonts w:asciiTheme="minorHAnsi" w:hAnsiTheme="minorHAnsi"/>
                <w:i/>
                <w:sz w:val="18"/>
                <w:szCs w:val="18"/>
              </w:rPr>
              <w:t>i</w:t>
            </w:r>
            <w:r w:rsidRPr="0058423E">
              <w:rPr>
                <w:rFonts w:asciiTheme="minorHAnsi" w:hAnsiTheme="minorHAnsi"/>
                <w:sz w:val="18"/>
                <w:szCs w:val="18"/>
              </w:rPr>
              <w:t xml:space="preserve"> reached in the presence of facilitators</w:t>
            </w:r>
          </w:p>
        </w:tc>
        <w:tc>
          <w:tcPr>
            <w:tcW w:w="3027" w:type="dxa"/>
          </w:tcPr>
          <w:p w14:paraId="4173A049" w14:textId="77777777" w:rsidR="00DD5F48" w:rsidRPr="00BB605F" w:rsidRDefault="00DD5F48" w:rsidP="00547FC4">
            <w:pPr>
              <w:suppressAutoHyphens w:val="0"/>
              <w:rPr>
                <w:rFonts w:asciiTheme="minorHAnsi" w:hAnsiTheme="minorHAnsi"/>
                <w:sz w:val="18"/>
                <w:szCs w:val="18"/>
              </w:rPr>
            </w:pPr>
            <w:r>
              <w:rPr>
                <w:rFonts w:asciiTheme="minorHAnsi" w:hAnsiTheme="minorHAnsi"/>
                <w:sz w:val="18"/>
                <w:szCs w:val="18"/>
              </w:rPr>
              <w:t>(1+INTPOS)</w:t>
            </w:r>
            <w:r w:rsidRPr="00BB605F">
              <w:rPr>
                <w:rFonts w:asciiTheme="minorHAnsi" w:hAnsiTheme="minorHAnsi"/>
                <w:sz w:val="18"/>
                <w:szCs w:val="18"/>
              </w:rPr>
              <w:t>*r</w:t>
            </w:r>
            <w:r w:rsidRPr="00BB605F">
              <w:rPr>
                <w:rFonts w:asciiTheme="minorHAnsi" w:hAnsiTheme="minorHAnsi"/>
                <w:sz w:val="18"/>
                <w:szCs w:val="18"/>
                <w:vertAlign w:val="subscript"/>
              </w:rPr>
              <w:t>i</w:t>
            </w:r>
          </w:p>
        </w:tc>
      </w:tr>
      <w:tr w:rsidR="00DD5F48" w:rsidRPr="0058423E" w14:paraId="19E333CF" w14:textId="77777777" w:rsidTr="00547FC4">
        <w:trPr>
          <w:trHeight w:val="1746"/>
        </w:trPr>
        <w:tc>
          <w:tcPr>
            <w:tcW w:w="3020" w:type="dxa"/>
          </w:tcPr>
          <w:p w14:paraId="1A1F8E8E" w14:textId="77777777" w:rsidR="00DD5F48" w:rsidRPr="0058423E" w:rsidRDefault="00DD5F48" w:rsidP="00547FC4">
            <w:pPr>
              <w:tabs>
                <w:tab w:val="left" w:pos="2030"/>
              </w:tabs>
              <w:suppressAutoHyphens w:val="0"/>
              <w:jc w:val="both"/>
              <w:rPr>
                <w:rFonts w:asciiTheme="minorHAnsi" w:hAnsiTheme="minorHAnsi"/>
                <w:b/>
                <w:sz w:val="18"/>
                <w:szCs w:val="18"/>
              </w:rPr>
            </w:pPr>
            <w:r w:rsidRPr="0058423E">
              <w:rPr>
                <w:rFonts w:asciiTheme="minorHAnsi" w:hAnsiTheme="minorHAnsi"/>
                <w:b/>
                <w:sz w:val="18"/>
                <w:szCs w:val="18"/>
              </w:rPr>
              <w:lastRenderedPageBreak/>
              <w:t>b</w:t>
            </w:r>
            <w:r w:rsidRPr="0058423E">
              <w:rPr>
                <w:rFonts w:asciiTheme="minorHAnsi" w:hAnsiTheme="minorHAnsi"/>
                <w:b/>
                <w:sz w:val="18"/>
                <w:szCs w:val="18"/>
                <w:vertAlign w:val="subscript"/>
              </w:rPr>
              <w:t>minij</w:t>
            </w:r>
          </w:p>
        </w:tc>
        <w:tc>
          <w:tcPr>
            <w:tcW w:w="3015" w:type="dxa"/>
          </w:tcPr>
          <w:p w14:paraId="47ACA3DE" w14:textId="77777777" w:rsidR="00DD5F48" w:rsidRPr="0058423E" w:rsidRDefault="00DD5F48" w:rsidP="00547FC4">
            <w:pPr>
              <w:widowControl w:val="0"/>
              <w:autoSpaceDE w:val="0"/>
              <w:autoSpaceDN w:val="0"/>
              <w:adjustRightInd w:val="0"/>
              <w:jc w:val="both"/>
              <w:rPr>
                <w:rFonts w:asciiTheme="minorHAnsi" w:hAnsiTheme="minorHAnsi"/>
                <w:color w:val="000000"/>
                <w:sz w:val="18"/>
                <w:szCs w:val="18"/>
              </w:rPr>
            </w:pPr>
            <w:r w:rsidRPr="0058423E">
              <w:rPr>
                <w:rFonts w:asciiTheme="minorHAnsi" w:hAnsiTheme="minorHAnsi"/>
                <w:color w:val="000000"/>
                <w:sz w:val="18"/>
                <w:szCs w:val="18"/>
              </w:rPr>
              <w:t xml:space="preserve">Minimum attack rate of predator </w:t>
            </w:r>
            <w:r w:rsidRPr="0058423E">
              <w:rPr>
                <w:rFonts w:asciiTheme="minorHAnsi" w:hAnsiTheme="minorHAnsi"/>
                <w:i/>
                <w:color w:val="000000"/>
                <w:sz w:val="18"/>
                <w:szCs w:val="18"/>
              </w:rPr>
              <w:t>i</w:t>
            </w:r>
            <w:r w:rsidRPr="0058423E">
              <w:rPr>
                <w:rFonts w:asciiTheme="minorHAnsi" w:hAnsiTheme="minorHAnsi"/>
                <w:color w:val="000000"/>
                <w:sz w:val="18"/>
                <w:szCs w:val="18"/>
              </w:rPr>
              <w:t xml:space="preserve"> on prey </w:t>
            </w:r>
            <w:r w:rsidRPr="0058423E">
              <w:rPr>
                <w:rFonts w:asciiTheme="minorHAnsi" w:hAnsiTheme="minorHAnsi"/>
                <w:i/>
                <w:color w:val="000000"/>
                <w:sz w:val="18"/>
                <w:szCs w:val="18"/>
              </w:rPr>
              <w:t>j</w:t>
            </w:r>
            <w:r w:rsidRPr="0058423E">
              <w:rPr>
                <w:rFonts w:asciiTheme="minorHAnsi" w:hAnsiTheme="minorHAnsi"/>
                <w:color w:val="000000"/>
                <w:sz w:val="18"/>
                <w:szCs w:val="18"/>
              </w:rPr>
              <w:t xml:space="preserve"> reached in the presence of facilitators of the prey </w:t>
            </w:r>
            <w:r w:rsidRPr="0058423E">
              <w:rPr>
                <w:rFonts w:asciiTheme="minorHAnsi" w:hAnsiTheme="minorHAnsi"/>
                <w:i/>
                <w:color w:val="000000"/>
                <w:sz w:val="18"/>
                <w:szCs w:val="18"/>
              </w:rPr>
              <w:t>j</w:t>
            </w:r>
          </w:p>
          <w:p w14:paraId="45176406" w14:textId="77777777" w:rsidR="00DD5F48" w:rsidRPr="0058423E" w:rsidRDefault="00DD5F48" w:rsidP="00547FC4">
            <w:pPr>
              <w:suppressAutoHyphens w:val="0"/>
              <w:rPr>
                <w:rFonts w:asciiTheme="minorHAnsi" w:hAnsiTheme="minorHAnsi"/>
                <w:sz w:val="18"/>
                <w:szCs w:val="18"/>
              </w:rPr>
            </w:pPr>
          </w:p>
        </w:tc>
        <w:tc>
          <w:tcPr>
            <w:tcW w:w="3027" w:type="dxa"/>
          </w:tcPr>
          <w:p w14:paraId="2D6514FF" w14:textId="77777777" w:rsidR="00DD5F48" w:rsidRPr="00BB605F" w:rsidRDefault="00DD5F48" w:rsidP="00547FC4">
            <w:pPr>
              <w:suppressAutoHyphens w:val="0"/>
              <w:rPr>
                <w:rFonts w:asciiTheme="minorHAnsi" w:hAnsiTheme="minorHAnsi"/>
                <w:sz w:val="18"/>
                <w:szCs w:val="18"/>
              </w:rPr>
            </w:pPr>
            <w:r w:rsidRPr="00BB605F">
              <w:rPr>
                <w:rFonts w:asciiTheme="minorHAnsi" w:hAnsiTheme="minorHAnsi"/>
                <w:sz w:val="18"/>
                <w:szCs w:val="18"/>
              </w:rPr>
              <w:t>b</w:t>
            </w:r>
            <w:r w:rsidRPr="00BB605F">
              <w:rPr>
                <w:rFonts w:asciiTheme="minorHAnsi" w:hAnsiTheme="minorHAnsi"/>
                <w:sz w:val="18"/>
                <w:szCs w:val="18"/>
                <w:vertAlign w:val="subscript"/>
              </w:rPr>
              <w:t>ij</w:t>
            </w:r>
            <w:r w:rsidRPr="00BB605F">
              <w:rPr>
                <w:rFonts w:asciiTheme="minorHAnsi" w:hAnsiTheme="minorHAnsi"/>
                <w:sz w:val="18"/>
                <w:szCs w:val="18"/>
              </w:rPr>
              <w:t>/</w:t>
            </w:r>
            <w:r>
              <w:rPr>
                <w:rFonts w:asciiTheme="minorHAnsi" w:hAnsiTheme="minorHAnsi"/>
                <w:sz w:val="18"/>
                <w:szCs w:val="18"/>
              </w:rPr>
              <w:t>(1+INTPOS)</w:t>
            </w:r>
          </w:p>
        </w:tc>
      </w:tr>
      <w:tr w:rsidR="00DD5F48" w:rsidRPr="0058423E" w14:paraId="2C3A8F6B" w14:textId="77777777" w:rsidTr="00547FC4">
        <w:tc>
          <w:tcPr>
            <w:tcW w:w="3020" w:type="dxa"/>
          </w:tcPr>
          <w:p w14:paraId="3C475661" w14:textId="77777777" w:rsidR="00DD5F48" w:rsidRPr="0058423E" w:rsidRDefault="00DD5F48" w:rsidP="00547FC4">
            <w:pPr>
              <w:suppressAutoHyphens w:val="0"/>
              <w:rPr>
                <w:rFonts w:asciiTheme="minorHAnsi" w:hAnsiTheme="minorHAnsi"/>
                <w:b/>
                <w:sz w:val="18"/>
                <w:szCs w:val="18"/>
              </w:rPr>
            </w:pPr>
            <w:r w:rsidRPr="0058423E">
              <w:rPr>
                <w:rFonts w:asciiTheme="minorHAnsi" w:hAnsiTheme="minorHAnsi"/>
                <w:b/>
                <w:i/>
                <w:color w:val="000000"/>
                <w:sz w:val="18"/>
                <w:szCs w:val="18"/>
              </w:rPr>
              <w:t>x</w:t>
            </w:r>
            <w:r w:rsidRPr="0058423E">
              <w:rPr>
                <w:rFonts w:asciiTheme="minorHAnsi" w:hAnsiTheme="minorHAnsi"/>
                <w:b/>
                <w:i/>
                <w:color w:val="000000"/>
                <w:sz w:val="18"/>
                <w:szCs w:val="18"/>
                <w:vertAlign w:val="subscript"/>
              </w:rPr>
              <w:t>mini</w:t>
            </w:r>
          </w:p>
        </w:tc>
        <w:tc>
          <w:tcPr>
            <w:tcW w:w="3015" w:type="dxa"/>
          </w:tcPr>
          <w:p w14:paraId="17C99A56" w14:textId="77777777" w:rsidR="00DD5F48" w:rsidRPr="0058423E" w:rsidRDefault="00DD5F48" w:rsidP="00547FC4">
            <w:pPr>
              <w:suppressAutoHyphens w:val="0"/>
              <w:rPr>
                <w:rFonts w:asciiTheme="minorHAnsi" w:hAnsiTheme="minorHAnsi"/>
                <w:sz w:val="18"/>
                <w:szCs w:val="18"/>
              </w:rPr>
            </w:pPr>
            <w:r w:rsidRPr="0058423E">
              <w:rPr>
                <w:rFonts w:asciiTheme="minorHAnsi" w:hAnsiTheme="minorHAnsi"/>
                <w:color w:val="000000"/>
                <w:sz w:val="18"/>
                <w:szCs w:val="18"/>
              </w:rPr>
              <w:t>minimum mortality reached in the presence of facilitators</w:t>
            </w:r>
          </w:p>
        </w:tc>
        <w:tc>
          <w:tcPr>
            <w:tcW w:w="3027" w:type="dxa"/>
          </w:tcPr>
          <w:p w14:paraId="2C329994" w14:textId="77777777" w:rsidR="00DD5F48" w:rsidRPr="00BB605F" w:rsidRDefault="00DD5F48" w:rsidP="00547FC4">
            <w:pPr>
              <w:suppressAutoHyphens w:val="0"/>
              <w:rPr>
                <w:rFonts w:asciiTheme="minorHAnsi" w:hAnsiTheme="minorHAnsi"/>
                <w:sz w:val="18"/>
                <w:szCs w:val="18"/>
              </w:rPr>
            </w:pPr>
            <w:r w:rsidRPr="00BB605F">
              <w:rPr>
                <w:rFonts w:asciiTheme="minorHAnsi" w:hAnsiTheme="minorHAnsi"/>
                <w:sz w:val="18"/>
                <w:szCs w:val="18"/>
              </w:rPr>
              <w:t>X</w:t>
            </w:r>
            <w:r w:rsidRPr="00BB605F">
              <w:rPr>
                <w:rFonts w:asciiTheme="minorHAnsi" w:hAnsiTheme="minorHAnsi"/>
                <w:sz w:val="18"/>
                <w:szCs w:val="18"/>
                <w:vertAlign w:val="subscript"/>
              </w:rPr>
              <w:t>i</w:t>
            </w:r>
            <w:r w:rsidRPr="00BB605F">
              <w:rPr>
                <w:rFonts w:asciiTheme="minorHAnsi" w:hAnsiTheme="minorHAnsi"/>
                <w:sz w:val="18"/>
                <w:szCs w:val="18"/>
              </w:rPr>
              <w:t>/</w:t>
            </w:r>
            <w:r>
              <w:rPr>
                <w:rFonts w:asciiTheme="minorHAnsi" w:hAnsiTheme="minorHAnsi"/>
                <w:sz w:val="18"/>
                <w:szCs w:val="18"/>
              </w:rPr>
              <w:t>(1+INTPOS)</w:t>
            </w:r>
          </w:p>
        </w:tc>
      </w:tr>
      <w:tr w:rsidR="00DD5F48" w:rsidRPr="0058423E" w14:paraId="2B7C754D" w14:textId="77777777" w:rsidTr="00547FC4">
        <w:tc>
          <w:tcPr>
            <w:tcW w:w="3020" w:type="dxa"/>
          </w:tcPr>
          <w:p w14:paraId="5D9CCEBE" w14:textId="77777777" w:rsidR="00DD5F48" w:rsidRPr="0058423E" w:rsidRDefault="00DD5F48" w:rsidP="00547FC4">
            <w:pPr>
              <w:suppressAutoHyphens w:val="0"/>
              <w:rPr>
                <w:rFonts w:asciiTheme="minorHAnsi" w:hAnsiTheme="minorHAnsi"/>
                <w:b/>
                <w:sz w:val="18"/>
                <w:szCs w:val="18"/>
              </w:rPr>
            </w:pPr>
            <w:r w:rsidRPr="0058423E">
              <w:rPr>
                <w:rFonts w:asciiTheme="minorHAnsi" w:hAnsiTheme="minorHAnsi"/>
                <w:b/>
                <w:i/>
                <w:color w:val="000000"/>
                <w:sz w:val="18"/>
                <w:szCs w:val="18"/>
              </w:rPr>
              <w:t>x</w:t>
            </w:r>
            <w:r w:rsidRPr="0058423E">
              <w:rPr>
                <w:rFonts w:asciiTheme="minorHAnsi" w:hAnsiTheme="minorHAnsi"/>
                <w:b/>
                <w:i/>
                <w:color w:val="000000"/>
                <w:sz w:val="18"/>
                <w:szCs w:val="18"/>
                <w:vertAlign w:val="subscript"/>
              </w:rPr>
              <w:t>maxi</w:t>
            </w:r>
          </w:p>
        </w:tc>
        <w:tc>
          <w:tcPr>
            <w:tcW w:w="3015" w:type="dxa"/>
          </w:tcPr>
          <w:p w14:paraId="63B424D1" w14:textId="77777777" w:rsidR="00DD5F48" w:rsidRPr="004345D6" w:rsidRDefault="00DD5F48" w:rsidP="00547FC4">
            <w:pPr>
              <w:widowControl w:val="0"/>
              <w:autoSpaceDE w:val="0"/>
              <w:autoSpaceDN w:val="0"/>
              <w:adjustRightInd w:val="0"/>
              <w:jc w:val="both"/>
              <w:rPr>
                <w:rFonts w:asciiTheme="minorHAnsi" w:hAnsiTheme="minorHAnsi"/>
                <w:color w:val="000000"/>
                <w:sz w:val="18"/>
                <w:szCs w:val="18"/>
              </w:rPr>
            </w:pPr>
            <w:r w:rsidRPr="0058423E">
              <w:rPr>
                <w:rFonts w:asciiTheme="minorHAnsi" w:hAnsiTheme="minorHAnsi"/>
                <w:color w:val="000000"/>
                <w:sz w:val="18"/>
                <w:szCs w:val="18"/>
              </w:rPr>
              <w:t>maximum mortality reached in the presence of competitors.</w:t>
            </w:r>
          </w:p>
        </w:tc>
        <w:tc>
          <w:tcPr>
            <w:tcW w:w="3027" w:type="dxa"/>
          </w:tcPr>
          <w:p w14:paraId="10F53EF2" w14:textId="77777777" w:rsidR="00DD5F48" w:rsidRPr="00BB605F" w:rsidRDefault="00DD5F48" w:rsidP="00547FC4">
            <w:pPr>
              <w:suppressAutoHyphens w:val="0"/>
              <w:rPr>
                <w:rFonts w:asciiTheme="minorHAnsi" w:hAnsiTheme="minorHAnsi"/>
                <w:sz w:val="18"/>
                <w:szCs w:val="18"/>
              </w:rPr>
            </w:pPr>
            <w:r>
              <w:rPr>
                <w:rFonts w:asciiTheme="minorHAnsi" w:hAnsiTheme="minorHAnsi"/>
                <w:sz w:val="18"/>
                <w:szCs w:val="18"/>
              </w:rPr>
              <w:t>(1+INTNEG)</w:t>
            </w:r>
            <w:r w:rsidRPr="00BB605F">
              <w:rPr>
                <w:rFonts w:asciiTheme="minorHAnsi" w:hAnsiTheme="minorHAnsi"/>
                <w:sz w:val="18"/>
                <w:szCs w:val="18"/>
              </w:rPr>
              <w:t>*x</w:t>
            </w:r>
            <w:r w:rsidRPr="00BB605F">
              <w:rPr>
                <w:rFonts w:asciiTheme="minorHAnsi" w:hAnsiTheme="minorHAnsi"/>
                <w:sz w:val="18"/>
                <w:szCs w:val="18"/>
                <w:vertAlign w:val="subscript"/>
              </w:rPr>
              <w:t>i</w:t>
            </w:r>
          </w:p>
        </w:tc>
      </w:tr>
    </w:tbl>
    <w:p w14:paraId="60ACC4F7" w14:textId="77777777" w:rsidR="00660BC6" w:rsidRDefault="00DD5F48">
      <w:bookmarkStart w:id="0" w:name="_GoBack"/>
      <w:bookmarkEnd w:id="0"/>
    </w:p>
    <w:sectPr w:rsidR="00660BC6" w:rsidSect="004836BA">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Droid Sans Fallback">
    <w:altName w:val="Times New Roman"/>
    <w:panose1 w:val="00000000000000000000"/>
    <w:charset w:val="00"/>
    <w:family w:val="roman"/>
    <w:notTrueType/>
    <w:pitch w:val="default"/>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5F48"/>
    <w:rsid w:val="000E3C47"/>
    <w:rsid w:val="00247D2F"/>
    <w:rsid w:val="004836BA"/>
    <w:rsid w:val="005152FF"/>
    <w:rsid w:val="00C35D82"/>
    <w:rsid w:val="00DD5F48"/>
    <w:rsid w:val="00DE5666"/>
    <w:rsid w:val="00F67D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B6426F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F48"/>
    <w:pPr>
      <w:suppressAutoHyphens/>
      <w:spacing w:after="160" w:line="259" w:lineRule="auto"/>
    </w:pPr>
    <w:rPr>
      <w:rFonts w:ascii="Calibri" w:eastAsia="Droid Sans Fallback" w:hAnsi="Calibri" w:cs="Times New Roman"/>
      <w:color w:val="00000A"/>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DD5F48"/>
    <w:rPr>
      <w:rFonts w:ascii="Calibri" w:eastAsia="Droid Sans Fallback" w:hAnsi="Calibri" w:cs="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3857</Words>
  <Characters>21217</Characters>
  <Application>Microsoft Macintosh Word</Application>
  <DocSecurity>0</DocSecurity>
  <Lines>176</Lines>
  <Paragraphs>50</Paragraphs>
  <ScaleCrop>false</ScaleCrop>
  <LinksUpToDate>false</LinksUpToDate>
  <CharactersWithSpaces>25024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Kéfi</dc:creator>
  <cp:keywords/>
  <dc:description/>
  <cp:lastModifiedBy>Sonia Kéfi</cp:lastModifiedBy>
  <cp:revision>1</cp:revision>
  <dcterms:created xsi:type="dcterms:W3CDTF">2016-05-24T21:16:00Z</dcterms:created>
  <dcterms:modified xsi:type="dcterms:W3CDTF">2016-05-24T21:16:00Z</dcterms:modified>
</cp:coreProperties>
</file>