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Besoin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Comptes utilisateurs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Interface Map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Création d’évènements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Chat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Mur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Notification push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Reminder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Export des events dans le calendrier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Identifications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Système perso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Intégration de l’ID par facebook / Instagram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 de données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Utilisateurs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-&gt;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Privée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-&gt; Interface de chat public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Outils techniques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FireBase / Docker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Outils divers: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Suite office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Business Canevas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