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  Cours recherche et groupes</w:t>
      </w:r>
    </w:p>
    <w:p>
      <w:pPr>
        <w:keepNext/>
      </w:pPr>
      <w:r>
        <w:t>Retrouvez votre recherche après une consultation ou une modification. Le groupe est le repère court porté par le moniteur.</w:t>
      </w:r>
    </w:p>
    <w:p>
      <w:pPr>
        <w:keepNext/>
        <w:spacing w:after="120" w:line="240" w:lineRule="auto"/>
      </w:pPr>
      <w:r>
        <w:drawing>
          <wp:inline xmlns:a="http://schemas.openxmlformats.org/drawingml/2006/main" xmlns:pic="http://schemas.openxmlformats.org/drawingml/2006/picture">
            <wp:extent cx="4686300" cy="509113"/>
            <wp:docPr id="1" name="Picture 1" descr="Extrait de démonstration de l’écran Cours recherche et group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09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40"/>
      </w:pPr>
      <w:r>
        <w:rPr>
          <w:b/>
        </w:rPr>
        <w:t>Accès :</w:t>
      </w:r>
      <w:r>
        <w:rPr>
          <w:b w:val="0"/>
        </w:rPr>
        <w:t xml:space="preserve"> </w:t>
      </w:r>
      <w:hyperlink r:id="rId12">
        <w:r>
          <w:rPr>
            <w:color w:val="087B84"/>
            <w:u w:val="single"/>
          </w:rPr>
          <w:t xml:space="preserve">Liste des cours</w:t>
        </w:r>
      </w:hyperlink>
      <w:r>
        <w:rPr>
          <w:b w:val="0"/>
        </w:rPr>
        <w:t>. Recherchez « Diablerets » ; l’URL conserve recherche et tri.</w:t>
      </w:r>
      <w:r>
        <w:br/>
      </w:r>
      <w:r>
        <w:rPr>
          <w:b/>
        </w:rPr>
        <w:t>Utilisation :</w:t>
      </w:r>
      <w:r>
        <w:rPr>
          <w:b w:val="0"/>
        </w:rPr>
        <w:t xml:space="preserve"> « Modifier le cours » → </w:t>
      </w:r>
      <w:r>
        <w:rPr>
          <w:b/>
        </w:rPr>
        <w:t>Groupe</w:t>
      </w:r>
      <w:r>
        <w:rPr>
          <w:b w:val="0"/>
        </w:rPr>
        <w:t xml:space="preserve"> → enregistrer. Un groupe par cours, repris pour tous ses enfants et visible aux moniteurs.</w:t>
      </w:r>
    </w:p>
    <w:p>
      <w:pPr>
        <w:pStyle w:val="Heading1"/>
      </w:pPr>
      <w:r>
        <w:t>2  Cars affectations et dossards</w:t>
      </w:r>
    </w:p>
    <w:p>
      <w:pPr>
        <w:keepNext/>
      </w:pPr>
      <w:r>
        <w:t>Un dossard par enfant, calculé à partir du préfixe du car et du rang alphabétique (nom, puis prénom).</w:t>
      </w:r>
    </w:p>
    <w:p>
      <w:pPr>
        <w:keepNext/>
        <w:spacing w:after="120" w:line="240" w:lineRule="auto"/>
      </w:pPr>
      <w:r>
        <w:drawing>
          <wp:inline xmlns:a="http://schemas.openxmlformats.org/drawingml/2006/main" xmlns:pic="http://schemas.openxmlformats.org/drawingml/2006/picture">
            <wp:extent cx="4686300" cy="224685"/>
            <wp:docPr id="2" name="Picture 2" descr="Extrait de démonstration de l’écran Cars affectations et dossar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b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2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40"/>
      </w:pPr>
      <w:r>
        <w:rPr>
          <w:b/>
        </w:rPr>
        <w:t>Accès :</w:t>
      </w:r>
      <w:r>
        <w:rPr>
          <w:b w:val="0"/>
        </w:rPr>
        <w:t xml:space="preserve"> </w:t>
      </w:r>
      <w:hyperlink r:id="rId14">
        <w:r>
          <w:rPr>
            <w:color w:val="087B84"/>
            <w:u w:val="single"/>
          </w:rPr>
          <w:t xml:space="preserve">Préparer les dossards</w:t>
        </w:r>
      </w:hyperlink>
      <w:r>
        <w:rPr>
          <w:b w:val="0"/>
        </w:rPr>
        <w:t xml:space="preserve">. Renseignez le </w:t>
      </w:r>
      <w:r>
        <w:rPr>
          <w:b/>
        </w:rPr>
        <w:t>Préfixe des dossards</w:t>
      </w:r>
      <w:r>
        <w:rPr>
          <w:b w:val="0"/>
        </w:rPr>
        <w:t xml:space="preserve"> de chaque car, puis affectez les enfants (sauvegarde automatique).</w:t>
      </w:r>
      <w:r>
        <w:br/>
      </w:r>
      <w:r>
        <w:rPr>
          <w:b/>
        </w:rPr>
        <w:t>Utilisation :</w:t>
      </w:r>
      <w:r>
        <w:rPr>
          <w:b w:val="0"/>
        </w:rPr>
        <w:t xml:space="preserve"> quand tout est prêt, </w:t>
      </w:r>
      <w:r>
        <w:rPr>
          <w:b/>
        </w:rPr>
        <w:t>Générer les dossards</w:t>
      </w:r>
      <w:r>
        <w:rPr>
          <w:b w:val="0"/>
        </w:rPr>
        <w:t xml:space="preserve"> : préfixe 3 → 301, 302… (99 enfants maximum par car). Tous les enfants sont concernés, même filtrés. Cocher le remplacement impose de réimprimer les listes.</w:t>
      </w:r>
    </w:p>
    <w:p>
      <w:pPr>
        <w:spacing w:after="0" w:before="0" w:line="20" w:lineRule="exact"/>
      </w:pPr>
      <w:r>
        <w:br w:type="column"/>
      </w:r>
    </w:p>
    <w:p>
      <w:pPr>
        <w:pStyle w:val="Heading1"/>
      </w:pPr>
      <w:r>
        <w:t>3  Chauffeurs liste de transport</w:t>
      </w:r>
    </w:p>
    <w:p>
      <w:pPr>
        <w:keepNext/>
      </w:pPr>
      <w:r>
        <w:t>La liste imprimée indique aussi le nom du parent titulaire du compte et le téléphone d’urgence de l’enfant.</w:t>
      </w:r>
    </w:p>
    <w:p>
      <w:pPr>
        <w:keepNext/>
        <w:spacing w:after="120" w:line="240" w:lineRule="auto"/>
      </w:pPr>
      <w:r>
        <w:drawing>
          <wp:inline xmlns:a="http://schemas.openxmlformats.org/drawingml/2006/main" xmlns:pic="http://schemas.openxmlformats.org/drawingml/2006/picture">
            <wp:extent cx="4686300" cy="683023"/>
            <wp:docPr id="3" name="Picture 3" descr="Extrait de démonstration de l’écran Chauffeurs liste de transpo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683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40"/>
      </w:pPr>
      <w:r>
        <w:rPr>
          <w:b/>
        </w:rPr>
        <w:t>Accès :</w:t>
      </w:r>
      <w:r>
        <w:rPr>
          <w:b w:val="0"/>
        </w:rPr>
        <w:t xml:space="preserve"> </w:t>
      </w:r>
      <w:hyperlink r:id="rId16">
        <w:r>
          <w:rPr>
            <w:color w:val="087B84"/>
            <w:u w:val="single"/>
          </w:rPr>
          <w:t xml:space="preserve">Tous les transports</w:t>
        </w:r>
      </w:hyperlink>
      <w:r>
        <w:rPr>
          <w:b w:val="0"/>
        </w:rPr>
        <w:t xml:space="preserve"> → ouvrir le car.</w:t>
      </w:r>
      <w:r>
        <w:br/>
      </w:r>
      <w:r>
        <w:rPr>
          <w:b/>
        </w:rPr>
        <w:t>Utilisation :</w:t>
      </w:r>
      <w:r>
        <w:rPr>
          <w:b w:val="0"/>
        </w:rPr>
        <w:t xml:space="preserve"> vérifier enfants, dossards, groupes et coordonnées, puis cliquer sur </w:t>
      </w:r>
      <w:r>
        <w:rPr>
          <w:b/>
        </w:rPr>
        <w:t>Imprimer</w:t>
      </w:r>
      <w:r>
        <w:rPr>
          <w:b w:val="0"/>
        </w:rPr>
        <w:t>. Remettre cette liste au chauffeur après les dernières affectations.</w:t>
      </w:r>
    </w:p>
    <w:p>
      <w:pPr>
        <w:pStyle w:val="Heading1"/>
      </w:pPr>
      <w:r>
        <w:t>4  Moniteurs fiches papier Excel et PDF</w:t>
      </w:r>
    </w:p>
    <w:p>
      <w:pPr>
        <w:keepNext/>
      </w:pPr>
      <w:r>
        <w:t>Des fiches à remplir à la main, avec cours, effectif, responsable, date, groupe, dossard, niveaux et questions configurées.</w:t>
      </w:r>
    </w:p>
    <w:p>
      <w:pPr>
        <w:keepNext/>
        <w:spacing w:after="120" w:line="240" w:lineRule="auto"/>
      </w:pPr>
      <w:r>
        <w:drawing>
          <wp:inline xmlns:a="http://schemas.openxmlformats.org/drawingml/2006/main" xmlns:pic="http://schemas.openxmlformats.org/drawingml/2006/picture">
            <wp:extent cx="4686300" cy="214686"/>
            <wp:docPr id="4" name="Picture 4" descr="Extrait de démonstration de l’écran Moniteurs fiches papier Excel et PD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enda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14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40"/>
      </w:pPr>
      <w:r>
        <w:rPr>
          <w:b/>
        </w:rPr>
        <w:t>Excel :</w:t>
      </w:r>
      <w:r>
        <w:rPr>
          <w:b w:val="0"/>
        </w:rPr>
        <w:t xml:space="preserve"> dans les absences du cours, côté backend ou moniteur, </w:t>
      </w:r>
      <w:r>
        <w:rPr>
          <w:b/>
        </w:rPr>
        <w:t>Fiche d’absence du… (Excel)</w:t>
      </w:r>
      <w:r>
        <w:rPr>
          <w:b w:val="0"/>
        </w:rPr>
        <w:t xml:space="preserve"> près de l’export PDF. La prochaine séance est proposée ; les en-têtes Excel permettent le tri.</w:t>
      </w:r>
      <w:r>
        <w:br/>
      </w:r>
      <w:r>
        <w:rPr>
          <w:b/>
        </w:rPr>
        <w:t>PDF multi-cours :</w:t>
      </w:r>
      <w:r>
        <w:rPr>
          <w:b w:val="0"/>
        </w:rPr>
        <w:t xml:space="preserve"> </w:t>
      </w:r>
      <w:hyperlink r:id="rId12">
        <w:r>
          <w:rPr>
            <w:color w:val="087B84"/>
            <w:u w:val="single"/>
          </w:rPr>
          <w:t xml:space="preserve">sélectionner les cours</w:t>
        </w:r>
      </w:hyperlink>
      <w:r>
        <w:rPr>
          <w:b w:val="0"/>
        </w:rPr>
        <w:t xml:space="preserve"> → </w:t>
      </w:r>
      <w:r>
        <w:rPr>
          <w:b/>
        </w:rPr>
        <w:t>Suivi → Fiches PDF</w:t>
      </w:r>
      <w:r>
        <w:rPr>
          <w:b w:val="0"/>
        </w:rPr>
        <w:t>. Une fiche par cours/groupe ; si une séance manque, choisir une date ou les fiches disponibles. « Vient de / Va à » restent vides.</w:t>
      </w:r>
    </w:p>
    <w:p>
      <w:pPr>
        <w:spacing w:after="0"/>
      </w:pPr>
      <w:r>
        <w:rPr>
          <w:sz w:val="16"/>
        </w:rPr>
        <w:t>Repères : groupe = cours ; dossard = enfant ; préfixe = car. « Abo / Magic Pass » dépend des questions supplémentaires configurées.</w:t>
      </w:r>
    </w:p>
    <w:p>
      <w:pPr>
        <w:spacing w:after="0" w:before="0" w:line="20" w:lineRule="exact"/>
      </w:pPr>
      <w:r>
        <w:br w:type="page"/>
      </w:r>
    </w:p>
    <w:p>
      <w:pPr>
        <w:pStyle w:val="Heading1"/>
      </w:pPr>
      <w:r>
        <w:t>5  Niveaux libellés et suivi des absences</w:t>
      </w:r>
    </w:p>
    <w:p>
      <w:pPr>
        <w:keepNext/>
      </w:pPr>
      <w:r>
        <w:t>Les menus donnent un sens aux codes : A 1 A devient « Ski alpin, niveau 1, à améliorer ». Ces libellés alimentent les diplômes.</w:t>
      </w:r>
    </w:p>
    <w:p>
      <w:pPr>
        <w:keepNext/>
        <w:spacing w:after="120" w:line="240" w:lineRule="auto"/>
      </w:pPr>
      <w:r>
        <w:drawing>
          <wp:inline xmlns:a="http://schemas.openxmlformats.org/drawingml/2006/main" xmlns:pic="http://schemas.openxmlformats.org/drawingml/2006/picture">
            <wp:extent cx="4266479" cy="787400"/>
            <wp:docPr id="5" name="Picture 5" descr="Extrait de démonstration de l’écran Niveaux libellés et suivi des absenc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6479" cy="78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40"/>
      </w:pPr>
      <w:r>
        <w:rPr>
          <w:b/>
        </w:rPr>
        <w:t>Accès :</w:t>
      </w:r>
      <w:r>
        <w:rPr>
          <w:b w:val="0"/>
        </w:rPr>
        <w:t xml:space="preserve"> </w:t>
      </w:r>
      <w:hyperlink r:id="rId12">
        <w:r>
          <w:rPr>
            <w:color w:val="087B84"/>
            <w:u w:val="single"/>
          </w:rPr>
          <w:t xml:space="preserve">Liste des cours</w:t>
        </w:r>
      </w:hyperlink>
      <w:r>
        <w:rPr>
          <w:b w:val="0"/>
        </w:rPr>
        <w:t xml:space="preserve"> → sélectionner → </w:t>
      </w:r>
      <w:r>
        <w:rPr>
          <w:b/>
        </w:rPr>
        <w:t>Suivi → Absences</w:t>
      </w:r>
      <w:r>
        <w:rPr>
          <w:b w:val="0"/>
        </w:rPr>
        <w:t>, puis ouvrir le suivi de l’enfant pour renseigner son niveau après cours.</w:t>
      </w:r>
      <w:r>
        <w:br/>
      </w:r>
      <w:r>
        <w:rPr>
          <w:b/>
        </w:rPr>
        <w:t>Correctif :</w:t>
      </w:r>
      <w:r>
        <w:rPr>
          <w:b w:val="0"/>
        </w:rPr>
        <w:t xml:space="preserve"> choisir </w:t>
      </w:r>
      <w:r>
        <w:rPr>
          <w:b/>
        </w:rPr>
        <w:t>Autre</w:t>
      </w:r>
      <w:r>
        <w:rPr>
          <w:b w:val="0"/>
        </w:rPr>
        <w:t xml:space="preserve"> pour le moniteur d’une séance efface désormais l’ancien nom après sauvegarde.</w:t>
      </w:r>
    </w:p>
    <w:p>
      <w:pPr>
        <w:pStyle w:val="Heading1"/>
      </w:pPr>
      <w:r>
        <w:t>6  Diplômes préparer imprimer envoyer</w:t>
      </w:r>
    </w:p>
    <w:p>
      <w:pPr>
        <w:keepNext/>
      </w:pPr>
      <w:r>
        <w:t>Les PDF sont conservés avec la saison et un historique. Leur publication sur le compte famille accompagne l’envoi du mail.</w:t>
      </w:r>
    </w:p>
    <w:p>
      <w:pPr>
        <w:keepNext/>
        <w:spacing w:after="120" w:line="240" w:lineRule="auto"/>
      </w:pPr>
      <w:r>
        <w:drawing>
          <wp:inline xmlns:a="http://schemas.openxmlformats.org/drawingml/2006/main" xmlns:pic="http://schemas.openxmlformats.org/drawingml/2006/picture">
            <wp:extent cx="4686300" cy="515247"/>
            <wp:docPr id="6" name="Picture 6" descr="Extrait de démonstration de l’écran Diplômes préparer imprimer envoy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plom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15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40"/>
      </w:pPr>
      <w:r>
        <w:rPr>
          <w:b/>
        </w:rPr>
        <w:t>Accès :</w:t>
      </w:r>
      <w:r>
        <w:rPr>
          <w:b w:val="0"/>
        </w:rPr>
        <w:t xml:space="preserve"> </w:t>
      </w:r>
      <w:hyperlink r:id="rId12">
        <w:r>
          <w:rPr>
            <w:color w:val="087B84"/>
            <w:u w:val="single"/>
          </w:rPr>
          <w:t xml:space="preserve">sélectionner les cours</w:t>
        </w:r>
      </w:hyperlink>
      <w:r>
        <w:rPr>
          <w:b w:val="0"/>
        </w:rPr>
        <w:t xml:space="preserve"> → </w:t>
      </w:r>
      <w:r>
        <w:rPr>
          <w:b/>
        </w:rPr>
        <w:t>Gestion → Diplômes</w:t>
      </w:r>
      <w:r>
        <w:rPr>
          <w:b w:val="0"/>
        </w:rPr>
        <w:t xml:space="preserve">. Tous les niveaux finaux sont cochés : exclure au besoin </w:t>
      </w:r>
      <w:r>
        <w:rPr>
          <w:b/>
        </w:rPr>
        <w:t>ABS</w:t>
      </w:r>
      <w:r>
        <w:rPr>
          <w:b w:val="0"/>
        </w:rPr>
        <w:t xml:space="preserve"> et </w:t>
      </w:r>
      <w:r>
        <w:rPr>
          <w:b/>
        </w:rPr>
        <w:t>Sans niveau</w:t>
      </w:r>
      <w:r>
        <w:rPr>
          <w:b w:val="0"/>
        </w:rPr>
        <w:t>. Joindre au besoin le descriptif des niveaux, puis préparer.</w:t>
      </w:r>
      <w:r>
        <w:br/>
      </w:r>
      <w:r>
        <w:rPr>
          <w:b/>
        </w:rPr>
        <w:t>Utilisation :</w:t>
      </w:r>
      <w:r>
        <w:rPr>
          <w:b w:val="0"/>
        </w:rPr>
        <w:t xml:space="preserve"> vérifier les textes avec </w:t>
      </w:r>
      <w:r>
        <w:rPr>
          <w:b/>
        </w:rPr>
        <w:t>Aperçu</w:t>
      </w:r>
      <w:r>
        <w:rPr>
          <w:b w:val="0"/>
        </w:rPr>
        <w:t xml:space="preserve">. </w:t>
      </w:r>
      <w:r>
        <w:rPr>
          <w:b/>
        </w:rPr>
        <w:t>Télécharger</w:t>
      </w:r>
      <w:r>
        <w:rPr>
          <w:b w:val="0"/>
        </w:rPr>
        <w:t xml:space="preserve"> génère le PDF en arrière-plan : rester sur la page. </w:t>
      </w:r>
      <w:r>
        <w:rPr>
          <w:b/>
        </w:rPr>
        <w:t>Envoyer aux familles</w:t>
      </w:r>
      <w:r>
        <w:rPr>
          <w:b w:val="0"/>
        </w:rPr>
        <w:t xml:space="preserve"> joint les diplômes et les publie. Consulter l’</w:t>
      </w:r>
      <w:r>
        <w:rPr>
          <w:b/>
        </w:rPr>
        <w:t>Historique des opérations</w:t>
      </w:r>
      <w:r>
        <w:rPr>
          <w:b w:val="0"/>
        </w:rPr>
        <w:t xml:space="preserve"> ; les familles les retrouvent dans </w:t>
      </w:r>
      <w:hyperlink r:id="rId20">
        <w:r>
          <w:rPr>
            <w:color w:val="087B84"/>
            <w:u w:val="single"/>
          </w:rPr>
          <w:t xml:space="preserve">Diplômes de mes enfants</w:t>
        </w:r>
      </w:hyperlink>
      <w:r>
        <w:rPr>
          <w:b w:val="0"/>
        </w:rPr>
        <w:t>, même après changement de période.</w:t>
      </w:r>
    </w:p>
    <w:p>
      <w:pPr>
        <w:spacing w:after="0" w:before="0" w:line="20" w:lineRule="exact"/>
      </w:pPr>
      <w:r>
        <w:br w:type="column"/>
      </w:r>
    </w:p>
    <w:p>
      <w:pPr>
        <w:pStyle w:val="Heading1"/>
      </w:pPr>
      <w:r>
        <w:t>7  Familles rappel des informations pratiques</w:t>
      </w:r>
    </w:p>
    <w:p>
      <w:pPr>
        <w:keepNext/>
      </w:pPr>
      <w:r>
        <w:t>Un mail personnalisé reprend enfant, dossard, groupe, lieu et car. Il est envoyé séparément pour chaque inscription sélectionnée.</w:t>
      </w:r>
    </w:p>
    <w:p>
      <w:pPr>
        <w:keepNext/>
        <w:spacing w:after="120" w:line="240" w:lineRule="auto"/>
      </w:pPr>
      <w:r>
        <w:drawing>
          <wp:inline xmlns:a="http://schemas.openxmlformats.org/drawingml/2006/main" xmlns:pic="http://schemas.openxmlformats.org/drawingml/2006/picture">
            <wp:extent cx="4069366" cy="889000"/>
            <wp:docPr id="7" name="Picture 7" descr="Extrait de démonstration de l’écran Familles rappel des informations pratiqu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ind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69366" cy="88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40"/>
      </w:pPr>
      <w:r>
        <w:rPr>
          <w:b/>
        </w:rPr>
        <w:t>Accès :</w:t>
      </w:r>
      <w:r>
        <w:rPr>
          <w:b w:val="0"/>
        </w:rPr>
        <w:t xml:space="preserve"> </w:t>
      </w:r>
      <w:hyperlink r:id="rId12">
        <w:r>
          <w:rPr>
            <w:color w:val="087B84"/>
            <w:u w:val="single"/>
          </w:rPr>
          <w:t xml:space="preserve">sélectionner les cours</w:t>
        </w:r>
      </w:hyperlink>
      <w:r>
        <w:rPr>
          <w:b w:val="0"/>
        </w:rPr>
        <w:t xml:space="preserve"> → </w:t>
      </w:r>
      <w:r>
        <w:rPr>
          <w:b/>
        </w:rPr>
        <w:t>Communication → Rappel pratique</w:t>
      </w:r>
      <w:r>
        <w:rPr>
          <w:b w:val="0"/>
        </w:rPr>
        <w:t xml:space="preserve"> (</w:t>
      </w:r>
      <w:hyperlink r:id="rId22">
        <w:r>
          <w:rPr>
            <w:color w:val="087B84"/>
            <w:u w:val="single"/>
          </w:rPr>
          <w:t xml:space="preserve">exemple : cours 114</w:t>
        </w:r>
      </w:hyperlink>
      <w:r>
        <w:rPr>
          <w:b w:val="0"/>
        </w:rPr>
        <w:t>).</w:t>
      </w:r>
      <w:r>
        <w:br/>
      </w:r>
      <w:r>
        <w:rPr>
          <w:b/>
        </w:rPr>
        <w:t>Utilisation :</w:t>
      </w:r>
      <w:r>
        <w:rPr>
          <w:b w:val="0"/>
        </w:rPr>
        <w:t xml:space="preserve"> parcourir les aperçus avec les flèches, vérifier les horaires et consignes, puis </w:t>
      </w:r>
      <w:r>
        <w:rPr>
          <w:b/>
        </w:rPr>
        <w:t>Envoyer les… rappels aux familles</w:t>
      </w:r>
      <w:r>
        <w:rPr>
          <w:b w:val="0"/>
        </w:rPr>
        <w:t>. L’envoi est traité en arrière-plan et archivé. Une nouvelle action d’envoi renvoie un mail.</w:t>
      </w:r>
    </w:p>
    <w:p>
      <w:pPr>
        <w:pStyle w:val="Heading1"/>
      </w:pPr>
      <w:r>
        <w:t>8  Mails types texte tableaux et images</w:t>
      </w:r>
    </w:p>
    <w:p>
      <w:pPr>
        <w:keepNext/>
      </w:pPr>
      <w:r>
        <w:t>Le nouvel éditeur visuel permet de modifier la mise en forme et d’ajouter des images, tout en gardant les variables visibles.</w:t>
      </w:r>
    </w:p>
    <w:p>
      <w:pPr>
        <w:keepNext/>
        <w:spacing w:after="120" w:line="240" w:lineRule="auto"/>
      </w:pPr>
      <w:r>
        <w:drawing>
          <wp:inline xmlns:a="http://schemas.openxmlformats.org/drawingml/2006/main" xmlns:pic="http://schemas.openxmlformats.org/drawingml/2006/picture">
            <wp:extent cx="4686300" cy="580208"/>
            <wp:docPr id="8" name="Picture 8" descr="Extrait de démonstration de l’écran Mails types texte tableaux et imag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8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40"/>
      </w:pPr>
      <w:r>
        <w:rPr>
          <w:b/>
        </w:rPr>
        <w:t>Accès :</w:t>
      </w:r>
      <w:r>
        <w:rPr>
          <w:b w:val="0"/>
        </w:rPr>
        <w:t xml:space="preserve"> </w:t>
      </w:r>
      <w:hyperlink r:id="rId24">
        <w:r>
          <w:rPr>
            <w:color w:val="087B84"/>
            <w:u w:val="single"/>
          </w:rPr>
          <w:t xml:space="preserve">Mails types</w:t>
        </w:r>
      </w:hyperlink>
      <w:r>
        <w:rPr>
          <w:b w:val="0"/>
        </w:rPr>
        <w:t xml:space="preserve"> → ouvrir le rappel, ou </w:t>
      </w:r>
      <w:r>
        <w:rPr>
          <w:b/>
        </w:rPr>
        <w:t>Modifier le mail type</w:t>
      </w:r>
      <w:r>
        <w:rPr>
          <w:b w:val="0"/>
        </w:rPr>
        <w:t xml:space="preserve"> depuis son aperçu. Activer </w:t>
      </w:r>
      <w:r>
        <w:rPr>
          <w:b/>
        </w:rPr>
        <w:t>Mail HTML</w:t>
      </w:r>
      <w:r>
        <w:rPr>
          <w:b w:val="0"/>
        </w:rPr>
        <w:t xml:space="preserve"> pour l’éditeur.</w:t>
      </w:r>
      <w:r>
        <w:br/>
      </w:r>
      <w:r>
        <w:rPr>
          <w:b/>
        </w:rPr>
        <w:t>Utilisation :</w:t>
      </w:r>
      <w:r>
        <w:rPr>
          <w:b w:val="0"/>
        </w:rPr>
        <w:t xml:space="preserve"> modifier le texte ; bouton </w:t>
      </w:r>
      <w:r>
        <w:rPr>
          <w:b/>
        </w:rPr>
        <w:t>Image</w:t>
      </w:r>
      <w:r>
        <w:rPr>
          <w:b w:val="0"/>
        </w:rPr>
        <w:t xml:space="preserve"> pour téléverser ou réutiliser un fichier (PNG, JPEG, GIF, WebP ; 10 Mo maximum). Conserver les variables </w:t>
      </w:r>
      <w:r>
        <w:rPr>
          <w:b/>
        </w:rPr>
        <w:t>{{ … }}</w:t>
      </w:r>
      <w:r>
        <w:rPr>
          <w:b w:val="0"/>
        </w:rPr>
        <w:t>, puis enregistrer et vérifier l’aperçu personnalisé.</w:t>
      </w:r>
    </w:p>
    <w:p>
      <w:r>
        <w:rPr>
          <w:sz w:val="16"/>
        </w:rPr>
        <w:t>À traiter séparément : nettoyage des anciens niveaux hors A/S.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1555" w:right="605" w:bottom="835" w:left="605" w:header="432" w:footer="331" w:gutter="0"/>
      <w:cols w:space="4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180" w:lineRule="exact"/>
    </w:pPr>
    <w:r>
      <w:rPr>
        <w:sz w:val="14"/>
      </w:rPr>
      <w:t xml:space="preserve">Captures de démonstration avec données fictives. Liens vers ssfmontreux.ch/hiver, connexion requise.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Title"/>
      <w:spacing w:after="40"/>
    </w:pPr>
    <w:r>
      <w:rPr>
        <w:sz w:val="40"/>
      </w:rPr>
      <w:t>SSF Montreux Guide pratique</w:t>
    </w:r>
  </w:p>
  <w:p>
    <w:pPr>
      <w:spacing w:after="0"/>
    </w:pPr>
    <w:r>
      <w:rPr>
        <w:sz w:val="18"/>
      </w:rPr>
      <w:t>Versions 4.9 et 4.9.1  •  Organiser les cours et communiquer avec les familles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exact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ssfmontreux.ch/hiver/backend/course/" TargetMode="External"/><Relationship Id="rId13" Type="http://schemas.openxmlformats.org/officeDocument/2006/relationships/image" Target="media/image2.png"/><Relationship Id="rId14" Type="http://schemas.openxmlformats.org/officeDocument/2006/relationships/hyperlink" Target="https://ssfmontreux.ch/hiver/backend/registrations/transport/generate-bibs/" TargetMode="External"/><Relationship Id="rId15" Type="http://schemas.openxmlformats.org/officeDocument/2006/relationships/image" Target="media/image3.png"/><Relationship Id="rId16" Type="http://schemas.openxmlformats.org/officeDocument/2006/relationships/hyperlink" Target="https://ssfmontreux.ch/hiver/backend/registrations/transport" TargetMode="External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hyperlink" Target="https://ssfmontreux.ch/hiver/account/diplomas/" TargetMode="External"/><Relationship Id="rId21" Type="http://schemas.openxmlformats.org/officeDocument/2006/relationships/image" Target="media/image7.png"/><Relationship Id="rId22" Type="http://schemas.openxmlformats.org/officeDocument/2006/relationships/hyperlink" Target="https://ssfmontreux.ch/hiver/backend/courses/practical-reminder/?c=114" TargetMode="External"/><Relationship Id="rId23" Type="http://schemas.openxmlformats.org/officeDocument/2006/relationships/image" Target="media/image8.png"/><Relationship Id="rId24" Type="http://schemas.openxmlformats.org/officeDocument/2006/relationships/hyperlink" Target="https://ssfmontreux.ch/hiver/backend/site/emai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SSF Montreux Guide pratique 4.9 et 4.9.1</dc:title>
  <dc:subject/>
  <dc:creator>SSF Montreux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