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Constam do cadastro de procuradores da apelante, nestes autos e nos autos de origem, além do subscritor, as advogadas Caroline Vaz (OAB/SC 54.142) e Lígia Luis (OAB/SC 53.624).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Ambas renunciaram ao mandato em 01/08/2023 (Evento 211 dos autos de origem), com prova da comunicação à mandante (notificação de 11/07/2023 e mensagem eletrônica de 31/07/2023),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 apelante já requereu, por duas vezes, que as publicações fossem feitas exclusivamente em nome do subscritor (Evento 40, de 04/09/2018, e Evento 65, de 26/08/2019, dos autos de origem), e há registros de publicações em nome de inscrição diversa da sua ("OAB 14870/MS"). [CONFERIR NO EPROC: eventos e datas das publicações com a inscrição errada]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representação atual da apelante está documentada na procuração e no ato constitutivo juntados com a petição de cumprimento do despacho do Evento 25 (Docs. 2 e 3 daquela petição), protocolada nesta data.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cadastro deste grau grafa a apelante como "EIRELI". A forma societária é "Ltda." desde a Sétima Alteração Contratual (JUCESC, 08/06/2021), como consta do ato constitutivo juntado e do próprio despacho do Evento 25.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A renúncia ao mandato, comunicada ao mandante, produz efeitos após o decêndio do art. 112, § 1º, do Código de Processo Civil. Decorrido há muito esse prazo, as renunciantes não representam a apelante, e a manutenção de seus nomes no cadastro só gera o risco de intimações dirigidas a quem não é mais procurador.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 art. 272, § 2º, do CPC assegura que, requerida a intimação em nome de advogado determinado, as publicações contenham o seu nome e o número de sua inscrição; o § 5º do mesmo artigo comina nulidade ao descumprimento. Renova-se, por isso, o requerimento já formulado nos autos de origem.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razão social "Antunelli e Antunelli Instituição de Idosos Ltda.", CNPJ 02.145.891/0001-08.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A procuração e o ato constitutivo da apelante constam dos Docs. 2 e 3 da petição de cumprimento do despacho do Evento 25, protocolada nesta data, aos quais se reporta.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2026-09-02T16:15:42.578Z</dcterms:created>
  <dcterms:modified xsi:type="dcterms:W3CDTF">2026-09-02T16:15:42.578Z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