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b/>
          <w:bCs/>
          <w:sz w:val="24"/>
          <w:szCs w:val="24"/>
        </w:rPr>
        <w:t xml:space="preserve">AUDITORIA PONTA A PONTA — ACP 0900193-90.2016.8.24.0064 (TJSC)</w:t>
      </w:r>
    </w:p>
    <w:p>
      <w:pPr>
        <w:keepNext/>
        <w:keepLines/>
        <w:spacing w:after="120" w:line="360"/>
        <w:jc w:val="center"/>
      </w:pPr>
      <w:r>
        <w:rPr>
          <w:rFonts w:ascii="Times New Roman" w:cs="Times New Roman" w:eastAsia="Times New Roman" w:hAnsi="Times New Roman"/>
          <w:sz w:val="24"/>
          <w:szCs w:val="24"/>
        </w:rPr>
        <w:t xml:space="preserve">Apelação Cível — 2ª Câmara de Direito Público — Gab. 03 — Des. Carlos Adilson Silva</w:t>
      </w:r>
    </w:p>
    <w:p>
      <w:pPr>
        <w:keepNext w:val="false"/>
        <w:keepLines/>
        <w:spacing w:after="120" w:line="360"/>
        <w:jc w:val="center"/>
      </w:pPr>
      <w:r>
        <w:rPr>
          <w:rFonts w:ascii="Times New Roman" w:cs="Times New Roman" w:eastAsia="Times New Roman" w:hAnsi="Times New Roman"/>
          <w:sz w:val="24"/>
          <w:szCs w:val="24"/>
        </w:rPr>
        <w:t xml:space="preserve">Cliente: Antunelli e Antunelli Instituição de Idosos Ltda. (Residencial Geriátrico Sagrada Família) — Data da auditoria: 02/09/2026</w:t>
      </w:r>
    </w:p>
    <w:p>
      <w:pPr>
        <w:keepNext/>
        <w:spacing w:after="180" w:before="360" w:line="360"/>
        <w:jc w:val="left"/>
      </w:pPr>
      <w:r>
        <w:rPr>
          <w:rFonts w:ascii="Times New Roman" w:cs="Times New Roman" w:eastAsia="Times New Roman" w:hAnsi="Times New Roman"/>
          <w:b/>
          <w:bCs/>
          <w:sz w:val="24"/>
          <w:szCs w:val="24"/>
        </w:rPr>
        <w:t xml:space="preserve">Sumário executivo</w:t>
      </w:r>
    </w:p>
    <w:p>
      <w:pPr>
        <w:spacing w:after="120" w:line="360"/>
        <w:ind w:firstLine="709"/>
        <w:jc w:val="both"/>
      </w:pPr>
      <w:r>
        <w:rPr>
          <w:rFonts w:ascii="Times New Roman" w:cs="Times New Roman" w:eastAsia="Times New Roman" w:hAnsi="Times New Roman"/>
          <w:sz w:val="24"/>
          <w:szCs w:val="24"/>
        </w:rPr>
        <w:t xml:space="preserve">O processo está no 2º grau, concluso ao relator, com contrarrazões do MP (Ev. 284), parecer da PGJ (Ev. 15) e memoriais da apelante (Ev. 17). O único ato pendente com prazo é o do </w:t>
      </w:r>
      <w:r>
        <w:rPr>
          <w:rFonts w:ascii="Times New Roman" w:cs="Times New Roman" w:eastAsia="Times New Roman" w:hAnsi="Times New Roman"/>
          <w:b/>
          <w:bCs/>
          <w:sz w:val="24"/>
          <w:szCs w:val="24"/>
        </w:rPr>
        <w:t xml:space="preserve">Ev. 25</w:t>
      </w:r>
      <w:r>
        <w:rPr>
          <w:rFonts w:ascii="Times New Roman" w:cs="Times New Roman" w:eastAsia="Times New Roman" w:hAnsi="Times New Roman"/>
          <w:sz w:val="24"/>
          <w:szCs w:val="24"/>
        </w:rPr>
        <w:t xml:space="preserve"> (despacho de 26/08/2026): em 5 dias, comprovar os pressupostos da gratuidade </w:t>
      </w:r>
      <w:r>
        <w:rPr>
          <w:rFonts w:ascii="Times New Roman" w:cs="Times New Roman" w:eastAsia="Times New Roman" w:hAnsi="Times New Roman"/>
          <w:b/>
          <w:bCs/>
          <w:sz w:val="24"/>
          <w:szCs w:val="24"/>
        </w:rPr>
        <w:t xml:space="preserve">ou</w:t>
      </w:r>
      <w:r>
        <w:rPr>
          <w:rFonts w:ascii="Times New Roman" w:cs="Times New Roman" w:eastAsia="Times New Roman" w:hAnsi="Times New Roman"/>
          <w:sz w:val="24"/>
          <w:szCs w:val="24"/>
        </w:rPr>
        <w:t xml:space="preserve"> recolher o preparo, sob pena de deserção. O prazo corre de 31/08 a </w:t>
      </w:r>
      <w:r>
        <w:rPr>
          <w:rFonts w:ascii="Times New Roman" w:cs="Times New Roman" w:eastAsia="Times New Roman" w:hAnsi="Times New Roman"/>
          <w:b/>
          <w:bCs/>
          <w:sz w:val="24"/>
          <w:szCs w:val="24"/>
        </w:rPr>
        <w:t xml:space="preserve">04/09/2026</w:t>
      </w:r>
      <w:r>
        <w:rPr>
          <w:rFonts w:ascii="Times New Roman" w:cs="Times New Roman" w:eastAsia="Times New Roman" w:hAnsi="Times New Roman"/>
          <w:sz w:val="24"/>
          <w:szCs w:val="24"/>
        </w:rPr>
        <w:t xml:space="preserve"> (Ev. 27).</w:t>
      </w:r>
    </w:p>
    <w:p>
      <w:pPr>
        <w:spacing w:after="120" w:line="360"/>
        <w:ind w:firstLine="709"/>
        <w:jc w:val="both"/>
      </w:pPr>
      <w:r>
        <w:rPr>
          <w:rFonts w:ascii="Times New Roman" w:cs="Times New Roman" w:eastAsia="Times New Roman" w:hAnsi="Times New Roman"/>
          <w:sz w:val="24"/>
          <w:szCs w:val="24"/>
        </w:rPr>
        <w:t xml:space="preserve">A apelante optou por </w:t>
      </w:r>
      <w:r>
        <w:rPr>
          <w:rFonts w:ascii="Times New Roman" w:cs="Times New Roman" w:eastAsia="Times New Roman" w:hAnsi="Times New Roman"/>
          <w:b/>
          <w:bCs/>
          <w:sz w:val="24"/>
          <w:szCs w:val="24"/>
        </w:rPr>
        <w:t xml:space="preserve">recolher</w:t>
      </w:r>
      <w:r>
        <w:rPr>
          <w:rFonts w:ascii="Times New Roman" w:cs="Times New Roman" w:eastAsia="Times New Roman" w:hAnsi="Times New Roman"/>
          <w:sz w:val="24"/>
          <w:szCs w:val="24"/>
        </w:rPr>
        <w:t xml:space="preserve">. A guia só pôde ser emitida em 02/09/2026, depois que a Seção de Custas Judiciais do TJSC alterou a tarja de "Justiça Gratuita: Deferida" (erro de cadastro do cartório de origem) para "Não requerida" e gerou a guia (Ev. 31) e o link de pagamento (Ev. 32). O pagamento de </w:t>
      </w:r>
      <w:r>
        <w:rPr>
          <w:rFonts w:ascii="Times New Roman" w:cs="Times New Roman" w:eastAsia="Times New Roman" w:hAnsi="Times New Roman"/>
          <w:b/>
          <w:bCs/>
          <w:sz w:val="24"/>
          <w:szCs w:val="24"/>
        </w:rPr>
        <w:t xml:space="preserve">R$ 720,00</w:t>
      </w:r>
      <w:r>
        <w:rPr>
          <w:rFonts w:ascii="Times New Roman" w:cs="Times New Roman" w:eastAsia="Times New Roman" w:hAnsi="Times New Roman"/>
          <w:sz w:val="24"/>
          <w:szCs w:val="24"/>
        </w:rPr>
        <w:t xml:space="preserve"> foi feito em 02/09/2026 — dentro do prazo.</w:t>
      </w:r>
    </w:p>
    <w:p>
      <w:pPr>
        <w:spacing w:after="120" w:line="360"/>
        <w:ind w:firstLine="709"/>
        <w:jc w:val="both"/>
      </w:pPr>
      <w:r>
        <w:rPr>
          <w:rFonts w:ascii="Times New Roman" w:cs="Times New Roman" w:eastAsia="Times New Roman" w:hAnsi="Times New Roman"/>
          <w:sz w:val="24"/>
          <w:szCs w:val="24"/>
        </w:rPr>
        <w:t xml:space="preserve">O que precisa ir aos autos agora, em um só protocolo: (1) a petição de cumprimento do Ev. 25 com a guia e o comprovante; (2) a desistência expressa do pedido de gratuidade formulado nas razões (para que o pagamento não seja lido como ato incompatível — Súmula 51/TJSC); (3) a procuração atual da sociedade ao advogado, com ratificação dos atos praticados desde 07/02/2020, e a Sétima Alteração do contrato social — porque não há, nos autos, procuração nova em favor do subscritor depois da revogação do Ev. 93. Em petição separada, sem prazo: a baixa das duas advogadas renunciantes que ainda constam no cadastro e a intimação exclusiva em nome do subscritor.</w:t>
      </w:r>
    </w:p>
    <w:p>
      <w:pPr>
        <w:spacing w:after="120" w:line="360"/>
        <w:ind w:firstLine="709"/>
        <w:jc w:val="both"/>
      </w:pPr>
      <w:r>
        <w:rPr>
          <w:rFonts w:ascii="Times New Roman" w:cs="Times New Roman" w:eastAsia="Times New Roman" w:hAnsi="Times New Roman"/>
          <w:sz w:val="24"/>
          <w:szCs w:val="24"/>
        </w:rPr>
        <w:t xml:space="preserve">Resultado esperado: recurso apto, deserção afastada, gratuidade prejudicada por desistência, representação fechada. O próximo marco é a inclusão em pauta.</w:t>
      </w:r>
    </w:p>
    <w:p>
      <w:pPr>
        <w:keepNext/>
        <w:spacing w:after="180" w:before="360" w:line="360"/>
        <w:jc w:val="left"/>
      </w:pPr>
      <w:r>
        <w:rPr>
          <w:rFonts w:ascii="Times New Roman" w:cs="Times New Roman" w:eastAsia="Times New Roman" w:hAnsi="Times New Roman"/>
          <w:b/>
          <w:bCs/>
          <w:sz w:val="24"/>
          <w:szCs w:val="24"/>
        </w:rPr>
        <w:t xml:space="preserve">1. Identificação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Campo</w:t>
            </w:r>
          </w:p>
        </w:tc>
        <w:tc>
          <w:tcPr>
            <w:tcW w:type="dxa" w:w="453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Dado</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Ação (1º grau)</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ACP n. 0900193-90.2016.8.24.0064 — Vara da Fazenda Pública de São José/SC — sentença de 21/04/2026 (Ev. 271), Juiz Fernando Yazbek Zazini</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Recurso (2º grau)</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Apelação Cível n. 0900193-90.2016.8.24.0064/TJSC — 2ª Câmara de Direito Público, Gab. 03, Relator Des. Carlos Adilson Silva (prevento) — distribuída em 15/07/2026</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Apelado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Ministério Público do Estado de Santa Catarina</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Apelante</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e Antunelli Instituição de Idosos Ltda., CNPJ 02.145.891/0001-08 (capa do 2º grau grafa "EIRELI" — erro)</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Litisconsorte</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Município de São José/SC (também apelou — Ev. 288)</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da apelante</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Gabriel Fabrízio do Espírito Santo, OAB/SC 53.040 — também sócio único e administrador isolado da apelante (Sétima Alteração, JUCESC 08/06/2021)</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Ainda no cadastro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Caroline Vaz (OAB/SC 54.142) e Lígia Luis (OAB/SC 53.624), renunciantes desde 01/08/2023 (Ev. 211)</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Incidente encerrado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Pedido de efeito suspensivo n. 5049926-11.2026.8.24.0000 — não conhecido (a apelação já suspende a sentença por lei, CPC art. 1.012, caput); trânsito em 04/08/2026</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2. Linha do tempo que importa para o ato de hoje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Data</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Evento</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 que aconteceu</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21/04/2026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271</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Sentença: 65 obrigações; multa R$ 500/dia por obrigação, teto inicial R$ 200 mil (o MP admitiu depois que o teto é global)</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11/05/2026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280/281</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Apelação da Antunelli, com pedido de gratuidade nas razões ("Justiça gratuita: Requerida")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01/06/2026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284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Contrarrazões do MP: conhecimento e desprovimento; efeito suspensivo ope legis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04–09/06/2026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Incidente 5049926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Pedido de efeito suspensivo não conhecido: sentença já suspensa ex lege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12/06/2026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288</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Apelação do Município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15/07/2026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1g Ev. 293/294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Cartório certifica "Justiça gratuita: Deferida" (erro) e altera o assunto; autos remetidos ao TJ</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15/07/2026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Distribuição por prevenção; comunicações repetem "Deferida"; "não foram encontradas guias"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07/08/2026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15/16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Parecer da PGJ: conhecimento condicionado à gratuidade ou ao preparo; desprovimento. Conclusos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14/08/2026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17</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Memoriais da apelante (pediram intimação da pauta e preferência)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20–21/08/2026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18, 22, 23</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Diretoria de Cadastro reclassifica para "Requerida no Recurso" e certifica o erro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26/08/2026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25/27</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5 dias para comprovar gratuidade ou recolher, sob pena de deserção; intimação expedida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27–28/08/2026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28/29</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Disponibilização e publicação no DJEN</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31/08/2026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Início do prazo (segunda-feira)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02/09/2026 10h27–10h52</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e-mails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Guia tarjada no sistema; Seção de Custas altera a tarja e gera a guia (Ev. 31) e o link (Ev. 32)</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02/09/2026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Pagamento de R$ 720,00 (informado pelo advogado; comprovante não visto nesta auditoria)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04/09/2026 23:59</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2g Ev. 27</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Termo final do prazo</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3. O despacho do Ev. 25 e o prazo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Fundamento do despacho: CPC art. 99, § 2º (antes de indeferir a gratuidade, o juiz manda comprovar os pressupostos) e Súmula 481/STJ (pessoa jurídica só obtém gratuidade se demonstrar a impossibilidade de arcar com os encargos). Não é o § 7º do art. 99 (indeferimento com prazo para recolher): o relator ainda não indeferiu nada — abriu a alternativa.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Alternativa posta pelo relator: comprovar </w:t>
      </w:r>
      <w:r>
        <w:rPr>
          <w:rFonts w:ascii="Times New Roman" w:cs="Times New Roman" w:eastAsia="Times New Roman" w:hAnsi="Times New Roman"/>
          <w:b/>
          <w:bCs/>
          <w:sz w:val="24"/>
          <w:szCs w:val="24"/>
        </w:rPr>
        <w:t xml:space="preserve">ou</w:t>
      </w:r>
      <w:r>
        <w:rPr>
          <w:rFonts w:ascii="Times New Roman" w:cs="Times New Roman" w:eastAsia="Times New Roman" w:hAnsi="Times New Roman"/>
          <w:sz w:val="24"/>
          <w:szCs w:val="24"/>
        </w:rPr>
        <w:t xml:space="preserve"> recolher. Recolher dentro do prazo cumpre o despacho por si; não é preciso demonstrar nada sobre a situação financeira.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Prazo: 5 dias úteis (CPC arts. 219 e 224, §§ 2º e 3º). Publicação em 28/08 (sexta); início 31/08 (segunda); termo final 04/09 (sexta), como o próprio eproc computou no Ev. 27. Sem feriado forense no intervalo (07/09 é depois).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Pagamento em 02/09: tempestivo, com dois dias úteis de folga.</w:t>
      </w:r>
    </w:p>
    <w:p>
      <w:pPr>
        <w:keepNext/>
        <w:spacing w:after="180" w:before="360" w:line="360"/>
        <w:jc w:val="left"/>
      </w:pPr>
      <w:r>
        <w:rPr>
          <w:rFonts w:ascii="Times New Roman" w:cs="Times New Roman" w:eastAsia="Times New Roman" w:hAnsi="Times New Roman"/>
          <w:b/>
          <w:bCs/>
          <w:sz w:val="24"/>
          <w:szCs w:val="24"/>
        </w:rPr>
        <w:t xml:space="preserve">4. Auditoria da guia paga</w:t>
      </w:r>
    </w:p>
    <w:p>
      <w:pPr>
        <w:keepNext/>
        <w:spacing w:after="120" w:before="240" w:line="360"/>
        <w:jc w:val="left"/>
      </w:pPr>
      <w:r>
        <w:rPr>
          <w:rFonts w:ascii="Times New Roman" w:cs="Times New Roman" w:eastAsia="Times New Roman" w:hAnsi="Times New Roman"/>
          <w:b/>
          <w:bCs/>
          <w:i/>
          <w:iCs/>
          <w:sz w:val="24"/>
          <w:szCs w:val="24"/>
        </w:rPr>
        <w:t xml:space="preserve">4.1 Origem e valor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guia foi gerada pela própria Seção de Custas Judiciais (DCDP) no Ev. 31, em 02/09/2026, para "preparo recursal de apelação". Valor do item gerado pelo sistema no mesmo dia (ID 51010131): </w:t>
      </w:r>
      <w:r>
        <w:rPr>
          <w:rFonts w:ascii="Times New Roman" w:cs="Times New Roman" w:eastAsia="Times New Roman" w:hAnsi="Times New Roman"/>
          <w:b/>
          <w:bCs/>
          <w:sz w:val="24"/>
          <w:szCs w:val="24"/>
        </w:rPr>
        <w:t xml:space="preserve">R$ 720,00</w:t>
      </w:r>
      <w:r>
        <w:rPr>
          <w:rFonts w:ascii="Times New Roman" w:cs="Times New Roman" w:eastAsia="Times New Roman" w:hAnsi="Times New Roman"/>
          <w:sz w:val="24"/>
          <w:szCs w:val="24"/>
        </w:rPr>
        <w:t xml:space="preserve">. É valor fixo de tabela (Lei estadual n. 17.654/2018, Anexo Único, com os valores atualizados para 2026 por ato do TJSC — a verificação adversarial apontou que a Circular CGJ n. 643/2025, citada nas notas do escritório, trata dos emolumentos do foro extrajudicial, e não da Taxa de Serviços Judiciais; por isso a peça não nomeia o ato e ancora o valor na guia emitida pela própria Seção de Custas). Autos eletrônicos não têm porte de remessa e retorno (CPC, art. 1.007, § 3º).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Os itens anteriores (R$ 724,33 em 10/05 e R$ 724,18 em 11/05/2026) eram cálculos de maio, tarjados; não devem ser pagos nem mencionados como devidos.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Conferir no comprovante: número da guia igual ao do Ev. 31; valor R$ 720,00; data 02/09/2026; identificação do processo. Se o valor pago divergir por centavos, a peça já pede intimação para complementar (CPC art. 1.007, § 2º) — insuficiência não gera deserção sem prévia intimação.</w:t>
      </w:r>
    </w:p>
    <w:p>
      <w:pPr>
        <w:keepNext/>
        <w:spacing w:after="120" w:before="240" w:line="360"/>
        <w:jc w:val="left"/>
      </w:pPr>
      <w:r>
        <w:rPr>
          <w:rFonts w:ascii="Times New Roman" w:cs="Times New Roman" w:eastAsia="Times New Roman" w:hAnsi="Times New Roman"/>
          <w:b/>
          <w:bCs/>
          <w:i/>
          <w:iCs/>
          <w:sz w:val="24"/>
          <w:szCs w:val="24"/>
        </w:rPr>
        <w:t xml:space="preserve">4.2 Meio de pagamento e compensação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Seção de Custas ofereceu cartão de crédito ou boleto (Ev. 32). Pagamento por cartão é confirmado de imediato no sistema; por boleto, a compensação leva até 1–3 dias úteis, e a Resolução CM n. 3/2019 do TJSC (art. 1º, § 4º) deixa claro que a data de vencimento do boleto não altera a contagem do prazo processual — o que vale é pagar dentro do prazo, e o comprovante bancário prova isso.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Antes de protocolar, abrir a aba "Custas" do processo e ver a situação da guia. Se constar "paga/baixada", juntar o extrato da guia como parte do Doc. 1. Se constar "aguardando compensação", juntar o comprovante bancário e dizer isso na peça.</w:t>
      </w:r>
    </w:p>
    <w:p>
      <w:pPr>
        <w:keepNext/>
        <w:spacing w:after="120" w:before="240" w:line="360"/>
        <w:jc w:val="left"/>
      </w:pPr>
      <w:r>
        <w:rPr>
          <w:rFonts w:ascii="Times New Roman" w:cs="Times New Roman" w:eastAsia="Times New Roman" w:hAnsi="Times New Roman"/>
          <w:b/>
          <w:bCs/>
          <w:i/>
          <w:iCs/>
          <w:sz w:val="24"/>
          <w:szCs w:val="24"/>
        </w:rPr>
        <w:t xml:space="preserve">4.3 Súmula 51 do TJSC — o cuidado que decide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Texto: "O pedido de justiça gratuita seguido do pagamento do preparo pelo recorrente é considerado ato incompatível com o interesse de recorrer, impossibilitando o conhecimento do recurso no ponto."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Efeito prático: o pagamento torna prejudicado o pedido de gratuidade ("no ponto"), não o recurso inteiro. Para que não haja dúvida, a peça </w:t>
      </w:r>
      <w:r>
        <w:rPr>
          <w:rFonts w:ascii="Times New Roman" w:cs="Times New Roman" w:eastAsia="Times New Roman" w:hAnsi="Times New Roman"/>
          <w:b/>
          <w:bCs/>
          <w:sz w:val="24"/>
          <w:szCs w:val="24"/>
        </w:rPr>
        <w:t xml:space="preserve">desiste expressamente</w:t>
      </w:r>
      <w:r>
        <w:rPr>
          <w:rFonts w:ascii="Times New Roman" w:cs="Times New Roman" w:eastAsia="Times New Roman" w:hAnsi="Times New Roman"/>
          <w:sz w:val="24"/>
          <w:szCs w:val="24"/>
        </w:rPr>
        <w:t xml:space="preserve"> do pedido de gratuidade formulado nas razões e pede que ele seja declarado prejudicado. A peça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renova gratuidade,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pede devolução de prazo e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pede nada em caráter subsidiário sobre gratuidade.</w:t>
      </w:r>
    </w:p>
    <w:p>
      <w:pPr>
        <w:keepNext/>
        <w:spacing w:after="120" w:before="240" w:line="360"/>
        <w:jc w:val="left"/>
      </w:pPr>
      <w:r>
        <w:rPr>
          <w:rFonts w:ascii="Times New Roman" w:cs="Times New Roman" w:eastAsia="Times New Roman" w:hAnsi="Times New Roman"/>
          <w:b/>
          <w:bCs/>
          <w:i/>
          <w:iCs/>
          <w:sz w:val="24"/>
          <w:szCs w:val="24"/>
        </w:rPr>
        <w:t xml:space="preserve">4.4 Recolhimento simples, não em dobro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 § 4º do art. 1.007 (recolher em dobro) alcança quem interpôs o recurso </w:t>
      </w:r>
      <w:r>
        <w:rPr>
          <w:rFonts w:ascii="Times New Roman" w:cs="Times New Roman" w:eastAsia="Times New Roman" w:hAnsi="Times New Roman"/>
          <w:b/>
          <w:bCs/>
          <w:sz w:val="24"/>
          <w:szCs w:val="24"/>
        </w:rPr>
        <w:t xml:space="preserve">sem</w:t>
      </w:r>
      <w:r>
        <w:rPr>
          <w:rFonts w:ascii="Times New Roman" w:cs="Times New Roman" w:eastAsia="Times New Roman" w:hAnsi="Times New Roman"/>
          <w:sz w:val="24"/>
          <w:szCs w:val="24"/>
        </w:rPr>
        <w:t xml:space="preserve"> comprovar o preparo e </w:t>
      </w:r>
      <w:r>
        <w:rPr>
          <w:rFonts w:ascii="Times New Roman" w:cs="Times New Roman" w:eastAsia="Times New Roman" w:hAnsi="Times New Roman"/>
          <w:b/>
          <w:bCs/>
          <w:sz w:val="24"/>
          <w:szCs w:val="24"/>
        </w:rPr>
        <w:t xml:space="preserve">sem</w:t>
      </w:r>
      <w:r>
        <w:rPr>
          <w:rFonts w:ascii="Times New Roman" w:cs="Times New Roman" w:eastAsia="Times New Roman" w:hAnsi="Times New Roman"/>
          <w:sz w:val="24"/>
          <w:szCs w:val="24"/>
        </w:rPr>
        <w:t xml:space="preserve"> requerer gratuidade. Aqui houve requerimento de gratuidade nas razões (Ev. 281; certidão do Ev. 23), o que dispensava a comprovação no ato (CPC art. 99, § 7º), e o relator fixou prazo para recolhimento singular. O sistema gerou a guia no valor simples. A peça registra isso em uma frase, sem polemizar.</w:t>
      </w:r>
    </w:p>
    <w:p>
      <w:pPr>
        <w:keepNext/>
        <w:spacing w:after="120" w:before="240" w:line="360"/>
        <w:jc w:val="left"/>
      </w:pPr>
      <w:r>
        <w:rPr>
          <w:rFonts w:ascii="Times New Roman" w:cs="Times New Roman" w:eastAsia="Times New Roman" w:hAnsi="Times New Roman"/>
          <w:b/>
          <w:bCs/>
          <w:i/>
          <w:iCs/>
          <w:sz w:val="24"/>
          <w:szCs w:val="24"/>
        </w:rPr>
        <w:t xml:space="preserve">4.5 Justo impedimento — registro, não pedido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 erro de cadastro está documentado em dois graus (Ev. 293/294 do 1º grau; Ev. 3 e 4 do 2º grau) e só foi corrigido em 21/08 (Ev. 22/23); em 02/09 a guia ainda estava tarjada e só foi emitida após contato com a DCDP. Isso entra na peça como </w:t>
      </w:r>
      <w:r>
        <w:rPr>
          <w:rFonts w:ascii="Times New Roman" w:cs="Times New Roman" w:eastAsia="Times New Roman" w:hAnsi="Times New Roman"/>
          <w:b/>
          <w:bCs/>
          <w:sz w:val="24"/>
          <w:szCs w:val="24"/>
        </w:rPr>
        <w:t xml:space="preserve">registro</w:t>
      </w:r>
      <w:r>
        <w:rPr>
          <w:rFonts w:ascii="Times New Roman" w:cs="Times New Roman" w:eastAsia="Times New Roman" w:hAnsi="Times New Roman"/>
          <w:sz w:val="24"/>
          <w:szCs w:val="24"/>
        </w:rPr>
        <w:t xml:space="preserve"> (CPC art. 1.007, § 6º, e boa-fé, art. 5º), com prova (print da tela e e-mails — Doc. 4). Não se pede devolução de prazo porque o prazo foi cumprido.</w:t>
      </w:r>
    </w:p>
    <w:p>
      <w:pPr>
        <w:keepNext/>
        <w:spacing w:after="120" w:before="240" w:line="360"/>
        <w:jc w:val="left"/>
      </w:pPr>
      <w:r>
        <w:rPr>
          <w:rFonts w:ascii="Times New Roman" w:cs="Times New Roman" w:eastAsia="Times New Roman" w:hAnsi="Times New Roman"/>
          <w:b/>
          <w:bCs/>
          <w:i/>
          <w:iCs/>
          <w:sz w:val="24"/>
          <w:szCs w:val="24"/>
        </w:rPr>
        <w:t xml:space="preserve">4.6 Veredito sobre a guia</w:t>
      </w:r>
    </w:p>
    <w:p>
      <w:pPr>
        <w:spacing w:after="120" w:line="360"/>
        <w:ind w:firstLine="709"/>
        <w:jc w:val="both"/>
      </w:pPr>
      <w:r>
        <w:rPr>
          <w:rFonts w:ascii="Times New Roman" w:cs="Times New Roman" w:eastAsia="Times New Roman" w:hAnsi="Times New Roman"/>
          <w:sz w:val="24"/>
          <w:szCs w:val="24"/>
        </w:rPr>
        <w:t xml:space="preserve">A guia e o pagamento cumprem o Ev. 25. Risco residual baixo, concentrado em (i) comprovante ilegível ou sem identificação do processo, (ii) boleto ainda não compensado no momento em que o relator olhar, (iii) redação ambígua que pareça manter o pedido de gratuidade. Os três são tratados na peça e no checklist.</w:t>
      </w:r>
    </w:p>
    <w:p>
      <w:pPr>
        <w:keepNext/>
        <w:spacing w:after="180" w:before="360" w:line="360"/>
        <w:jc w:val="left"/>
      </w:pPr>
      <w:r>
        <w:rPr>
          <w:rFonts w:ascii="Times New Roman" w:cs="Times New Roman" w:eastAsia="Times New Roman" w:hAnsi="Times New Roman"/>
          <w:b/>
          <w:bCs/>
          <w:sz w:val="24"/>
          <w:szCs w:val="24"/>
        </w:rPr>
        <w:t xml:space="preserve">5. Representação processual — o segundo risco de não conhecimento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Cadeia nos autos: procuração inicial (Ev. 21) e substabelecimento ao subscritor (Ev. 38, 2018); </w:t>
      </w:r>
      <w:r>
        <w:rPr>
          <w:rFonts w:ascii="Times New Roman" w:cs="Times New Roman" w:eastAsia="Times New Roman" w:hAnsi="Times New Roman"/>
          <w:b/>
          <w:bCs/>
          <w:sz w:val="24"/>
          <w:szCs w:val="24"/>
        </w:rPr>
        <w:t xml:space="preserve">revogação</w:t>
      </w:r>
      <w:r>
        <w:rPr>
          <w:rFonts w:ascii="Times New Roman" w:cs="Times New Roman" w:eastAsia="Times New Roman" w:hAnsi="Times New Roman"/>
          <w:sz w:val="24"/>
          <w:szCs w:val="24"/>
        </w:rPr>
        <w:t xml:space="preserve"> do mandato do subscritor em 07/02/2020 (Ev. 93), com procuração a Caroline Vaz e Lígia Luis assinada pela então administradora; renúncia das duas em 01/08/2023 (Ev. 211), reiterada em 22/01/2025 (Ev. 256), nunca processada; retorno do subscritor em 22/01/2025 (Ev. 257) como "sócio gerente e advogado", com o contrato social; apelação em 11/05/2026 (Ev. 280) invocando os instrumentos dos Ev. 21 e 38 — anteriores à revogação. Uma procuração de reforço foi assinada em 08/05/2026 e </w:t>
      </w:r>
      <w:r>
        <w:rPr>
          <w:rFonts w:ascii="Times New Roman" w:cs="Times New Roman" w:eastAsia="Times New Roman" w:hAnsi="Times New Roman"/>
          <w:b/>
          <w:bCs/>
          <w:sz w:val="24"/>
          <w:szCs w:val="24"/>
        </w:rPr>
        <w:t xml:space="preserve">não foi juntada</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Diagnóstico: vício de representação </w:t>
      </w:r>
      <w:r>
        <w:rPr>
          <w:rFonts w:ascii="Times New Roman" w:cs="Times New Roman" w:eastAsia="Times New Roman" w:hAnsi="Times New Roman"/>
          <w:b/>
          <w:bCs/>
          <w:sz w:val="24"/>
          <w:szCs w:val="24"/>
        </w:rPr>
        <w:t xml:space="preserve">sanável</w:t>
      </w:r>
      <w:r>
        <w:rPr>
          <w:rFonts w:ascii="Times New Roman" w:cs="Times New Roman" w:eastAsia="Times New Roman" w:hAnsi="Times New Roman"/>
          <w:sz w:val="24"/>
          <w:szCs w:val="24"/>
        </w:rPr>
        <w:t xml:space="preserve"> (CPC art. 104, §§ 1º e 2º: o ato não ratificado é ineficaz, não inexistente). Se ninguém fizer nada, o relator deve intimar para sanar (CPC art. 76, caput; art. 932, parágrafo único) e, não sanado, não conhecer do recurso (art. 76, § 2º, I). No STJ, a Súmula 115 trata o recurso sem procuração como inexistente — por isso a cadeia tem de ser fechada agora, antes de eventual recurso especial.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Cura: procuração atual da sociedade, por seu sócio único e administrador isolado (CPC art. 75, VIII; CC art. 1.018), com </w:t>
      </w:r>
      <w:r>
        <w:rPr>
          <w:rFonts w:ascii="Times New Roman" w:cs="Times New Roman" w:eastAsia="Times New Roman" w:hAnsi="Times New Roman"/>
          <w:b/>
          <w:bCs/>
          <w:sz w:val="24"/>
          <w:szCs w:val="24"/>
        </w:rPr>
        <w:t xml:space="preserve">cláusula de ratificação</w:t>
      </w:r>
      <w:r>
        <w:rPr>
          <w:rFonts w:ascii="Times New Roman" w:cs="Times New Roman" w:eastAsia="Times New Roman" w:hAnsi="Times New Roman"/>
          <w:sz w:val="24"/>
          <w:szCs w:val="24"/>
        </w:rPr>
        <w:t xml:space="preserve"> de todos os atos praticados pelo subscritor desde 07/02/2020 — a ratificação retroage à data do ato (CC art. 662, parágrafo único) — acompanhada da Sétima Alteração do contrato social.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 sócio-advogado pode outorgar a si mesmo: a parte é a pessoa jurídica (não é causa própria); o CC art. 117 ressalva a autorização do representado; o CC art. 1.018 autoriza o administrador a constituir mandatários; os arts. 28 e 30 do Estatuto da Advocacia não incidem.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Como assinar: pela </w:t>
      </w:r>
      <w:r>
        <w:rPr>
          <w:rFonts w:ascii="Times New Roman" w:cs="Times New Roman" w:eastAsia="Times New Roman" w:hAnsi="Times New Roman"/>
          <w:b/>
          <w:bCs/>
          <w:sz w:val="24"/>
          <w:szCs w:val="24"/>
        </w:rPr>
        <w:t xml:space="preserve">outorgante</w:t>
      </w:r>
      <w:r>
        <w:rPr>
          <w:rFonts w:ascii="Times New Roman" w:cs="Times New Roman" w:eastAsia="Times New Roman" w:hAnsi="Times New Roman"/>
          <w:sz w:val="24"/>
          <w:szCs w:val="24"/>
        </w:rPr>
        <w:t xml:space="preserve"> — certificado e-CNPJ da Antunelli (CPC art. 105, § 1º) ou assinatura de punho digitalizada. O login do advogado no eproc não supre a assinatura da outorgante.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Redação: "em reforço e para que não paire dúvida", com ratificação expressa — sem confessar nulidade. A tese de que o administrador-advogado "presenta" a sociedade e dispensa procuração não tem precedente confirmável e não deve ser usada, nem de passagem.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 a procuração de reforço assinada em 08/05/2026 existir, for autêntica e estiver assinada pela sociedade com os requisitos do art. 105, § 2º, do CPC, ela antecede a apelação (11/05/2026) e pode ser juntada como Doc. 2-A, descrita apenas como "instrumento anterior à interposição". Nunca retrodatar nada.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Antes de fechar a peça, ler o Ev. 18 (20/08) e o Ev. 25 na íntegra: se algum deles já tocou na representação ou fixou prazo para regularizá-la, a peça deve cumprir esse comando de forma direta, no mesmo prazo, mantendo a ratificação.</w:t>
      </w:r>
    </w:p>
    <w:p>
      <w:pPr>
        <w:keepNext/>
        <w:spacing w:after="180" w:before="360" w:line="360"/>
        <w:jc w:val="left"/>
      </w:pPr>
      <w:r>
        <w:rPr>
          <w:rFonts w:ascii="Times New Roman" w:cs="Times New Roman" w:eastAsia="Times New Roman" w:hAnsi="Times New Roman"/>
          <w:b/>
          <w:bCs/>
          <w:sz w:val="24"/>
          <w:szCs w:val="24"/>
        </w:rPr>
        <w:t xml:space="preserve">6. Cadastro do processo — três correções a pedir</w:t>
      </w:r>
    </w:p>
    <w:p>
      <w:pPr>
        <w:spacing w:after="120" w:line="360"/>
        <w:ind w:firstLine="709"/>
        <w:jc w:val="both"/>
      </w:pPr>
      <w:r>
        <w:rPr>
          <w:rFonts w:ascii="Times New Roman" w:cs="Times New Roman" w:eastAsia="Times New Roman" w:hAnsi="Times New Roman"/>
          <w:sz w:val="24"/>
          <w:szCs w:val="24"/>
        </w:rPr>
        <w:t xml:space="preserve">1. Baixa das duas advogadas renunciantes (CPC art. 112) nos dois graus, com comunicação ao juízo de origem (os registros do 1º e do 2º grau são distintos). 2. Intimações exclusivamente em nome do subscritor (CPC art. 272, §§ 2º e 5º) — já pedido em 2018 e 2019 (Ev. 40 e 65/71) e descumprido (publicações em nome de "OAB 14870/MS"; em 2020, publicação em nome de advogado revogado). 3. Razão social "Antunelli e Antunelli Instituição de Idosos Ltda." (não "EIRELI"). O endereço fica como está no registro da JUCESC (n. 1.100) até a regularização societária; as peças indicam o n. 1.003 como estabelecimento.</w:t>
      </w:r>
    </w:p>
    <w:p>
      <w:pPr>
        <w:spacing w:after="120" w:line="360"/>
        <w:ind w:firstLine="709"/>
        <w:jc w:val="both"/>
      </w:pPr>
      <w:r>
        <w:rPr>
          <w:rFonts w:ascii="Times New Roman" w:cs="Times New Roman" w:eastAsia="Times New Roman" w:hAnsi="Times New Roman"/>
          <w:sz w:val="24"/>
          <w:szCs w:val="24"/>
        </w:rPr>
        <w:t xml:space="preserve">Vai em petição separada (sem prazo), protocolada logo depois da principal, para que a procuração nova já esteja nos autos. Não se pede, por ora, certidão das comunicações dirigidas às renunciantes: as nulidades antigas tendem à preclusão (CPC, arts. 272, § 8º, e 278), o pedido exporia o intervalo sem procurador no momento em que se junta a procuração nova, e o próprio eproc mostra os destinatários de cada intimação — basta capturar e guardar essas telas.</w:t>
      </w:r>
    </w:p>
    <w:p>
      <w:pPr>
        <w:keepNext/>
        <w:spacing w:after="180" w:before="360" w:line="360"/>
        <w:jc w:val="left"/>
      </w:pPr>
      <w:r>
        <w:rPr>
          <w:rFonts w:ascii="Times New Roman" w:cs="Times New Roman" w:eastAsia="Times New Roman" w:hAnsi="Times New Roman"/>
          <w:b/>
          <w:bCs/>
          <w:sz w:val="24"/>
          <w:szCs w:val="24"/>
        </w:rPr>
        <w:t xml:space="preserve">7. Peças geradas e ordem de protocolo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Ordem</w:t>
            </w:r>
          </w:p>
        </w:tc>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Peça</w:t>
            </w:r>
          </w:p>
        </w:tc>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Documentos</w:t>
            </w:r>
          </w:p>
        </w:tc>
        <w:tc>
          <w:tcPr>
            <w:tcW w:type="dxa" w:w="226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Prazo</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Petição de cumprimento do Ev. 25 — preparo recolhido, desistência da gratuidade, regularização da representação</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Doc. 1 guia + comprovante; Doc. 2 procuração; Doc. 3 Sétima Alteração; Doc. 4 print + e-mails</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04/09/2026</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Procuração ad judicia et extra com cláusula de ratificação (anexo da peça 1)</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assinar antes do protocolo</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Petição de regularização do cadastro de procuradores, intimação exclusiva e retificação da razão social</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Doc. 1 procuração e Doc. 2 contrato social (cópias)</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sem prazo (mesmo dia, logo depois da peça 1)</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8. O caminho que o processo vai percorrer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Etapa</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Quem</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Prazo/tempo</w:t>
            </w:r>
          </w:p>
        </w:tc>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 que fazer</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Protocolo da peça 1 (e da peça 3)</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até 04/09/2026</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Conferir aba Custas e Ev. 25 antes; salvar comprovante de protocolo</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Juntada e conclusão ao relator</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dias</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Vigiar</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do relator: reconhece o recolhimento; declara prejudicada a gratuidade (Súmula 51); toma ciência da procuração/ratificação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semanas</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intimar para sanar algo (CPC 1.007, §§ 2º e 7º; art. 76): 5 dias — responder</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4</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Recurso apto: já há contrarrazões (Ev. 284), parecer da PGJ (Ev. 15) e memoriais (Ev. 17)</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Decidir sobre sustentação</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5</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Inclusão em pauta — sessão presencial, por videoconferência ou totalmente virtual (RITJSC, ER 49/2025)</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Relator/Secretaria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pauta com 5 dias úteis de antecedência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Virtual: objeção (art. 142-M) ou sustentação de argumentos em áudio/vídeo (art. 142-Q) até 2 dias úteis antes. Presencial/videoconferência: inscrição para sustentação oral até 2 dias úteis antes (art. 176)</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6</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Julgamento colegiado das duas apelações (Antunelli e Município); se não unânime e houver reforma, técnica do art. 942</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Câmara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sessão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7</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Alternativa: decisão monocrática (CPC art. 932, IV/V)</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Agravo interno em 15 dias úteis (RITJSC art. 293, p.ú.)</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8</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Acórdão publicado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Embargos de declaração em 5 dias úteis (interrompem) — prequestionar teto global, termo inicial das astreintes, calçadas</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9</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Recurso especial/extraordinário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Parte vencida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 dias úteis (MP em dobro: 30)</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Admissibilidade pelo 2º Vice-Presidente (direito público); travas: Súmula 7/STJ; Tema 1442/STJ (astreintes vencidas, com suspensão)</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10</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Trânsito em julgado e baixa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w:t>
            </w:r>
          </w:p>
        </w:tc>
      </w:tr>
      <w:t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11</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Cumprimento de sentença no 1º grau (se mantida)</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MP/Juízo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prazos das obrigações passam a correr da intimação</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Astreintes exigem intimação pessoal prévia (Tema 1296/STJ, Súmula 410)</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Ramificações de risco: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Relator considera insuficiente ou irregular a comprovação</w:t>
      </w:r>
      <w:r>
        <w:rPr>
          <w:rFonts w:ascii="Times New Roman" w:cs="Times New Roman" w:eastAsia="Times New Roman" w:hAnsi="Times New Roman"/>
          <w:sz w:val="24"/>
          <w:szCs w:val="24"/>
        </w:rPr>
        <w:t xml:space="preserve"> (probabilidade baixa): intimação para sanar em 5 dias (CPC art. 1.007, §§ 2º e 7º). Responder com extrato da guia "paga" e, se for o caso, complementar.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Relator declara prejudicada a gratuidade</w:t>
      </w:r>
      <w:r>
        <w:rPr>
          <w:rFonts w:ascii="Times New Roman" w:cs="Times New Roman" w:eastAsia="Times New Roman" w:hAnsi="Times New Roman"/>
          <w:sz w:val="24"/>
          <w:szCs w:val="24"/>
        </w:rPr>
        <w:t xml:space="preserve"> (probabilidade alta): é o efeito desejado; nada a fazer.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Relator questiona a representação</w:t>
      </w:r>
      <w:r>
        <w:rPr>
          <w:rFonts w:ascii="Times New Roman" w:cs="Times New Roman" w:eastAsia="Times New Roman" w:hAnsi="Times New Roman"/>
          <w:sz w:val="24"/>
          <w:szCs w:val="24"/>
        </w:rPr>
        <w:t xml:space="preserve"> (probabilidade baixa, porque a peça já a regulariza): responder com a cadeia e a ratificação; se necessário, nova procuração com firma reconhecida.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Desprovimento da apelação</w:t>
      </w:r>
      <w:r>
        <w:rPr>
          <w:rFonts w:ascii="Times New Roman" w:cs="Times New Roman" w:eastAsia="Times New Roman" w:hAnsi="Times New Roman"/>
          <w:sz w:val="24"/>
          <w:szCs w:val="24"/>
        </w:rPr>
        <w:t xml:space="preserve">: os prazos das 65 obrigações voltam a correr após o trânsito e a intimação; as astreintes dependem de intimação pessoal prévia. Preparar embargos de declaração e o recurso especial com prequestionamento.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Provimento parcial</w:t>
      </w:r>
      <w:r>
        <w:rPr>
          <w:rFonts w:ascii="Times New Roman" w:cs="Times New Roman" w:eastAsia="Times New Roman" w:hAnsi="Times New Roman"/>
          <w:sz w:val="24"/>
          <w:szCs w:val="24"/>
        </w:rPr>
        <w:t xml:space="preserve"> (por exemplo, extinção das obrigações sanitárias já cumpridas, teto global expresso, calçadas): reduz a exposição; o MP pode recorrer (ED em 10 dias, REsp em 30 dias úteis).</w:t>
      </w:r>
    </w:p>
    <w:p>
      <w:pPr>
        <w:keepNext/>
        <w:spacing w:after="180" w:before="360" w:line="360"/>
        <w:jc w:val="left"/>
      </w:pPr>
      <w:r>
        <w:rPr>
          <w:rFonts w:ascii="Times New Roman" w:cs="Times New Roman" w:eastAsia="Times New Roman" w:hAnsi="Times New Roman"/>
          <w:b/>
          <w:bCs/>
          <w:sz w:val="24"/>
          <w:szCs w:val="24"/>
        </w:rPr>
        <w:t xml:space="preserve">9. Riscos e mitigação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Risco</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Gravidade</w:t>
            </w:r>
          </w:p>
        </w:tc>
        <w:tc>
          <w:tcPr>
            <w:tcW w:type="dxa" w:w="302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Mitigação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Comprovante não identifica a guia/processo</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Juntar guia + comprovante + extrato da aba Custas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Boleto não compensado quando o relator olhar</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média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informa o meio de pagamento; comprovante bancário com autenticação</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lida como renovação de gratuidade (Súmula 51)</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Desistência expressa e pedido de declaração de prejudicialidade; nenhum pedido subsidiário de gratuidade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Exigência de recolhimento em dobro</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baixa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Frase sobre o art. 99, § 7º, e o prazo fixado pelo relator para recolhimento singular</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Não conhecimento por vício de representação</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alta se nada for feito; baixa após a juntada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Procuração com ratificação + contrato social; assinatura pela outorgante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Publicações em nome das renunciantes / OAB errada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média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3: baixa das renunciantes e intimação exclusiva</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Perder o prazo de objeção/sustentação quando sair a pauta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média</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Vigilância diária do DJEN e do painel; decidir agora sobre sustentação</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10. Pendências que só o advogado resolve</w:t>
      </w:r>
    </w:p>
    <w:p>
      <w:pPr>
        <w:spacing w:after="120" w:line="360"/>
        <w:ind w:firstLine="709"/>
        <w:jc w:val="both"/>
      </w:pPr>
      <w:r>
        <w:rPr>
          <w:rFonts w:ascii="Times New Roman" w:cs="Times New Roman" w:eastAsia="Times New Roman" w:hAnsi="Times New Roman"/>
          <w:sz w:val="24"/>
          <w:szCs w:val="24"/>
        </w:rPr>
        <w:t xml:space="preserve">1. Conferir no eproc o teor integral do Ev. 25 e ajustar a transcrição da peça se houver diferença. 2. Conferir a aba Custas (guia paga/baixada) e montar o Doc. 1. 3. Assinar a procuração pela Antunelli (e-CNPJ ou punho digitalizado). 4. Rodar o gate local de citações (Planalto em disco) — os sites oficiais estavam bloqueados para esta sessão. 5. Ajustar a data das três peças para a data do protocolo, se não for 02/09 (a peça 03 se reporta à principal como "protocolada nesta data"), e remover as marcações [CONFERIR ...] após cada conferência. 6. Decidir sobre sustentação oral / sustentação de argumentos / objeção ao virtual.</w:t>
      </w:r>
    </w:p>
    <w:p>
      <w:pPr>
        <w:keepNext/>
        <w:spacing w:after="180" w:before="360" w:line="360"/>
        <w:jc w:val="left"/>
      </w:pPr>
      <w:r>
        <w:rPr>
          <w:rFonts w:ascii="Times New Roman" w:cs="Times New Roman" w:eastAsia="Times New Roman" w:hAnsi="Times New Roman"/>
          <w:b/>
          <w:bCs/>
          <w:sz w:val="24"/>
          <w:szCs w:val="24"/>
        </w:rPr>
        <w:t xml:space="preserve">11. Fontes desta auditoria e limites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E-mails de 02/09/2026 entre o advogado e a Seção de Custas Judiciais do TJSC (dcdp.custas@tjsc.jus.br); notas do escritório (pareceres de 16/08, 27/08, 28/08, 31/08 e 02/09/2026; árvore do 2º grau lida na tela do eproc em 31/08/2026); contrarrazões do MP (Ev. 284); checklist de protocolo da apelação (05/2026); textos da Súmula 51/TJSC, da Resolução CM n. 3/2019 e da Circular CGJ n. 643/2025 confirmados por busca na web.</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Método: dossiê de fatos com coordenadas; quatro laudos de agentes independentes (preparo/deserção, representação processual, caminho processual, citações legais); nove revisões adversariais das três peças, em três lentes (fatos e citações; estratégia e risco; forma e norma culta), aplicadas em dez versões sucessivas; todos os laudos estão em `fontes/laudos/`.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Não foi possível acessar</w:t>
      </w:r>
      <w:r>
        <w:rPr>
          <w:rFonts w:ascii="Times New Roman" w:cs="Times New Roman" w:eastAsia="Times New Roman" w:hAnsi="Times New Roman"/>
          <w:sz w:val="24"/>
          <w:szCs w:val="24"/>
        </w:rPr>
        <w:t xml:space="preserve"> o eproc (bloqueio de rede da sessão): não foram lidos hoje os Ev. 18, 23, 25 (íntegra), 31 e 32, nem a guia e o comprovante. Tudo o que depende desses documentos está marcado como "conferir no eproc".</w:t>
      </w:r>
    </w:p>
    <w:p>
      <w:pPr>
        <w:keepNext/>
        <w:spacing w:after="180" w:before="360" w:line="360"/>
        <w:jc w:val="left"/>
      </w:pPr>
      <w:r>
        <w:rPr>
          <w:rFonts w:ascii="Times New Roman" w:cs="Times New Roman" w:eastAsia="Times New Roman" w:hAnsi="Times New Roman"/>
          <w:b/>
          <w:bCs/>
          <w:sz w:val="24"/>
          <w:szCs w:val="24"/>
        </w:rPr>
        <w:t xml:space="preserve">Apêndice A — Caminho processual detalhado (laudo do agente de processamento recursal)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1296"/>
        <w:gridCol w:w="1296"/>
        <w:gridCol w:w="1296"/>
        <w:gridCol w:w="1296"/>
        <w:gridCol w:w="1296"/>
      </w:tblGrid>
      <w:tr>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Etapa</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Quem</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Prazo</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Base legal</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Risco</w:t>
            </w:r>
          </w:p>
        </w:tc>
        <w:tc>
          <w:tcPr>
            <w:tcW w:type="dxa" w:w="129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O que fazer</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Protocolo da petição de cumprimento do Ev. 25 (peça principal) com Doc. 1 (guia Ev. 31 + comprovante de pagamento de 02/09/2026), Doc. 2 (procuração com cláusula de ratificação retroativa, assinada pela outorgante por e-CNPJ ou punho digitalizado), Doc. 3 (Sétima Alteração do Contrato Social, JUCESC 08/06/2021) e Doc. 4 (print da tela 'Custas' tarjada e e-mails com a Seção de Custas de 02/09/2026).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da apelante (Gabriel, OAB/SC 53.040), no eproc 2º grau.</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Até 04/09/2026 (sexta) 23h59min59s (Ev. 27). Recomendado: protocolar hoje, 02/09, ou 03/09, com margem para indisponibilidade do sistema (CPC 224, §1º, só socorre se a indisponibilidade for certificada).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1.007, caput e §§2º, 6º e 7º; CPC 99, §7º (pedido de gratuidade no recurso dispensa o preparo até decisão); CPC 219 e 224, §§2º e 3º; CPC 104, §§1º e 2º, e 105 (procuração); CC 662, p.ú. (ratificação retroage); CPC 75, VIII (representação da PJ); Súmula 481/STJ; Súmula 51/TJSC.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 Protocolo após 23h59min59s → deserção. (ii) Renovar pedido de gratuidade → Súmula 51/TJSC aplicada contra a apelante e discussão inútil. (iii) Confessar nulidade da representação → convite ao não conhecimento (CPC 76, §2º, I). (iv) Procuração 'assinada' só pelo login do advogado autentica o outorgado, não a outorgante. (v) Comprovante de boleto sem compensação bancária.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Pedir somente: (a) o recebimento do preparo e a declaração de regularidade; (b) a homologação da desistência expressa do pedido de gratuidade formulado nas razões (Ev. 280/281), para que fique prejudicado; (c) a juntada da procuração 'em reforço e para que não paire dúvida', com ratificação expressa de todos os atos desde 07/02/2020, sem afirmar nulidade. Registrar, sem pedir nada, o contexto de justo impedimento (Ev. 293/1º grau, Ev. 3-4, 22, 23, 31 e 32 do 2º grau). Guardar o recibo de protocolo (evento provável: Ev. 33) e conferir no eproc que o prazo do Ev. 27 passou a 'FECHADO'.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Peça autônoma, sem prazo: desabilitação das renunciantes (Caroline Vaz, OAB/SC 54.142; Lígia Luis, OAB/SC 53.624) nos dois graus, intimação exclusiva em nome de Gabriel, retificação do cadastro ('EIRELI' → 'Ltda.'; endereço n. 1.003) e certidão das comunicações dirigidas às renunciantes desde 01/08/2023.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da apelante.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Sem prazo legal. Sugerido: mesmo dia do protocolo principal ou até 08/09/2026 (terça, 1º dia útil após 07/09, feriado), para que o despacho do relator já saia com o cadastro correto.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112 (renúncia; Ev. 211 e 256); CPC 272, §§2º, 5º e 8º (intimação exclusiva e ressalva de nulidade); CPC 76 (regularização). Registros distintos: 156966604326 (2º grau) e 409609497820 (ACP).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misturada à peça principal, dilui o pedido do preparo e cria pretexto para o gabinete 'esclarecer' a representação. Se não feita, publicações continuam saindo em nome de advogadas renunciantes (histórico dos Ev. 90/97 em 2020: decurso em branco).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Protocolar em separado. Não arguir nulidade agora (CPC 272, §8º). Pedir comunicação ao juízo de origem para a mesma baixa no 1º grau.</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Compensação e vinculação do pagamento: a guia ID 51010131 (R$ 720,00) deve aparecer como paga na aba 'Custas'/'Guias' do eproc, com baixa pela Seção de Custas Judiciais (DCDP).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Rede bancária e Seção de Custas Judiciais (DCDP/TJSC).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Cartão: confirmação em minutos/horas. Boleto: compensação em 1 a 3 dias úteis [CONFERIR: meio de pagamento usado e situação da guia no eproc]. A data de vencimento do boleto não altera a contagem do prazo processual (Resolução CM n. 3/2019, art. 1º, §4º, conforme e-mail da DCDP de 02/09/2026) [CONFERIR TEXTO].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1.007, caput (comprovação do recolhimento no ato); Lei estadual (SC) 17.654/2018, Anexo Único, item 2 (valor 2026 pela Circular CGJ 643/2025); Resolução CM n. 3/2019 [CONFERIR TEXTO].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Guia 'em aberto' quando os autos subirem ao gabinete → certidão de 'não localizado recolhimento' → intimação para sanar ou, no pior cenário, decreto de deserção. Divergência de valor entre a guia de 02/09 (R$ 720,00) e as guias tarjadas de maio (R$ 724,33 e R$ 724,18) pode ser lida como 'insuficiência' [CONFERIR: composição do valor].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Conferir a situação da guia em 03/09, 04/09 e 08/09. Se ainda em aberto em 08/09, e-mail à DCDP (48 3287-1726 / dcdp.custas@tjsc.jus.br) e petição juntando extrato bancário com autenticação. Guardar o e-mail de 10h52 de 02/09 (Reginaldo Knevitz) como prova de que a guia foi gerada pelo próprio Tribunal no valor de R$ 720,00.</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4</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Certificação do cumprimento do prazo do Ev. 27 e conclusão dos autos ao relator (2ª CDP → Gab. 03), eventualmente após remessa interna à DCDP para certidão de custas (padrão já visto nos Ev. 5-9).</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da 2ª Câmara de Direito Público e DCDP.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Padrão do próprio processo: 1 a 10 dias (Ev. 15→16: mesmo dia; Ev. 17→18: 6 dias). Estimativa: conclusão entre 08/09 e 18/09/2026.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228 (serventuário remete os autos conclusos em 1 dia, prazo impróprio); CPC 152, IV; RITJSC (atos ordinatórios da Secretaria).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Conclusão sem certidão de custas atualizada; despacho baseado em tela desatualizada.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Monitorar diariamente o eproc. Nada a peticionar, salvo se a certidão vier errada (aí, petição imediata com o extrato da guia paga).</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5</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Despacho do relator sobre o preparo e sobre o pedido de gratuidade: reconhece o recolhimento tempestivo, declara prejudicado (ou homologa a desistência do) pedido de gratuidade das razões (Súmula 51/TJSC), tem o recurso por apto e ordena a inclusão em pauta — idealmente sem nada dizer sobre a procuração de reforço.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Des. Carlos Adilson Silva (Gab. 03).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(CPC 226, II: 10 dias para interlocutórias). Estimativa: setembro/outubro de 2026.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1.007, caput e §§2º, 6º e 7º; CPC 99, §7º; Súmula 51/TJSC; CPC 932, p.ú. (5 dias para sanar vício); CPC 76 (representação).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Ramificações (a), (b) e (c). Também: relator entender aplicável o recolhimento em dobro (CPC 1.007, §4º) — tese fraca, porque o §4º pressupõe quem nada recolheu e nada requereu; aqui houve requerimento (99, §7º) e prazo judicial para recolhimento simples.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Ler o despacho no dia da disponibilização. Se vier intimação para sanar (5 dias úteis, CPC 932, p.ú.), cumprir no 1º ou 2º dia. Se declarar prejudicada a gratuidade, não embargar: é o efeito desejado.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do despacho no DJEN e intimações eletrônicas (MP e Município intimados pelo sistema).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da 2ª CDP / DJEN.</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Disponibilização em D; publicação no 1º dia útil seguinte; prazo começa no dia útil subsequente (padrão do Ev. 28/29: disponibilizado 27/08, publicado 28/08, início 31/08).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224, §§2º e 3º; Lei 11.419/2006, art. 4º, §§3º e 4º; CPC 272 (publicação em nome do advogado).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em nome das renunciantes ou de advogado revogado (repetição dos Ev. 90/97 de 2020) → perda de prazo por falha de intimação.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Vigia diária do DJEN pela OAB 53.040 e do painel do eproc; salvar PDF de cada publicação com a data. A etapa 2 (intimação exclusiva) previne o risco.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7</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Eventual manifestação do Ministério Público (PGJ, 7ª Procuradoria de Justiça Cível) sobre o recolhimento do preparo e a procuração de reforço — por vista aberta pelo relator ou por iniciativa própria.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PGJ (Procuradora Thais Cristina Scheffer) — atua como parte (autor da ACP), não como custos legis.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o relator abrir vista de 5 dias, o MP tem 10 dias úteis (CPC 180). Se a Antunelli for intimada a replicar, 5 dias úteis (CPC 218, §3º).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180; CPC 1.007, §§2º, 4º e 7º; CPC 104, §2º (ato não ratificado é ineficaz, não inexistente); CC 662, p.ú.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MP suscitar deserção (recolhimento em dobro ou 'intempestividade da comprovação') ou inexistência da apelação por falta de procuração vigente na data de 11/05/2026. O parecer do Ev. 15 já condicionou o conhecimento 'ao recolhimento do preparo', o que, satisfeito, esvazia a objeção.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Só responder se houver vista. Resposta curta: (i) prazo fixado pelo relator para recolhimento simples; (ii) requerimento de gratuidade nas razões (99, §7º) afasta o §4º do 1.007; (iii) justo impedimento sistêmico documentado (Doc. 4); (iv) ratificação retroage à data do ato (CC 662, p.ú.; CPC 104, §2º). Nunca admitir vício.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Juízo de admissibilidade das duas apelações (análise preliminar pelo relator; juízo definitivo pelo colegiado no julgamento). Antunelli: tempestividade (11/05/2026, prazo até 15/05 — ok), preparo (ok após o recolhimento), regularidade formal e da representação, interesse (Súmula 51 alcança só 'o ponto' da gratuidade), dialeticidade. Município: isento de preparo (CPC 1.007, §1º), prazo em dobro (CPC 183); a própria peça diz que o prazo 'encerra-se em 08 de junho' e foi protocolada em 12/06/2026 — contada da intimação pessoal eletrônica confirmada em 30/04/2026 (Ev. 279), vence em 15/06 e é tempestiva [CONFERIR NO EPROC: termo inicial concretamente aplicado].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e 2ª Câmara de Direito Público.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No despacho da etapa 5 (preliminar) e na sessão de julgamento (definitivo).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1.010, §3º (sem juízo de admissibilidade no 1º grau); CPC 932, III; CPC 1.003, §5º; CPC 1.007; CPC 1.010, II e III (dialeticidade); CPC 183; Súmula 51/TJSC.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Não conhecimento por dialeticidade — há precedente da própria 2ª CDP, anotado na análise de 16/08/2026 (§6.10), de não conhecimento de recurso que repetia a contestação [CONFERIR: número do acórdão antes de citar]. Não conhecimento parcial da apelação do Município (a PGJ pediu 'parcial conhecimento').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Nada a protocolar. Ter pronta, para a sustentação, a demonstração de que a apelação enfrentou a sentença capítulo a capítulo (cerceamento; incoerência interna; erro fático; astreintes; NBR 9050/calçadas; proporcionalidade). Decidir se suscita, na tribuna, a dúvida de tempestividade do recurso do Município — cuidado: os itens 'c' e 'd' daquele recurso aproveitam à Antunelli.</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9</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Escolha do relator entre decisão monocrática (CPC 932, III, IV ou V) e submissão ao colegiado.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Junto com a etapa 5 ou logo após.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932, III (não conhecimento), IV e V (desprovimento/provimento por súmula, repetitivo ou IAC); CPC 1.021 (agravo interno, 15 dias úteis); RITJSC 293, p.ú. (agravo interno sem preparo).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Ramificação (d). O rol do 932, IV/V, é taxativo (não há súmula ou repetitivo que resolva o mérito destas apelações), mas a prática de 'jurisprudência dominante' existe.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monocrática: agravo interno em 15 dias úteis, atacando especificamente cada fundamento (CPC 1.021, §1º), pedindo retratação (§2º) e julgamento colegiado; atenção à multa de 1% a 5% se unanimemente inadmissível ou improcedente (§4º). O acórdão do agravo interno é o que exaure a instância para REsp/RE.</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Inclusão em pauta e publicação da pauta (sessão presencial física, por videoconferência ou totalmente virtual — a critério do relator).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e Secretaria da 2ª CDP.</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com pelo menos 5 dias úteis de antecedência (CPC 935; RITJSC 142-L, §1º). Exemplo: pauta publicada em 11/09 (sex) → sessão não antes de 21/09 (seg); sessão marcada para 22/09 (ter) → objeção/sustentação de argumentos/inscrição até 18/09 (sex) [CONFERIR a contagem regimental de '2 dias úteis antes'].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934 e 935; RITJSC 142-K, §1º (virtual como opção do relator), 142-L, §1º (ER 49/2025, vigente desde 29/07/2025).</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Pauta publicada apenas no DJEN, sem intimação dirigida; sessão virtual como padrão; janela de 2 dias úteis perdida.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Vigia diária do DJEN e do painel 'intimação de pauta'. Os memoriais (Ev. 17) já pediram intimação da pauta e preferência. Ao sair a pauta: contar imediatamente o dia-limite (2 dias úteis antes) e decidir em 24h entre objeção, sustentação de argumentos ou inscrição.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a sessão for TOTALMENTE VIRTUAL: (i) objeção ao julgamento virtual, por petição ao relator, sem necessidade de motivar; (ii) ou sustentação de argumentos por arquivo de áudio ou áudio e vídeo; (iii) não há inscrição para sustentação oral no virtual (o art. 176 só rege sessões presenciais e por videoconferência); (iv) objetado o virtual, o julgamento recomeça em sessão presencial/videoconferência e só então cabe inscrição pelo art. 176; (v) segundo notícia do portal do TJSC, pedido de preferência tempestivo de advogado que deseje sustentar retira o feito da pauta virtual (142-M, II) [CONFERIR TEXTO]; (vi) votação encerrada em até 6 dias úteis do início da sessão.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(decisão do Gabriel); relator (processamento).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Objeção (142-M, §1º) e sustentação de argumentos (142-Q): até 2 dias úteis antes do início da sessão. Intempestivos não são admitidos (142-M, §4º). Votação: até 6 dias úteis (142-N, §1º).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RITJSC 142-K a 142-Q (ER 49/2025); RITJSC 176, caput; CPC 937.</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Perder a janela de 2 dias úteis. Objetar adia o julgamento (mantém a suspensão ex lege, mas prolonga a incerteza sobre o termo inicial dos prazos). Sustentação de argumentos gravada não permite réplica ao voto.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Decidir previamente (hoje) a estratégia: se quiser tribuna, objetar E, após a nova inclusão, inscrever-se pelo art. 176 (a objeção sozinha não garante a fala). Se preferir rapidez, enviar sustentação de argumentos (áudio/vídeo) focada em: Súmula 51 só prejudica o ponto da gratuidade; efeito suspensivo e termo inicial; Tema 1296; teto global confessado (Ev. 284); alvará e atestado CBMSC (vigente até 23/04/2027); AI 5051465-51.2022.8.24.0000 do próprio relator.</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a sessão for PRESENCIAL ou por VIDEOCONFERÊNCIA: inscrição para sustentação oral pelo sistema; sustentação de 15 minutos por recorrente (Antunelli e Município), seguida do MP como apelado.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Advogado (inscrição e fala); Presidente da Câmara (ordem).</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Inscrição até 2 dias úteis antes da sessão, exclusivamente pelo sistema (RITJSC 176, caput).</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RITJSC 176; CPC 937, I (15 minutos na apelação) e 937, §1º/§3º [CONFERIR: ordem de fala quando há dois apelantes e o MP é parte apelada].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Inscrição fora do sistema ou fora do prazo não é admitida (142-M, §4º; 176). Pedido de vista após a sustentação (CPC 940).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Inscrever-se no 1º dia após a publicação da pauta. Roteiro de 15 minutos com um argumento por bloco; não repetir a apelação (dialeticidade); pedir expressamente a fixação do termo inicial dos prazos e do teto global no acórdão.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Sessão de julgamento: julgamento conjunto das apelações da Antunelli e do Município no mesmo acórdão. Ordem: preliminares (não conhecimento do ponto da gratuidade — Súmula 51; tempestividade/interesse do recurso do Município; cerceamento de defesa) → mérito (obrigações, prazos, astreintes, calçadas, responsabilidade do Município). Possível pedido de vista.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2ª Câmara de Direito Público (relator + 2 vogais; quórum de 3, CPC 941, §2º).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Na sessão. Pedido de vista: 10 dias, prorrogáveis por 10, com retorno na sessão seguinte ao fim do prazo (CPC 940, caput e §1º).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938, 939, 940, 941; RITJSC (ordem dos trabalhos).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Acolhimento do pedido 'b' do Município (ilegitimidade → tudo recai sobre a ré) e do pedido 'd' (calçadas exclusivamente da Antunelli), sem que a Antunelli tenha contrarrazoado (Ev. 290 intimou só o MP). Votação por capítulos com divergência parcial (aciona o art. 942).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Presença na sessão (presencial/videoconferência). Anotar o resultado capítulo a capítulo e a votação de cada um — insumo para o 942, para os ED e para o REsp.</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14</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Técnica do art. 942 do CPC: se o resultado não for unânime em qualquer capítulo, o julgamento prossegue com convocação de julgadores em número suficiente para inversão (mínimo 5 votantes), preferencialmente na mesma sessão; se em sessão posterior, nova publicação e direito de sustentar oralmente perante os novos julgadores. A técnica alcança também divergência parcial.</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2ª CDP + desembargadores convocados na forma do RITJSC.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Mesma sessão ou sessão designada (nova pauta com 5 dias úteis; inscrição 2 dias úteis antes).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942, caput e §§1º e 2º [CONFERIR: como o RITJSC operacionaliza o 942 em sessão virtual].</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Prolonga o julgamento em 1 a 2 sessões; pode reverter capítulo favorável ou desfavorável. Não há acórdão (nem prazo recursal) antes de concluído o 942.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 houver convocação para sessão posterior: nova inscrição (RITJSC 176) e fala reformulada a partir do voto divergente. Se o voto vencido for favorável, explorá-lo nos ED e no REsp (fundamento e prequestionamento).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Proclamação do resultado, lavratura, assinatura e publicação do acórdão (ementa e votos), com intimação das partes pelo DJEN e pelo sistema.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(ou redator designado se vencido) e Secretaria.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se o acórdão não for publicado em 30 dias da sessão, as notas taquigráficas o substituem (CPC 944) [CONFERIR: prazo regimental de lavratura]. Estimativa: 10 a 30 dias após a sessão.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941, 943 e 944; CPC 1.008 (o acórdão substitui a sentença no que impugnado).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Acórdão silente sobre o termo inicial dos prazos das obrigações, sobre o teto GLOBAL de R$ 200 mil e sobre as obrigações já cumpridas — omissões que, não embargadas, comprometem o prequestionamento e o cumprimento de sentença.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Ler a íntegra no dia. Checklist de omissões/contradições/obscuridades. Acionar a minuta pré-armada de ED (item A7 da análise de 16/08).</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16</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Embargos de declaração contra o acórdão — da Antunelli, do Município e/ou do MP. Interrompem o prazo dos demais recursos para todas as partes. Se houver efeito modificativo, o embargado é intimado para 5 dias. Julgamento pelo colegiado em mesa na sessão seguinte ou em pauta; sem sustentação oral. Prequestionamento ficto dos pontos suscitados.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Partes (ED); relator e 2ª CDP (julgamento).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5 dias úteis da publicação (CPC 1.023). MP: 10 dias úteis (CPC 180). Município: 10 dias úteis (CPC 183). Contraditório se efeito infringente: 5 dias (1.023, §2º).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1.022, 1.023, 1.024, §1º, 1.025, 1.026, caput e §2º (multa até 2% se protelatórios).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ED tidos por protelatórios (multa); ED do MP com efeito infringente para agravar (se houver provimento parcial); perda do prequestionamento se não embargar cada omissão.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ED cirúrgicos: (i) termo inicial dos prazos de 60/90/120 dias — trânsito e intimação pessoal (Tema 1296; CPC 1.012; 537, §4º); (ii) teto global de R$ 200 mil (confissão do MP, Ev. 284); (iii) obrigações já cumpridas (CPC 487, III); (iv) calçadas como bem público; (v) contradições internas. Prequestionar expressamente os dispositivos federais (CPC 9, 10, 489, §1º, 537, §§1º e 4º, 1.012) e constitucionais (CF 5º, LIV e LV; 30, VIII; 182) que sustentarão REsp e RE.</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17</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Publicação do acórdão dos ED → interposição de REsp e/ou RE (simultâneos), perante o 2º Vice-Presidente do TJSC, com preparo (custas do STJ por GRU; custas do STF) comprovado na origem no ato da interposição — autos eletrônicos dispensam porte de remessa e retorno. Procuração nova indispensável (a apelação foi assinada com base nos Ev. 21/38, anteriores à revogação do Ev. 93).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(e, se houver interesse, MP e Município).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15 dias úteis (CPC 1.003, §5º). MP: 30 dias úteis (CPC 180). Município: 30 dias úteis (CPC 183).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1.029, 1.031, 1.035, §2º (preliminar de repercussão geral), 1.007 (preparo); Súmula 187/STJ (deserção do REsp por falta de recolhimento na origem — em eletrônicos, atenção às custas, não ao porte); Súmula 115/STJ (recurso por advogado sem procuração nos autos é inexistente na instância especial); Súmula 7/STJ; Tema 1442/STJ.</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Súmula 7 (reexame de prova) — as nulidades devem ser postas como violação de norma processual (CPC 9, 10, 239, 272, §§2º e 5º, 355, I, 357, 489, §1º, IV, 493, p.ú.), não como discordância sobre a prova. Tema 1442: REsp que discuta modificação de multa VENCIDA fica sobrestado sine die (CPC 1.030, III). Falta de prequestionamento. Preparo integral sem gratuidade (Súmula 51 já consumida). Sem efeito suspensivo automático (CPC 1.029, §5º).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Interpor só se houver questão federal/constitucional real e prequestionada. Separar o capítulo das astreintes: sustentar pelo Tema 1296 que a multa nunca incidiu (não é 'vencida'), evitando a trava do 1442; pedir distinção (CPC 1.037, §§9º a 13) se sobrestado. Pedir efeito suspensivo ao REsp (CPC 1.029, §5º, III, ao 2º VP; depois I, ao relator no STJ) se o MP iniciar cumprimento provisório. Orçar custas do STJ/STF antes de decidir.</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Contrarrazões aos recursos excepcionais da parte adversa (se o MP ou o Município recorrerem).</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Antunelli (advogado).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15 dias úteis da intimação (CPC 1.030, caput). A Antunelli não tem prazo em dobro.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1.030, caput.</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Perder o prazo por publicação em nome de advogado errado (etapa 2 previne).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Contrarrazões com preliminares de inadmissibilidade (Súmula 7; ausência de prequestionamento; dialeticidade) e defesa do acórdão.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19</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Juízo de admissibilidade na origem pelo 2º Vice-Presidente do TJSC (competente para REsp/RE oriundos das câmaras de direito público e criminais): (I) negar seguimento (RE sem repercussão geral; acórdão conforme repetitivo — inclusive Tema 1296, se o acórdão o tiver aplicado); (II) encaminhar ao órgão julgador para retratação (acórdão divergente de repetitivo — Tema 1296 a nosso favor); (III) sobrestar (Tema 1442); (V) admitir e remeter ao STJ/STF.</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2º Vice-Presidente do TJSC (RITJSC art. 16 [CONFERIR inciso]; CPC 1.030).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 impróprio. Estimativa: 2 a 8 meses.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1.030, I a V, e §§1º e 2º; CPC 1.021 (agravo interno contra I e III: 15 dias úteis, para o órgão colegiado indicado no RITJSC [CONFERIR: órgão]); CPC 1.042 (agravo em REsp/RE contra inadmissão: 15 dias úteis; contraminuta em 15 dias, §3º; sobe ao STJ/STF).</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Negativa com base em Súmula 7 ou em conformidade com repetitivo (irrecorrível ao STJ, só agravo interno). Sobrestamento pelo Tema 1442 por tempo indeterminado.</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Contra I/III: agravo interno em 15 dias úteis. Contra inadmissão: agravo em REsp/RE em 15 dias úteis, atacando cada fundamento da decisão (sob pena de não conhecimento). Escolher o recurso certo — erro na via é fatal.</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20</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Processamento no STJ (Primeira Seção — 1ª ou 2ª Turmas, direito público) e/ou STF: distribuição; decisão monocrática do relator (frequente) → agravo interno em 15 dias úteis → acórdão da Turma → ED em 5 dias úteis → certidão de trânsito e baixa ao TJSC.</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Relator e Turma do STJ (RISTJ art. 9º, §1º [CONFERIR]); Presidência do STF (repercussão geral).</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Estimativa: 12 a 24 meses. Agravo interno: 15 dias úteis (CPC 1.021; RISTJ). ED: 5 dias úteis (CPC 1.023).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932, 1.021, 1.023, 1.035, 1.036-1.041; Súmula 7/STJ; Tema 1442/STJ; Tema 1296/STJ (vinculante, CPC 927, III).</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Multa do CPC 1.021, §4º; Súmula 7; sobrestamento (Tema 1442); enquanto pende o REsp, o MP pode promover cumprimento provisório das obrigações (CPC 520), embora a multa só possa ser levantada após o trânsito (CPC 537, §3º).</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Acompanhar; pedir efeito suspensivo ao REsp (CPC 1.029, §5º) se instaurado cumprimento provisório; avaliar custo-benefício de cada recurso interno.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Trânsito em julgado — certificado pela Secretaria do órgão em que o processo se encerrar (2ª CDP, se não houver REsp/RE; 2ª Vice-Presidência, se inadmitidos sem agravo; STJ/STF, se subirem). Pode haver trânsito parcial por capítulos não impugnados.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competente.</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1º dia útil após escoado, para TODAS as partes, o último prazo recursal sem recurso. Regra prática: o prazo do MP (em dobro) é o que fecha a conta — 30 dias úteis da publicação do acórdão dos ED (ou 10 dias úteis, se ninguém embargar e a questão for ED). Sem recursos excepcionais: estimativa 2027. Com REsp: 2027-2028.</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502, 1.003, §5º, 180, 183; CPC 1.026 (ED interrompem para todos).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Certidão prematura (antes do prazo em dobro do MP) ou tardia; disputa sobre a data — que é o marco da tese do termo inicial dos prazos de 60/90/120 dias.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Conferir a data certificada com a contagem própria. Se errada, petição de retificação imediata. Registrar a data em todos os controles do escritório.</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22</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Baixa dos autos ao 1º grau (Vara da Fazenda Pública da Comarca de São José, chave 409609497820) e intimação das partes do retorno. A sentença readquire eficácia (efeito suspensivo ex lege cessa).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Secretaria do TJSC (baixa) e cartório da Vara da Fazenda Pública.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Dias a poucas semanas após a certidão de trânsito [CONFERIR: norma da CGJ/RITJSC sobre remessa].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1.012, caput (efeito suspensivo até o julgamento); RITJSC e normas da CGJ sobre remessa e baixa [CONFERIR].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Cadastro do 1º grau ainda com 'Justiça gratuita: Deferida' (tela 'Custas' de 02/09/2026) e 'EIRELI' — confusão na liquidação de custas finais (a sentença isentou custas) e nas intimações. Intimação de retorno em nome de renunciantes.</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Petição imediata após a baixa: (i) juntar prova do cumprimento já ocorrido (alvará; atestado CBMSC vigente até 23/04/2027; documentos do Ev. 280); (ii) requerer cronograma e fixação do termo inicial dos prazos a partir da intimação pessoal; (iii) requerer que nenhuma multa incida sem prévia intimação pessoal (Tema 1296; Súmula 410/STJ); (iv) retificação do cadastro; (v) intimação exclusiva (CPC 272, §5º).</w:t>
            </w:r>
          </w:p>
        </w:tc>
      </w:tr>
      <w:tr>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23</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Cumprimento de sentença de obrigação de fazer: o juízo, de ofício ou a requerimento do MP, determina a intimação PESSOAL da Antunelli (na pessoa do administrador, Gabriel — CPC 75, VIII; atenção à divergência de endereço n. 1.003 x n. 1.100) para cumprir as 65 obrigações; só a partir daí pode incidir a multa. Impugnação em 15 dias. Multa de R$ 500,00/dia por obrigação, teto global R$ 200 mil (confessado pelo MP no Ev. 284); modificação da multa vincenda por excessividade ou cumprimento parcial superveniente; multa em ACP destinada ao fundo da Lei 7.347/1985, art. 13 [CONFERIR].</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Juízo da Vara da Fazenda Pública de São José (Dr. Fernando Yazbek Zazini ou sucessor); MP (11ª PJ de São José) como exequente; Município (nova inspeção determinada na sentença).</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Prazos da sentença (16 imediatas; 33 em 60 dias; 13 em 90 dias; 3 em 120 dias) contados — tese da Antunelli — da intimação pessoal para cumprir, porque a sentença esteve suspensa (CPC 1.012; 537, §4º). Impugnação: 15 dias úteis (CPC 536, §4º c/c 525). Prazo da nova inspeção do Município: [CONFERIR NO EPROC: dispositivo da sentença Ev. 271].</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CPC 536, caput e §§1º e 4º; 537, §§1º, 3º e 4º; 525; 924, II (extinção pela satisfação); Tema 1296/STJ (tese: prévia intimação pessoal do devedor é pressuposto da multa; Súmula 410/STJ mantida sob o CPC/2015); CPC 927, III.</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Leitura 'material' dos prazos: multa retroativa desde 23/06, 23/07 e 22/08/2026 → R$ 32.500,00/dia, teto de R$ 200 mil esgotado em ~7 dias. Início da execução da multa antes de perícia/inspeção. Município excluído → tudo, inclusive calçadas (bem público), sobre a Antunelli.</w:t>
            </w:r>
          </w:p>
        </w:tc>
        <w:tc>
          <w:tcPr>
            <w:tcW w:type="dxa" w:w="12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0"/>
                <w:szCs w:val="20"/>
              </w:rPr>
              <w:t xml:space="preserve">Impugnar em 15 dias (536, §4º/525): ausência de intimação pessoal prévia (Tema 1296); termo inicial no trânsito; cumprimento comprovado (extinção parcial, 924, II); pedir inspeção/perícia antes de qualquer multa; pedir redução/exclusão da multa vincenda (537, §1º, I e II). Manter documentação de cumprimento contínuo (alvará, VISA, CBMSC) e o processo de readequação do alvará na VISA-SJ em ordem.</w:t>
            </w:r>
          </w:p>
        </w:tc>
      </w:tr>
    </w:tbl>
    <w:p>
      <w:pPr>
        <w:spacing w:after="120"/>
      </w:pPr>
    </w:p>
    <w:p>
      <w:pPr>
        <w:keepNext/>
        <w:spacing w:after="180" w:before="360" w:line="360"/>
        <w:jc w:val="left"/>
      </w:pPr>
      <w:r>
        <w:rPr>
          <w:rFonts w:ascii="Times New Roman" w:cs="Times New Roman" w:eastAsia="Times New Roman" w:hAnsi="Times New Roman"/>
          <w:b/>
          <w:bCs/>
          <w:sz w:val="24"/>
          <w:szCs w:val="24"/>
        </w:rPr>
        <w:t xml:space="preserve">Apêndice B — Ramificações de risco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[baixa] (a) Relator considera a comprovação do preparo insuficiente ou irregular (valor divergente das guias de maio — R$ 724,33/724,18 x R$ 720,00 —, guia não localizada como paga, comprovante ilegível ou 'agendamento' em vez de pagamento).</w:t>
      </w:r>
      <w:r>
        <w:rPr>
          <w:rFonts w:ascii="Times New Roman" w:cs="Times New Roman" w:eastAsia="Times New Roman" w:hAnsi="Times New Roman"/>
          <w:sz w:val="24"/>
          <w:szCs w:val="24"/>
        </w:rPr>
        <w:t xml:space="preserve"> Consequência: Intimação para complementar/sanar em 5 dias úteis (CPC 1.007, §§2º e 7º; 932, p.ú.). Se o relator saltar a intimação e decretar deserção: apelação não conhecida monocraticamente, sentença eficaz após o trânsito da decisão, 65 obrigações exigíveis. Resposta: Complementar ou juntar extrato bancário autenticado no 1º dia do prazo. Contra decreto de deserção sem intimação: agravo interno em 15 dias úteis, sem preparo (CPC 1.021; RITJSC 293, p.ú.), invocando CPC 1.007, §§2º, 6º e 7º, o justo impedimento documentado (Doc. 4: tarja sistêmica, Cartilha 5.2, e-mails da DCDP de 02/09), a guia gerada pelo próprio Tribunal no valor de R$ 720,00 e a inaplicabilidade do §4º (houve requerimento nas razões, CPC 99, §7º, e prazo judicial para recolhimento simples).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[alta] (b) Relator aplica a Súmula 51/TJSC e declara prejudicado (ou homologa a desistência do) pedido de gratuidade — efeito desejado.</w:t>
      </w:r>
      <w:r>
        <w:rPr>
          <w:rFonts w:ascii="Times New Roman" w:cs="Times New Roman" w:eastAsia="Times New Roman" w:hAnsi="Times New Roman"/>
          <w:sz w:val="24"/>
          <w:szCs w:val="24"/>
        </w:rPr>
        <w:t xml:space="preserve"> Consequência: Não conhecimento do recurso 'no ponto' da gratuidade, e só nele; a apelação segue integralmente conhecida no mais. Sem custas adicionais no 2º grau. Para recursos futuros (REsp/RE/agravo em REsp) a Antunelli pagará preparo integral — não cabe reabrir a gratuidade. Resposta: Não embargar nem agravar. Orçar desde já as custas de eventual REsp/RE. Manter a coerência: em nenhuma peça futura pedir gratuidade.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(c) Relator questiona a representação ao ver a procuração de reforço (apelação assinada com base nos Ev. 21/38, anteriores à revogação do Ev. 93) ou entende que a assinatura da outorgante não está demonstrada.</w:t>
      </w:r>
      <w:r>
        <w:rPr>
          <w:rFonts w:ascii="Times New Roman" w:cs="Times New Roman" w:eastAsia="Times New Roman" w:hAnsi="Times New Roman"/>
          <w:sz w:val="24"/>
          <w:szCs w:val="24"/>
        </w:rPr>
        <w:t xml:space="preserve"> Consequência: Intimação para sanar em 5 dias úteis (CPC 76, caput; 932, p.ú.). Não sanado: não conhecimento (CPC 76, §2º, I). Se ignorada a ratificação juntada e o relator tratar o ato como inexistente, risco de não conhecimento monocrático → agravo interno. Resposta: Responder no 1º dia com a cadeia completa: Ev. 21/38 → Ev. 93 (revogação) → Ev. 211/256 (renúncia, nunca processada) → Sétima Alteração (08/06/2021: sócio único e administrador isolado) → Ev. 257 (manifestação como sócio e advogado, com contrato social) → procuração com ratificação expressa. Base: CPC 104, §2º (ineficácia, não inexistência), CC 662, p.ú. (retroação), CC 1.018 e CPC 75, VIII (administrador constitui mandatário), CPC 105, §§1º e 2º. Se a objeção for à assinatura, juntar nova procuração assinada com e-CNPJ da Antunelli ou de punho digitalizado, sem admitir vício. Contra não conhecimento monocrático: agravo interno em 15 dias úteis.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(d) Decisão monocrática do relator (CPC 932, III, IV ou V) negando provimento ou não conhecendo, em vez de levar ao colegiado.</w:t>
      </w:r>
      <w:r>
        <w:rPr>
          <w:rFonts w:ascii="Times New Roman" w:cs="Times New Roman" w:eastAsia="Times New Roman" w:hAnsi="Times New Roman"/>
          <w:sz w:val="24"/>
          <w:szCs w:val="24"/>
        </w:rPr>
        <w:t xml:space="preserve"> Consequência: Sem sessão, sem sustentação oral, sem art. 942. Abre-se o agravo interno de 15 dias úteis, sem preparo (RITJSC 293, p.ú.), julgado pela 2ª CDP; o acórdão do agravo é que exaure a instância. Multa de 1% a 5% do valor atualizado da causa se o agravo for unanimemente inadmissível ou improcedente (CPC 1.021, §4º). Resposta: Agravo interno específico, fundamento por fundamento (1.021, §1º), demonstrando que o rol do 932, IV/V, é taxativo e que não há súmula ou repetitivo que resolva o mérito; pedir retratação (§2º) e julgamento colegiado; prequestionar. Não repetir a apelação (dialeticidade). Depois: ED e REsp/RE contra o acórdão do agravo.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(e) O Ministério Público (ou o Município) interpõe embargos de declaração e/ou REsp — verossímil apenas se houver provimento parcial em favor da Antunelli (redução do teto, alongamento de prazos, extinção parcial, calçadas ao Município).</w:t>
      </w:r>
      <w:r>
        <w:rPr>
          <w:rFonts w:ascii="Times New Roman" w:cs="Times New Roman" w:eastAsia="Times New Roman" w:hAnsi="Times New Roman"/>
          <w:sz w:val="24"/>
          <w:szCs w:val="24"/>
        </w:rPr>
        <w:t xml:space="preserve"> Consequência: Prazos em dobro para MP e Município (ED: 10 dias úteis; REsp/RE: 30 dias úteis — CPC 180 e 183) e isenção de preparo; o trânsito é adiado por meses ou anos. Enquanto pende recurso excepcional da Antunelli sem efeito suspensivo, o MP pode promover cumprimento provisório das obrigações (CPC 520), com a multa apenas depositada (CPC 537, §3º). Resposta: Contrarrazões em 15 dias úteis (CPC 1.023, §2º, para ED com efeito infringente: 5 dias; CPC 1.030 para REsp/RE), com preliminares de inadmissibilidade (Súmula 7; prequestionamento; dialeticidade). Se instaurado cumprimento provisório, pedir efeito suspensivo ao REsp (CPC 1.029, §5º) e impugnar (536, §4º/525), sempre invocando o Tema 1296.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[alta] (f) Desprovimento integral das duas apelações (parecer da PGJ nesse sentido) e trânsito em julgado → retomada dos prazos das 65 obrigações.</w:t>
      </w:r>
      <w:r>
        <w:rPr>
          <w:rFonts w:ascii="Times New Roman" w:cs="Times New Roman" w:eastAsia="Times New Roman" w:hAnsi="Times New Roman"/>
          <w:sz w:val="24"/>
          <w:szCs w:val="24"/>
        </w:rPr>
        <w:t xml:space="preserve"> Consequência: Sentença exigível: 16 obrigações imediatas; 33 em 60 dias; 13 em 90 dias; 3 em 120 dias. Disputa sobre o termo inicial: (i) tese da Antunelli — da intimação pessoal para cumprir, após o trânsito, porque a sentença esteve suspensa (CPC 1.012; 537, §4º; Tema 1296); (ii) tese adversa — prazos já vencidos em 23/06, 23/07 e 22/08/2026, com multa retroativa (R$ 32.500/dia; teto de R$ 200 mil em ~7 dias). Município obrigado à nova inspeção. Resposta: Antes do trânsito: ED para fixar no acórdão o termo inicial e o teto global (confissão do MP, Ev. 284). No 1º grau: petição imediata após a baixa com prova do cumprimento; exigir intimação pessoal prévia (Tema 1296/Súmula 410); impugnação em 15 dias; perícia/inspeção antes de qualquer multa; redução da vincenda (537, §1º); extinção parcial pela satisfação (924, II). Meta: impedir que a multa vença (o Tema 1442 trava a discussão de multa já vencida no STJ).</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(g) Provimento parcial (de uma ou de ambas as apelações): redução/limitação das astreintes, alongamento de prazos, extinção de obrigações cumpridas (CPC 487, III), redistribuição das calçadas; ou, no sentido inverso, exclusão do Município e responsabilidade exclusiva da Antunelli pelas calçadas (pedidos 'b' e 'd' do Ev. 288).</w:t>
      </w:r>
      <w:r>
        <w:rPr>
          <w:rFonts w:ascii="Times New Roman" w:cs="Times New Roman" w:eastAsia="Times New Roman" w:hAnsi="Times New Roman"/>
          <w:sz w:val="24"/>
          <w:szCs w:val="24"/>
        </w:rPr>
        <w:t xml:space="preserve"> Consequência: Capítulos reformados podem ser impugnados por MP e Município (prazos em dobro); capítulos não impugnados transitam em separado. Divergência parcial de votos aciona o art. 942. Se o Município for excluído, todo o ônus (inclusive logradouro público) recai sobre a ré. Resposta: Avaliar não recorrer dos capítulos favoráveis para consolidá-los; ED apenas nas omissões que prejudiquem o cumprimento (termo inicial, teto). Contra a exclusão do Município e a atribuição exclusiva das calçadas: ED para prequestionar CF 30, VIII, e 182 e a natureza pública do bem; depois RE (com preliminar de repercussão geral) e REsp no que couber.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(h) Pagamento por boleto ainda não compensado no dia do protocolo (ou no dia da conclusão ao relator); guia ID 51010131 exibida como 'em aberto'.</w:t>
      </w:r>
      <w:r>
        <w:rPr>
          <w:rFonts w:ascii="Times New Roman" w:cs="Times New Roman" w:eastAsia="Times New Roman" w:hAnsi="Times New Roman"/>
          <w:sz w:val="24"/>
          <w:szCs w:val="24"/>
        </w:rPr>
        <w:t xml:space="preserve"> Consequência: Certidão de 'recolhimento não localizado' → intimação para sanar ou leitura de que a comprovação foi intempestiva. Resposta: Juntar já no protocolo o comprovante bancário (não mero agendamento); em 08/09, conferir a baixa da guia; se em aberto, e-mail à DCDP e petição com extrato autenticado, lembrando a Resolução CM n. 3/2019, art. 1º, §4º (vencimento do boleto não influi no prazo processual) [CONFERIR TEXTO] e que o pagamento ocorreu em 02/09, dentro do prazo. Preferir cartão em pagamentos futuros (STJ/STF).</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(i) Pedido de vista, adiamento, retirada de pauta ou reinclusão após objeção ao virtual.</w:t>
      </w:r>
      <w:r>
        <w:rPr>
          <w:rFonts w:ascii="Times New Roman" w:cs="Times New Roman" w:eastAsia="Times New Roman" w:hAnsi="Times New Roman"/>
          <w:sz w:val="24"/>
          <w:szCs w:val="24"/>
        </w:rPr>
        <w:t xml:space="preserve"> Consequência: Atraso de 1 a 2 sessões (CPC 940: vista de 10 dias, prorrogáveis por 10). A inscrição para sustentação oral deve ser renovada a cada nova inclusão em pauta (RITJSC 142-M, II [CONFERIR TEXTO]; 176). Resposta: Nova vigia da pauta; nova inscrição (2 dias úteis antes); manter o roteiro atualizado com o que já foi dito pelo relator, se houver voto proferido.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[alta] (j) Sobrestamento do REsp da Antunelli pelo Tema 1442/STJ (modificação de astreintes vencidas; art. 537, §1º), na 2ª Vice-Presidência ou no STJ.</w:t>
      </w:r>
      <w:r>
        <w:rPr>
          <w:rFonts w:ascii="Times New Roman" w:cs="Times New Roman" w:eastAsia="Times New Roman" w:hAnsi="Times New Roman"/>
          <w:sz w:val="24"/>
          <w:szCs w:val="24"/>
        </w:rPr>
        <w:t xml:space="preserve"> Consequência: REsp parado por tempo indeterminado (CPC 1.030, III; 1.037, II); enquanto isso, cumprimento provisório possível no 1º grau. Resposta: Não fundar o REsp em 'redução de multa vencida'. Fundar no Tema 1296 (multa nunca incidiu por falta de intimação pessoal — não há multa 'vencida'), no CPC 1.012/537, §4º (termo inicial) e em violações processuais. Se sobrestado, requerimento de distinção (CPC 1.037, §§9º a 13) em 5 dias da intimação do sobrestamento.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[baixa] (k) Não conhecimento de recurso futuro (agravo interno, ED, REsp) por ofensa à dialeticidade — a 2ª CDP já não conheceu recurso que repetia peça anterior (análise de 16/08/2026, §6.10) [CONFERIR: número do acórdão].</w:t>
      </w:r>
      <w:r>
        <w:rPr>
          <w:rFonts w:ascii="Times New Roman" w:cs="Times New Roman" w:eastAsia="Times New Roman" w:hAnsi="Times New Roman"/>
          <w:sz w:val="24"/>
          <w:szCs w:val="24"/>
        </w:rPr>
        <w:t xml:space="preserve"> Consequência: Recurso não conhecido; perda da instância; multa possível (CPC 1.021, §4º; 1.026, §2º). Resposta: Cada recurso dialoga com a decisão atacada, ponto a ponto; nunca colar a apelação ou os memoriais.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[media] (l) Intimações da fase recursal ou do cumprimento de sentença expedidas em nome das renunciantes ou de advogado revogado, com decurso em branco (repetição dos Ev. 90/97 de 2020).</w:t>
      </w:r>
      <w:r>
        <w:rPr>
          <w:rFonts w:ascii="Times New Roman" w:cs="Times New Roman" w:eastAsia="Times New Roman" w:hAnsi="Times New Roman"/>
          <w:sz w:val="24"/>
          <w:szCs w:val="24"/>
        </w:rPr>
        <w:t xml:space="preserve"> Consequência: Perda de prazos fatais (ED de 5 dias; REsp de 15; impugnação de 15) sem que o advogado veja a publicação. Resposta: Etapa 2 (desabilitação e intimação exclusiva, CPC 272, §§2º e 5º) nos dois graus; se ocorrer, arguir nulidade na primeira oportunidade (CPC 272, §8º, e 278) com prova do requerimento de intimação exclusiva (Ev. 40 e 65 do 1º grau e a nova petição).</w:t>
      </w:r>
    </w:p>
    <w:p>
      <w:pPr>
        <w:keepNext/>
        <w:spacing w:after="180" w:before="360" w:line="360"/>
        <w:jc w:val="left"/>
      </w:pPr>
      <w:r>
        <w:rPr>
          <w:rFonts w:ascii="Times New Roman" w:cs="Times New Roman" w:eastAsia="Times New Roman" w:hAnsi="Times New Roman"/>
          <w:b/>
          <w:bCs/>
          <w:sz w:val="24"/>
          <w:szCs w:val="24"/>
        </w:rPr>
        <w:t xml:space="preserve">Apêndice C — Prazos a vigiar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04/09/2026 (sexta) 23h59min59s — prazo fatal do Ev. 25/27: protocolo da petição de cumprimento com comprovante do preparo (R$ 720,00, guia Ev. 31) e procuração com ratificação. Protocolar preferencialmente em 02/09 ou 03/09.</w:t>
      </w:r>
    </w:p>
    <w:p>
      <w:pPr>
        <w:pStyle w:val="ListParagraph"/>
        <w:numPr>
          <w:ilvl w:val="0"/>
          <w:numId w:val="2"/>
        </w:numPr>
        <w:spacing w:after="80" w:line="360"/>
        <w:jc w:val="both"/>
      </w:pPr>
      <w:r>
        <w:rPr>
          <w:rFonts w:ascii="Times New Roman" w:cs="Times New Roman" w:eastAsia="Times New Roman" w:hAnsi="Times New Roman"/>
          <w:sz w:val="24"/>
          <w:szCs w:val="24"/>
        </w:rPr>
        <w:t xml:space="preserve">03/09, 04/09 e 08/09/2026 — conferir no eproc a situação da guia ID 51010131 ('paga/baixada') e o status do prazo do Ev. 27 ('FECHADO'). 07/09 (segunda) é feriado forense (Independência); 08/09 (terça) é o 1º dia útil seguinte.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08/09/2026 — sugestão de data-limite interna para a peça autônoma de desabilitação das renunciantes, intimação exclusiva e retificação cadastral (sem prazo legal).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 08/09/2026 em diante, diariamente — DJEN (OAB 53.040) e painel do eproc: despacho do relator sobre o preparo/gratuidade; se houver intimação para sanar (CPC 932, p.ú.; 1.007, §§2º e 7º): 5 dias úteis contados do dia útil seguinte à publicação.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 o relator abrir vista ao MP: 10 dias úteis para o MP (CPC 180); eventual réplica da Antunelli: 5 dias úteis (CPC 218, §3º).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Pauta: publicada com pelo menos 5 dias úteis de antecedência (CPC 935; RITJSC 142-L, §1º). No dia da publicação, calcular o dia-limite 'até 2 dias úteis antes da sessão' para: objeção ao virtual (142-M, §1º), sustentação de argumentos por áudio/vídeo (142-Q) ou inscrição para sustentação oral em sessão presencial/videoconferência (176, caput). Intempestivos não são admitidos (142-M, §4º). Sessão virtual: votação em até 6 dias úteis (142-N, §1º).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Decisão monocrática (CPC 932): agravo interno em 15 dias úteis, sem preparo (CPC 1.021; RITJSC 293, p.ú.).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Acórdão publicado: embargos de declaração em 5 dias úteis (CPC 1.023) — MP e Município têm 10 (CPC 180 e 183); os ED interrompem o prazo dos demais recursos para todos (CPC 1.026). Contraditório em ED com efeito infringente: 5 dias (1.023, §2º).</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Acórdão dos ED publicado: REsp e RE em 15 dias úteis (CPC 1.003, §5º), simultâneos (1.031), com preparo do STJ/STF comprovado na origem (CPC 1.007; Súmula 187/STJ) e procuração nova nos autos (Súmula 115/STJ). MP e Município: 30 dias úteis. Contrarrazões: 15 dias úteis (CPC 1.030).</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Decisão do 2º Vice-Presidente: agravo interno (contra negativa por CPC 1.030, I ou III) ou agravo em REsp/RE (contra inadmissão, CPC 1.042) — ambos 15 dias úteis; contraminuta 15 dias úteis. Sobrestamento pelo Tema 1442: requerimento de distinção em 5 dias (CPC 1.037, §10).</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STJ/STF: agravo interno contra decisão monocrática em 15 dias úteis (CPC 1.021); ED em 5 dias úteis (CPC 1.023).</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Trânsito em julgado: conferir a certidão — o prazo em dobro do MP (30 dias úteis do acórdão dos ED) é o que fecha a conta; a data é o marco da tese do termo inicial das obrigações.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Baixa ao 1º grau: petição imediata (mesma semana) com prova de cumprimento, pedido de cronograma/termo inicial e de intimação pessoal prévia (Tema 1296; Súmula 410/STJ).</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Cumprimento de sentença: impugnação em 15 dias úteis da intimação (CPC 536, §4º c/c 525); prazos das obrigações (60/90/120 dias) a contar — na tese da Antunelli — da intimação pessoal para cumprir; nunca deixar vencer multa (Tema 1442 trava a revisão de multa vencida).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23/04/2027 — vencimento do atestado do CBMSC (Ev. 280, Doc. 8): renovar antes, para que a prova de cumprimento permaneça vigente no cumprimento de sentença.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Permanente: vigia de publicações em nome das renunciantes (Caroline Vaz, OAB/SC 54.142; Lígia Luis, OAB/SC 53.624) até a desabilitação efetiva nos dois graus.</w:t>
      </w:r>
    </w:p>
    <w:p>
      <w:pPr>
        <w:keepNext/>
        <w:spacing w:after="180" w:before="360" w:line="360"/>
        <w:jc w:val="left"/>
      </w:pPr>
      <w:r>
        <w:rPr>
          <w:rFonts w:ascii="Times New Roman" w:cs="Times New Roman" w:eastAsia="Times New Roman" w:hAnsi="Times New Roman"/>
          <w:b/>
          <w:bCs/>
          <w:sz w:val="24"/>
          <w:szCs w:val="24"/>
        </w:rPr>
        <w:t xml:space="preserve">Apêndice D — Achados da verificação adversarial já incorporados às peças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Identificação precisa do ato de que se desiste: "Evento 280 dos autos de origem, conforme certidão do Evento 23 deste recurso" (a peça corre no caderno do 2º grau, com numeração própria).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Pedido "b" reduzido à declaração de prejudicialidade; retirado o pedido de nova anotação cadastral da gratuidade, que já causou erros em cascata (Ev. 293, Ev. 3-4, tarja).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Art. 99, § 7º, lido corretamente: o Ev. 25 não indeferiu a gratuidade; abriu alternativa com base no § 2º. O § 4º do art. 1.007 é afastado pela norma especial do § 7º, não por um pressuposto que o § 4º não enuncia.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Sede: n. 1.100 (registro na JUCESC) e estabelecimento no n. 1.003, para não divergir do contrato social juntado como Doc. 3.</w:t>
      </w:r>
    </w:p>
    <w:p>
      <w:pPr>
        <w:pStyle w:val="ListParagraph"/>
        <w:numPr>
          <w:ilvl w:val="0"/>
          <w:numId w:val="2"/>
        </w:numPr>
        <w:spacing w:after="80" w:line="360"/>
        <w:jc w:val="both"/>
      </w:pPr>
      <w:r>
        <w:rPr>
          <w:rFonts w:ascii="Times New Roman" w:cs="Times New Roman" w:eastAsia="Times New Roman" w:hAnsi="Times New Roman"/>
          <w:sz w:val="24"/>
          <w:szCs w:val="24"/>
        </w:rPr>
        <w:t xml:space="preserve">Valor e número da guia ancorados no Ev. 31 e no Doc. 1, com marcação de conferência; Circular CGJ n. 643/2025 não é citada.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Desistência sempre com o verbo "desiste" e com a ressalva expressa de que o recurso e os demais requerimentos dos memoriais ficam mantidos (CPC, art. 998, afastado).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Declaração de autenticidade das reproduções digitalizadas (Lei n. 11.419/2006, art. 11, § 1º; CPC, art. 425, VI).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Capítulo da representação: fato descritivo (sócio único e administrador é o subscritor; Sétima Alteração já nos autos, Ev. 257) antes da juntada "em reforço"; sem citar revogação, renúncia, CPC 76/104 ou Súmula 115.</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Procuração: aceite do outorgado, duas linhas de assinatura, poderes de recolher custas e de requerer intimação exclusiva, menção a STJ e STF, ratificação nominativa incluindo as diligências de 02/09 e a própria petição.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Peça 03: retirado o pedido de certidão das comunicações às renunciantes (preclusão provável e exposição desnecessária do intervalo sem procurador); retirados também a menção aos requerimentos de 2018/2019 (feitos sob mandato depois revogado), o contraste com a revogação (CPC 111), a cronologia dos atos do subscritor e a remissão ao art. 106, I (rege a causa própria); a petição passa a ser instruída com cópias da procuração e do contrato social, para anotação imediata pelo cadastro. Mantidos baixa, intimação exclusiva (inclusive pauta) e razão social.</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RELATORIO-AUDITORIA</dc:title>
  <dc:creator>Espírito Santo Advocacia</dc:creator>
  <cp:lastModifiedBy>Un-named</cp:lastModifiedBy>
  <cp:revision>1</cp:revision>
  <dcterms:created xsi:type="dcterms:W3CDTF">2026-09-02T16:25:14.064Z</dcterms:created>
  <dcterms:modified xsi:type="dcterms:W3CDTF">2026-09-02T16:25:14.064Z</dcterms:modified>
</cp:coreProperties>
</file>

<file path=docProps/custom.xml><?xml version="1.0" encoding="utf-8"?>
<Properties xmlns="http://schemas.openxmlformats.org/officeDocument/2006/custom-properties" xmlns:vt="http://schemas.openxmlformats.org/officeDocument/2006/docPropsVTypes"/>
</file>