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6E44AD" w14:textId="225D9341" w:rsidR="009F2AAA" w:rsidRDefault="009F2AAA"/>
    <w:p w14:paraId="7AE6E1E7" w14:textId="06754B17" w:rsidR="00BD5AB1" w:rsidRDefault="00BD5AB1"/>
    <w:p w14:paraId="7B7AE1D8" w14:textId="79A210B6" w:rsidR="00BD5AB1" w:rsidRPr="00BD5AB1" w:rsidRDefault="00BD5AB1" w:rsidP="00BD5AB1">
      <w:pPr>
        <w:jc w:val="center"/>
        <w:rPr>
          <w:b/>
          <w:bCs/>
          <w:sz w:val="24"/>
          <w:szCs w:val="24"/>
          <w:lang w:val="en-US"/>
        </w:rPr>
      </w:pPr>
      <w:r w:rsidRPr="00BD5AB1">
        <w:rPr>
          <w:b/>
          <w:bCs/>
          <w:sz w:val="24"/>
          <w:szCs w:val="24"/>
          <w:lang w:val="en-US"/>
        </w:rPr>
        <w:t>DAIRY FARMING DEMONSTRATION UNIT (DFDU)</w:t>
      </w:r>
    </w:p>
    <w:p w14:paraId="34371B4C" w14:textId="77777777" w:rsidR="00BD5AB1" w:rsidRPr="00BD5AB1" w:rsidRDefault="00BD5AB1" w:rsidP="00BD5AB1">
      <w:pPr>
        <w:rPr>
          <w:sz w:val="24"/>
          <w:szCs w:val="24"/>
          <w:lang w:val="en-US"/>
        </w:rPr>
      </w:pPr>
      <w:r w:rsidRPr="00BD5AB1">
        <w:rPr>
          <w:b/>
          <w:bCs/>
          <w:sz w:val="24"/>
          <w:szCs w:val="24"/>
          <w:lang w:val="en-US"/>
        </w:rPr>
        <w:t>A De-Risked Pilot for Dignified Smallholder Dairy Livelihoods</w:t>
      </w:r>
    </w:p>
    <w:p w14:paraId="411F07F4" w14:textId="77777777" w:rsidR="00BD5AB1" w:rsidRPr="00BD5AB1" w:rsidRDefault="00BD5AB1" w:rsidP="00BD5AB1">
      <w:pPr>
        <w:rPr>
          <w:sz w:val="24"/>
          <w:szCs w:val="24"/>
          <w:lang w:val="en-US"/>
        </w:rPr>
      </w:pPr>
      <w:r w:rsidRPr="00BD5AB1">
        <w:rPr>
          <w:b/>
          <w:bCs/>
          <w:sz w:val="24"/>
          <w:szCs w:val="24"/>
          <w:lang w:val="en-US"/>
        </w:rPr>
        <w:t>Context</w:t>
      </w:r>
      <w:r w:rsidRPr="00BD5AB1">
        <w:rPr>
          <w:sz w:val="24"/>
          <w:szCs w:val="24"/>
          <w:lang w:val="en-US"/>
        </w:rPr>
        <w:br/>
        <w:t>Smallholder dairy farmers in Kenya’s South Rift typically manage 1–3 cows under conditions of low productivity, limited fodder access, animal health constraints, and post-harvest losses. These challenges undermine income stability and erode the dignity of farming as a viable livelihood.</w:t>
      </w:r>
    </w:p>
    <w:p w14:paraId="5E80F135" w14:textId="77777777" w:rsidR="00BD5AB1" w:rsidRPr="00BD5AB1" w:rsidRDefault="00BD5AB1" w:rsidP="00BD5AB1">
      <w:pPr>
        <w:rPr>
          <w:sz w:val="24"/>
          <w:szCs w:val="24"/>
          <w:lang w:val="en-US"/>
        </w:rPr>
      </w:pPr>
      <w:r w:rsidRPr="00BD5AB1">
        <w:rPr>
          <w:b/>
          <w:bCs/>
          <w:sz w:val="24"/>
          <w:szCs w:val="24"/>
          <w:lang w:val="en-US"/>
        </w:rPr>
        <w:t>The Intervention</w:t>
      </w:r>
      <w:r w:rsidRPr="00BD5AB1">
        <w:rPr>
          <w:sz w:val="24"/>
          <w:szCs w:val="24"/>
          <w:lang w:val="en-US"/>
        </w:rPr>
        <w:br/>
        <w:t xml:space="preserve">The Dairy Farming Demonstration Unit (DFDU) is a </w:t>
      </w:r>
      <w:r w:rsidRPr="00BD5AB1">
        <w:rPr>
          <w:bCs/>
          <w:sz w:val="24"/>
          <w:szCs w:val="24"/>
          <w:lang w:val="en-US"/>
        </w:rPr>
        <w:t>12-month, demonstration-led pilot</w:t>
      </w:r>
      <w:r w:rsidRPr="00BD5AB1">
        <w:rPr>
          <w:sz w:val="24"/>
          <w:szCs w:val="24"/>
          <w:lang w:val="en-US"/>
        </w:rPr>
        <w:t xml:space="preserve"> that anchors farmer learning in a functioning model dairy unit. Farmers observe, practice, and adapt improved methods suited to smallholder realities.</w:t>
      </w:r>
    </w:p>
    <w:p w14:paraId="13B268BB" w14:textId="77777777" w:rsidR="00BD5AB1" w:rsidRPr="00BD5AB1" w:rsidRDefault="00BD5AB1" w:rsidP="00BD5AB1">
      <w:pPr>
        <w:rPr>
          <w:sz w:val="24"/>
          <w:szCs w:val="24"/>
          <w:lang w:val="en-US"/>
        </w:rPr>
      </w:pPr>
      <w:r w:rsidRPr="00BD5AB1">
        <w:rPr>
          <w:b/>
          <w:bCs/>
          <w:sz w:val="24"/>
          <w:szCs w:val="24"/>
          <w:lang w:val="en-US"/>
        </w:rPr>
        <w:t>Key Components</w:t>
      </w:r>
    </w:p>
    <w:p w14:paraId="3E6885AE" w14:textId="77777777" w:rsidR="00BD5AB1" w:rsidRPr="00BD5AB1" w:rsidRDefault="00BD5AB1" w:rsidP="00BD5AB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D5AB1">
        <w:rPr>
          <w:sz w:val="24"/>
          <w:szCs w:val="24"/>
          <w:lang w:val="en-US"/>
        </w:rPr>
        <w:t>Model dairy unit (housing, feeding, hygiene standards)</w:t>
      </w:r>
    </w:p>
    <w:p w14:paraId="4ADD4372" w14:textId="77777777" w:rsidR="00BD5AB1" w:rsidRPr="00BD5AB1" w:rsidRDefault="00BD5AB1" w:rsidP="00BD5AB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D5AB1">
        <w:rPr>
          <w:sz w:val="24"/>
          <w:szCs w:val="24"/>
          <w:lang w:val="en-US"/>
        </w:rPr>
        <w:t>Fodder production and feed optimization</w:t>
      </w:r>
    </w:p>
    <w:p w14:paraId="25714116" w14:textId="77777777" w:rsidR="00BD5AB1" w:rsidRPr="00BD5AB1" w:rsidRDefault="00BD5AB1" w:rsidP="00BD5AB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D5AB1">
        <w:rPr>
          <w:sz w:val="24"/>
          <w:szCs w:val="24"/>
          <w:lang w:val="en-US"/>
        </w:rPr>
        <w:t>Practical farmer clinics (animal health, milk handling, records)</w:t>
      </w:r>
    </w:p>
    <w:p w14:paraId="04DAA636" w14:textId="77777777" w:rsidR="00BD5AB1" w:rsidRPr="00BD5AB1" w:rsidRDefault="00BD5AB1" w:rsidP="00BD5AB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D5AB1">
        <w:rPr>
          <w:sz w:val="24"/>
          <w:szCs w:val="24"/>
          <w:lang w:val="en-US"/>
        </w:rPr>
        <w:t>Aggregation and market-linkage support</w:t>
      </w:r>
    </w:p>
    <w:p w14:paraId="53272874" w14:textId="77777777" w:rsidR="00BD5AB1" w:rsidRPr="00BD5AB1" w:rsidRDefault="00BD5AB1" w:rsidP="00BD5AB1">
      <w:pPr>
        <w:rPr>
          <w:sz w:val="24"/>
          <w:szCs w:val="24"/>
          <w:lang w:val="en-US"/>
        </w:rPr>
      </w:pPr>
      <w:r w:rsidRPr="00BD5AB1">
        <w:rPr>
          <w:b/>
          <w:bCs/>
          <w:sz w:val="24"/>
          <w:szCs w:val="24"/>
          <w:lang w:val="en-US"/>
        </w:rPr>
        <w:t>Why This Works</w:t>
      </w:r>
    </w:p>
    <w:p w14:paraId="2047C4E2" w14:textId="77777777" w:rsidR="00BD5AB1" w:rsidRPr="00BD5AB1" w:rsidRDefault="00BD5AB1" w:rsidP="00BD5AB1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BD5AB1">
        <w:rPr>
          <w:sz w:val="24"/>
          <w:szCs w:val="24"/>
          <w:lang w:val="en-US"/>
        </w:rPr>
        <w:t>Demonstration before replication</w:t>
      </w:r>
    </w:p>
    <w:p w14:paraId="7C58C44D" w14:textId="77777777" w:rsidR="00BD5AB1" w:rsidRPr="00BD5AB1" w:rsidRDefault="00BD5AB1" w:rsidP="00BD5AB1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BD5AB1">
        <w:rPr>
          <w:sz w:val="24"/>
          <w:szCs w:val="24"/>
          <w:lang w:val="en-US"/>
        </w:rPr>
        <w:t>Low-cost, scalable inputs</w:t>
      </w:r>
    </w:p>
    <w:p w14:paraId="746FB2A2" w14:textId="77777777" w:rsidR="00BD5AB1" w:rsidRPr="00BD5AB1" w:rsidRDefault="00BD5AB1" w:rsidP="00BD5AB1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BD5AB1">
        <w:rPr>
          <w:sz w:val="24"/>
          <w:szCs w:val="24"/>
          <w:lang w:val="en-US"/>
        </w:rPr>
        <w:t>Focus on income stability rather than dependency</w:t>
      </w:r>
    </w:p>
    <w:p w14:paraId="7C24EA02" w14:textId="77777777" w:rsidR="00BD5AB1" w:rsidRPr="00BD5AB1" w:rsidRDefault="00BD5AB1" w:rsidP="00BD5AB1">
      <w:pPr>
        <w:rPr>
          <w:sz w:val="24"/>
          <w:szCs w:val="24"/>
          <w:lang w:val="en-US"/>
        </w:rPr>
      </w:pPr>
      <w:r w:rsidRPr="00BD5AB1">
        <w:rPr>
          <w:b/>
          <w:bCs/>
          <w:sz w:val="24"/>
          <w:szCs w:val="24"/>
          <w:lang w:val="en-US"/>
        </w:rPr>
        <w:t>Target Group</w:t>
      </w:r>
      <w:r w:rsidRPr="00BD5AB1">
        <w:rPr>
          <w:sz w:val="24"/>
          <w:szCs w:val="24"/>
          <w:lang w:val="en-US"/>
        </w:rPr>
        <w:br/>
        <w:t>200–300 smallholder farmers (women and youth prioritized)</w:t>
      </w:r>
      <w:r w:rsidRPr="00BD5AB1">
        <w:rPr>
          <w:sz w:val="24"/>
          <w:szCs w:val="24"/>
          <w:lang w:val="en-US"/>
        </w:rPr>
        <w:br/>
      </w:r>
      <w:proofErr w:type="spellStart"/>
      <w:r w:rsidRPr="00BD5AB1">
        <w:rPr>
          <w:sz w:val="24"/>
          <w:szCs w:val="24"/>
          <w:lang w:val="en-US"/>
        </w:rPr>
        <w:t>Kericho</w:t>
      </w:r>
      <w:proofErr w:type="spellEnd"/>
      <w:r w:rsidRPr="00BD5AB1">
        <w:rPr>
          <w:sz w:val="24"/>
          <w:szCs w:val="24"/>
          <w:lang w:val="en-US"/>
        </w:rPr>
        <w:t>–</w:t>
      </w:r>
      <w:proofErr w:type="spellStart"/>
      <w:r w:rsidRPr="00BD5AB1">
        <w:rPr>
          <w:sz w:val="24"/>
          <w:szCs w:val="24"/>
          <w:lang w:val="en-US"/>
        </w:rPr>
        <w:t>Bomet</w:t>
      </w:r>
      <w:proofErr w:type="spellEnd"/>
      <w:r w:rsidRPr="00BD5AB1">
        <w:rPr>
          <w:sz w:val="24"/>
          <w:szCs w:val="24"/>
          <w:lang w:val="en-US"/>
        </w:rPr>
        <w:t xml:space="preserve"> corridor, Kenya</w:t>
      </w:r>
    </w:p>
    <w:p w14:paraId="2F3243FE" w14:textId="77777777" w:rsidR="00BD5AB1" w:rsidRPr="00BD5AB1" w:rsidRDefault="00BD5AB1" w:rsidP="00BD5AB1">
      <w:pPr>
        <w:rPr>
          <w:sz w:val="24"/>
          <w:szCs w:val="24"/>
          <w:lang w:val="en-US"/>
        </w:rPr>
      </w:pPr>
      <w:r w:rsidRPr="00BD5AB1">
        <w:rPr>
          <w:b/>
          <w:bCs/>
          <w:sz w:val="24"/>
          <w:szCs w:val="24"/>
          <w:lang w:val="en-US"/>
        </w:rPr>
        <w:t>Expected Outcomes (12 months)</w:t>
      </w:r>
    </w:p>
    <w:p w14:paraId="36672517" w14:textId="77777777" w:rsidR="00BD5AB1" w:rsidRPr="00BD5AB1" w:rsidRDefault="00BD5AB1" w:rsidP="00BD5AB1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BD5AB1">
        <w:rPr>
          <w:sz w:val="24"/>
          <w:szCs w:val="24"/>
          <w:lang w:val="en-US"/>
        </w:rPr>
        <w:t>30–50% increase in milk yields (adopting farmers)</w:t>
      </w:r>
    </w:p>
    <w:p w14:paraId="2E06B794" w14:textId="77777777" w:rsidR="00BD5AB1" w:rsidRPr="00BD5AB1" w:rsidRDefault="00BD5AB1" w:rsidP="00BD5AB1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BD5AB1">
        <w:rPr>
          <w:sz w:val="24"/>
          <w:szCs w:val="24"/>
          <w:lang w:val="en-US"/>
        </w:rPr>
        <w:t>Reduced post-harvest losses</w:t>
      </w:r>
    </w:p>
    <w:p w14:paraId="52BD6289" w14:textId="77777777" w:rsidR="00BD5AB1" w:rsidRPr="00BD5AB1" w:rsidRDefault="00BD5AB1" w:rsidP="00BD5AB1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BD5AB1">
        <w:rPr>
          <w:sz w:val="24"/>
          <w:szCs w:val="24"/>
          <w:lang w:val="en-US"/>
        </w:rPr>
        <w:t>Improved household income predictability</w:t>
      </w:r>
    </w:p>
    <w:p w14:paraId="4679FD55" w14:textId="77777777" w:rsidR="00BD5AB1" w:rsidRPr="00BD5AB1" w:rsidRDefault="00BD5AB1" w:rsidP="00BD5AB1">
      <w:pPr>
        <w:rPr>
          <w:sz w:val="24"/>
          <w:szCs w:val="24"/>
          <w:lang w:val="en-US"/>
        </w:rPr>
      </w:pPr>
      <w:r w:rsidRPr="00BD5AB1">
        <w:rPr>
          <w:b/>
          <w:bCs/>
          <w:sz w:val="24"/>
          <w:szCs w:val="24"/>
          <w:lang w:val="en-US"/>
        </w:rPr>
        <w:t>Monitoring Indicators</w:t>
      </w:r>
      <w:r w:rsidRPr="00BD5AB1">
        <w:rPr>
          <w:sz w:val="24"/>
          <w:szCs w:val="24"/>
          <w:lang w:val="en-US"/>
        </w:rPr>
        <w:br/>
        <w:t>Milk yield per cow | Adoption rate | Household income trends</w:t>
      </w:r>
    </w:p>
    <w:p w14:paraId="6B46CBF7" w14:textId="78E9A5DA" w:rsidR="007E37CC" w:rsidRPr="007E37CC" w:rsidRDefault="00BD5AB1" w:rsidP="00BD5AB1">
      <w:r w:rsidRPr="00BD5AB1">
        <w:rPr>
          <w:b/>
          <w:bCs/>
          <w:sz w:val="24"/>
          <w:szCs w:val="24"/>
          <w:lang w:val="en-US"/>
        </w:rPr>
        <w:t>Funding Ask</w:t>
      </w:r>
      <w:r w:rsidRPr="00BD5AB1">
        <w:rPr>
          <w:sz w:val="24"/>
          <w:szCs w:val="24"/>
          <w:lang w:val="en-US"/>
        </w:rPr>
        <w:br/>
      </w:r>
      <w:r w:rsidRPr="00BD5AB1">
        <w:rPr>
          <w:b/>
          <w:bCs/>
          <w:sz w:val="24"/>
          <w:szCs w:val="24"/>
          <w:lang w:val="en-US"/>
        </w:rPr>
        <w:t>USD 15,000–30,000</w:t>
      </w:r>
      <w:bookmarkStart w:id="0" w:name="_GoBack"/>
      <w:bookmarkEnd w:id="0"/>
      <w:r w:rsidR="007E37CC">
        <w:tab/>
      </w:r>
    </w:p>
    <w:sectPr w:rsidR="007E37CC" w:rsidRPr="007E37C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DE96F5" w14:textId="77777777" w:rsidR="008204E2" w:rsidRDefault="008204E2" w:rsidP="00DA453B">
      <w:pPr>
        <w:spacing w:after="0" w:line="240" w:lineRule="auto"/>
      </w:pPr>
      <w:r>
        <w:separator/>
      </w:r>
    </w:p>
  </w:endnote>
  <w:endnote w:type="continuationSeparator" w:id="0">
    <w:p w14:paraId="04D9A89A" w14:textId="77777777" w:rsidR="008204E2" w:rsidRDefault="008204E2" w:rsidP="00DA4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6EC9F4" w14:textId="77777777" w:rsidR="008204E2" w:rsidRDefault="008204E2" w:rsidP="00DA453B">
      <w:pPr>
        <w:spacing w:after="0" w:line="240" w:lineRule="auto"/>
      </w:pPr>
      <w:r>
        <w:separator/>
      </w:r>
    </w:p>
  </w:footnote>
  <w:footnote w:type="continuationSeparator" w:id="0">
    <w:p w14:paraId="270F46BD" w14:textId="77777777" w:rsidR="008204E2" w:rsidRDefault="008204E2" w:rsidP="00DA4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10129A" w14:textId="77B7A538" w:rsidR="00DA453B" w:rsidRDefault="000A24D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B4A43C9" wp14:editId="0F5F7F6C">
          <wp:simplePos x="0" y="0"/>
          <wp:positionH relativeFrom="margin">
            <wp:posOffset>-727801</wp:posOffset>
          </wp:positionH>
          <wp:positionV relativeFrom="paragraph">
            <wp:posOffset>-405765</wp:posOffset>
          </wp:positionV>
          <wp:extent cx="7162800" cy="1275236"/>
          <wp:effectExtent l="0" t="0" r="0" b="1270"/>
          <wp:wrapNone/>
          <wp:docPr id="15746936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4693648" name="Picture 15746936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30" t="7987" r="6036" b="7093"/>
                  <a:stretch>
                    <a:fillRect/>
                  </a:stretch>
                </pic:blipFill>
                <pic:spPr bwMode="auto">
                  <a:xfrm>
                    <a:off x="0" y="0"/>
                    <a:ext cx="7162800" cy="12752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A453B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58AB00ED" wp14:editId="36EF3E32">
          <wp:simplePos x="0" y="0"/>
          <wp:positionH relativeFrom="margin">
            <wp:align>center</wp:align>
          </wp:positionH>
          <wp:positionV relativeFrom="paragraph">
            <wp:posOffset>3150870</wp:posOffset>
          </wp:positionV>
          <wp:extent cx="3467100" cy="3476625"/>
          <wp:effectExtent l="0" t="0" r="0" b="9525"/>
          <wp:wrapNone/>
          <wp:docPr id="14362875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7100" cy="3476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71E0E"/>
    <w:multiLevelType w:val="multilevel"/>
    <w:tmpl w:val="86D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A120C"/>
    <w:multiLevelType w:val="multilevel"/>
    <w:tmpl w:val="29F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508E3"/>
    <w:multiLevelType w:val="multilevel"/>
    <w:tmpl w:val="3ED8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53B"/>
    <w:rsid w:val="00066BE4"/>
    <w:rsid w:val="000A24DF"/>
    <w:rsid w:val="00151482"/>
    <w:rsid w:val="00165B4F"/>
    <w:rsid w:val="002B0CCD"/>
    <w:rsid w:val="004B3401"/>
    <w:rsid w:val="007A2A04"/>
    <w:rsid w:val="007E37CC"/>
    <w:rsid w:val="0080649D"/>
    <w:rsid w:val="008204E2"/>
    <w:rsid w:val="00991A2E"/>
    <w:rsid w:val="00994301"/>
    <w:rsid w:val="009C787C"/>
    <w:rsid w:val="009F2AAA"/>
    <w:rsid w:val="00A67E2E"/>
    <w:rsid w:val="00A953DD"/>
    <w:rsid w:val="00BD5AB1"/>
    <w:rsid w:val="00C57BD9"/>
    <w:rsid w:val="00DA453B"/>
    <w:rsid w:val="00E862F4"/>
    <w:rsid w:val="00F03D0D"/>
    <w:rsid w:val="00F24D9A"/>
    <w:rsid w:val="00FF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E8F9E1"/>
  <w15:chartTrackingRefBased/>
  <w15:docId w15:val="{C3D9C1FB-3613-471F-B743-0103D4F4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5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53B"/>
  </w:style>
  <w:style w:type="paragraph" w:styleId="Footer">
    <w:name w:val="footer"/>
    <w:basedOn w:val="Normal"/>
    <w:link w:val="FooterChar"/>
    <w:uiPriority w:val="99"/>
    <w:unhideWhenUsed/>
    <w:rsid w:val="00DA45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Tenay</dc:creator>
  <cp:keywords/>
  <dc:description/>
  <cp:lastModifiedBy>JOSEPH KIRUI</cp:lastModifiedBy>
  <cp:revision>2</cp:revision>
  <dcterms:created xsi:type="dcterms:W3CDTF">2026-02-10T07:47:00Z</dcterms:created>
  <dcterms:modified xsi:type="dcterms:W3CDTF">2026-02-10T07:47:00Z</dcterms:modified>
</cp:coreProperties>
</file>