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2AD9" w14:textId="77777777" w:rsidR="00235319" w:rsidRDefault="00000000">
      <w:pPr>
        <w:pStyle w:val="Title"/>
      </w:pPr>
      <w:r>
        <w:t>Methodologies for the correction of “Garbage Codes” in mortality records and their applicability in microsimulation models: Protocol for a scoping review</w:t>
      </w:r>
    </w:p>
    <w:p w14:paraId="5C192ADA" w14:textId="77777777" w:rsidR="00235319" w:rsidRPr="004423A6" w:rsidRDefault="00000000">
      <w:pPr>
        <w:rPr>
          <w:lang w:val="es-ES"/>
        </w:rPr>
      </w:pPr>
      <w:r w:rsidRPr="004423A6">
        <w:rPr>
          <w:lang w:val="es-ES"/>
        </w:rPr>
        <w:t>Guevara-Vásquez, Giovanni</w:t>
      </w:r>
      <w:r w:rsidRPr="004423A6">
        <w:rPr>
          <w:vertAlign w:val="superscript"/>
          <w:lang w:val="es-ES"/>
        </w:rPr>
        <w:t>1</w:t>
      </w:r>
      <w:r w:rsidRPr="004423A6">
        <w:rPr>
          <w:lang w:val="es-ES"/>
        </w:rPr>
        <w:t>, Salazar-Colocho, Pablo</w:t>
      </w:r>
      <w:r w:rsidRPr="004423A6">
        <w:rPr>
          <w:vertAlign w:val="superscript"/>
          <w:lang w:val="es-ES"/>
        </w:rPr>
        <w:t>2</w:t>
      </w:r>
      <w:r w:rsidRPr="004423A6">
        <w:rPr>
          <w:lang w:val="es-ES"/>
        </w:rPr>
        <w:t>, Siliezar-Portillo, Kevin</w:t>
      </w:r>
      <w:r w:rsidRPr="004423A6">
        <w:rPr>
          <w:vertAlign w:val="superscript"/>
          <w:lang w:val="es-ES"/>
        </w:rPr>
        <w:t>2</w:t>
      </w:r>
      <w:r w:rsidRPr="004423A6">
        <w:rPr>
          <w:lang w:val="es-ES"/>
        </w:rPr>
        <w:t>, Rivas-Portillo, Alejandra</w:t>
      </w:r>
      <w:r w:rsidRPr="004423A6">
        <w:rPr>
          <w:vertAlign w:val="superscript"/>
          <w:lang w:val="es-ES"/>
        </w:rPr>
        <w:t>2</w:t>
      </w:r>
      <w:r w:rsidRPr="004423A6">
        <w:rPr>
          <w:lang w:val="es-ES"/>
        </w:rPr>
        <w:t>, Tejada-Peña, David</w:t>
      </w:r>
      <w:r w:rsidRPr="004423A6">
        <w:rPr>
          <w:vertAlign w:val="superscript"/>
          <w:lang w:val="es-ES"/>
        </w:rPr>
        <w:t>3</w:t>
      </w:r>
      <w:r w:rsidRPr="004423A6">
        <w:rPr>
          <w:lang w:val="es-ES"/>
        </w:rPr>
        <w:t>, García-</w:t>
      </w:r>
      <w:proofErr w:type="spellStart"/>
      <w:r w:rsidRPr="004423A6">
        <w:rPr>
          <w:lang w:val="es-ES"/>
        </w:rPr>
        <w:t>Sanchez</w:t>
      </w:r>
      <w:proofErr w:type="spellEnd"/>
      <w:r w:rsidRPr="004423A6">
        <w:rPr>
          <w:lang w:val="es-ES"/>
        </w:rPr>
        <w:t>, Hazel</w:t>
      </w:r>
      <w:r w:rsidRPr="004423A6">
        <w:rPr>
          <w:vertAlign w:val="superscript"/>
          <w:lang w:val="es-ES"/>
        </w:rPr>
        <w:t>3</w:t>
      </w:r>
      <w:r w:rsidRPr="004423A6">
        <w:rPr>
          <w:lang w:val="es-ES"/>
        </w:rPr>
        <w:t>, Gavidia-Leiva, César</w:t>
      </w:r>
      <w:r w:rsidRPr="004423A6">
        <w:rPr>
          <w:vertAlign w:val="superscript"/>
          <w:lang w:val="es-ES"/>
        </w:rPr>
        <w:t>3</w:t>
      </w:r>
      <w:r w:rsidRPr="004423A6">
        <w:rPr>
          <w:lang w:val="es-ES"/>
        </w:rPr>
        <w:t>, Melendez-Gálvez, Mirna</w:t>
      </w:r>
      <w:r w:rsidRPr="004423A6">
        <w:rPr>
          <w:vertAlign w:val="superscript"/>
          <w:lang w:val="es-ES"/>
        </w:rPr>
        <w:t>3</w:t>
      </w:r>
    </w:p>
    <w:p w14:paraId="5C192ADB" w14:textId="77777777" w:rsidR="00235319" w:rsidRDefault="00000000">
      <w:r>
        <w:rPr>
          <w:vertAlign w:val="superscript"/>
        </w:rPr>
        <w:t>1</w:t>
      </w:r>
      <w:r>
        <w:t>G.B. Morgagni PhD program in Translational Medicine, University of Padua, Padua, Italy;</w:t>
      </w:r>
    </w:p>
    <w:p w14:paraId="5C192ADC" w14:textId="77777777" w:rsidR="00235319" w:rsidRDefault="00000000">
      <w:r>
        <w:rPr>
          <w:vertAlign w:val="superscript"/>
        </w:rPr>
        <w:t>2</w:t>
      </w:r>
      <w:r>
        <w:t>Department of Public Health, School of Medicine, Faculty of Health Sciences, Dr. José Matías Delgado University, Antiguo Cuscatlán, El Salvador;</w:t>
      </w:r>
    </w:p>
    <w:p w14:paraId="5C192ADD" w14:textId="77777777" w:rsidR="00235319" w:rsidRPr="004423A6" w:rsidRDefault="00000000">
      <w:pPr>
        <w:rPr>
          <w:lang w:val="es-ES"/>
        </w:rPr>
      </w:pPr>
      <w:r w:rsidRPr="004423A6">
        <w:rPr>
          <w:vertAlign w:val="superscript"/>
          <w:lang w:val="es-ES"/>
        </w:rPr>
        <w:t>3</w:t>
      </w:r>
      <w:r w:rsidRPr="004423A6">
        <w:rPr>
          <w:lang w:val="es-ES"/>
        </w:rPr>
        <w:t xml:space="preserve">National Health </w:t>
      </w:r>
      <w:proofErr w:type="spellStart"/>
      <w:r w:rsidRPr="004423A6">
        <w:rPr>
          <w:lang w:val="es-ES"/>
        </w:rPr>
        <w:t>Institute</w:t>
      </w:r>
      <w:proofErr w:type="spellEnd"/>
      <w:r w:rsidRPr="004423A6">
        <w:rPr>
          <w:lang w:val="es-ES"/>
        </w:rPr>
        <w:t>, El Salvador. El Salvador.</w:t>
      </w:r>
    </w:p>
    <w:p w14:paraId="5C192ADE" w14:textId="77777777" w:rsidR="00235319" w:rsidRDefault="00000000">
      <w:r>
        <w:rPr>
          <w:b/>
          <w:bCs/>
        </w:rPr>
        <w:t>Abstract</w:t>
      </w:r>
    </w:p>
    <w:p w14:paraId="5C192ADF" w14:textId="77777777" w:rsidR="00235319" w:rsidRDefault="00000000">
      <w:r>
        <w:rPr>
          <w:b/>
          <w:bCs/>
        </w:rPr>
        <w:t>Objective:</w:t>
      </w:r>
      <w:r>
        <w:t xml:space="preserve"> To systematically map and synthesize the scientific evidence on the quantitative methodologies used for the identification, cleaning and redistribution of “garbage codes” in population-based mortality registries in low- and middle-income countries (LMICs), evaluating their technical applicability for the parameterization of microsimulation models in health.</w:t>
      </w:r>
    </w:p>
    <w:p w14:paraId="5C192AE0" w14:textId="77777777" w:rsidR="00235319" w:rsidRDefault="00000000">
      <w:r>
        <w:rPr>
          <w:b/>
          <w:bCs/>
        </w:rPr>
        <w:t>Inclusion criteria:</w:t>
      </w:r>
      <w:r>
        <w:t xml:space="preserve"> This review will consider studies utilizing population-based mortality records or vital statistics from low- and middle-income countries (Population). Eligible literature must describe or apply traditional statistical methods, multiple imputation, Bayesian models, record linkage, or machine learning algorithms to correct ill-defined causes of death and “garbage codes” (Concept). The context includes health information systems characterized by scarce or heterogeneous data, specifically where the feasibility of disaggregating results to the individual level to parameterize stochastic microsimulation models is analyzed (Context).</w:t>
      </w:r>
    </w:p>
    <w:p w14:paraId="5C192AE1" w14:textId="77777777" w:rsidR="00235319" w:rsidRDefault="00000000">
      <w:r>
        <w:rPr>
          <w:b/>
          <w:bCs/>
        </w:rPr>
        <w:t>Methods:</w:t>
      </w:r>
      <w:r>
        <w:t xml:space="preserve"> This scoping review will follow the JBI methodology and the PRISMA Extension for Scoping Reviews (PRISMA-ScR). Comprehensive searches will be performed across PubMed, Scopus, Web of Science, LILACS, and SciELO, supplemented by grey literature from the WHO, PAHO, and IHME. To ensure reproducibility, the workflow will be executed within the R statistical environment. We will utilize litsearchr for search syntax optimization, synthesisr for deduplication, and revtools for blinded screening supported by latent Dirichlet allocation topic clustering. Discrepancies will be resolved by discussion or a third reviewer. Following paired data extraction, findings will be synthesized narratively and visualized using ggplot2 matrix heatmaps and igraph flow networks.</w:t>
      </w:r>
    </w:p>
    <w:p w14:paraId="5C192AE2" w14:textId="77777777" w:rsidR="00235319" w:rsidRDefault="00000000">
      <w:r>
        <w:rPr>
          <w:b/>
          <w:bCs/>
        </w:rPr>
        <w:t>Keywords:</w:t>
      </w:r>
      <w:r>
        <w:t xml:space="preserve"> health information systems; causes of death; vital statistics; data quality; machine learning algorithms; proportional redistribution; computer simulation.</w:t>
      </w:r>
    </w:p>
    <w:p w14:paraId="5C192AE3" w14:textId="77777777" w:rsidR="00235319" w:rsidRDefault="00000000">
      <w:r>
        <w:pict w14:anchorId="5C192D40">
          <v:rect id="_x0000_i1025" style="width:0;height:1.5pt" o:hralign="center" o:hrstd="t" o:hr="t"/>
        </w:pict>
      </w:r>
    </w:p>
    <w:p w14:paraId="5C192AE4" w14:textId="77777777" w:rsidR="00235319" w:rsidRDefault="00000000">
      <w:pPr>
        <w:pStyle w:val="Heading1"/>
      </w:pPr>
      <w:bookmarkStart w:id="0" w:name="introduction"/>
      <w:r>
        <w:lastRenderedPageBreak/>
        <w:t>1</w:t>
      </w:r>
      <w:r>
        <w:tab/>
        <w:t>INTRODUCTION</w:t>
      </w:r>
    </w:p>
    <w:p w14:paraId="5C192AE5" w14:textId="77777777" w:rsidR="00235319" w:rsidRDefault="00000000">
      <w:r>
        <w:t>Civil registration and vital statistics systems serve as the cornerstone of demographic and medium- to long-term health intelligence</w:t>
      </w:r>
      <w:hyperlink w:anchor="ref-setel2007">
        <w:r>
          <w:rPr>
            <w:vertAlign w:val="superscript"/>
          </w:rPr>
          <w:t>1</w:t>
        </w:r>
      </w:hyperlink>
      <w:r>
        <w:rPr>
          <w:vertAlign w:val="superscript"/>
        </w:rPr>
        <w:t>,</w:t>
      </w:r>
      <w:hyperlink w:anchor="ref-abouzahr2015">
        <w:r>
          <w:rPr>
            <w:vertAlign w:val="superscript"/>
          </w:rPr>
          <w:t>2</w:t>
        </w:r>
      </w:hyperlink>
      <w:r>
        <w:t>, underpinning policy planning, health technology assessment</w:t>
      </w:r>
      <w:hyperlink w:anchor="ref-mathers2005">
        <w:r>
          <w:rPr>
            <w:vertAlign w:val="superscript"/>
          </w:rPr>
          <w:t>3</w:t>
        </w:r>
      </w:hyperlink>
      <w:r>
        <w:rPr>
          <w:vertAlign w:val="superscript"/>
        </w:rPr>
        <w:t>–</w:t>
      </w:r>
      <w:hyperlink w:anchor="ref-foreman2018">
        <w:r>
          <w:rPr>
            <w:vertAlign w:val="superscript"/>
          </w:rPr>
          <w:t>5</w:t>
        </w:r>
      </w:hyperlink>
      <w:r>
        <w:t>, and the quantification of the true impact of health crises</w:t>
      </w:r>
      <w:hyperlink w:anchor="ref-gbd2016">
        <w:r>
          <w:rPr>
            <w:vertAlign w:val="superscript"/>
          </w:rPr>
          <w:t>6</w:t>
        </w:r>
      </w:hyperlink>
      <w:r>
        <w:rPr>
          <w:vertAlign w:val="superscript"/>
        </w:rPr>
        <w:t>,</w:t>
      </w:r>
      <w:hyperlink w:anchor="ref-hart2020">
        <w:r>
          <w:rPr>
            <w:vertAlign w:val="superscript"/>
          </w:rPr>
          <w:t>7</w:t>
        </w:r>
      </w:hyperlink>
      <w:r>
        <w:t>. However, despite decades of global advocacy, data quality progress remains sluggish</w:t>
      </w:r>
      <w:hyperlink w:anchor="ref-setel2007">
        <w:r>
          <w:rPr>
            <w:vertAlign w:val="superscript"/>
          </w:rPr>
          <w:t>1</w:t>
        </w:r>
      </w:hyperlink>
      <w:r>
        <w:rPr>
          <w:vertAlign w:val="superscript"/>
        </w:rPr>
        <w:t>,</w:t>
      </w:r>
      <w:hyperlink w:anchor="ref-abouzahr2015">
        <w:r>
          <w:rPr>
            <w:vertAlign w:val="superscript"/>
          </w:rPr>
          <w:t>2</w:t>
        </w:r>
      </w:hyperlink>
      <w:r>
        <w:rPr>
          <w:vertAlign w:val="superscript"/>
        </w:rPr>
        <w:t>,</w:t>
      </w:r>
      <w:hyperlink w:anchor="ref-mikkelsen2015">
        <w:r>
          <w:rPr>
            <w:vertAlign w:val="superscript"/>
          </w:rPr>
          <w:t>8</w:t>
        </w:r>
      </w:hyperlink>
      <w:r>
        <w:t>, and the analytical utility of these databases is frequently undermined by persistent medical certification errors</w:t>
      </w:r>
      <w:hyperlink w:anchor="ref-hart2020">
        <w:r>
          <w:rPr>
            <w:vertAlign w:val="superscript"/>
          </w:rPr>
          <w:t>7</w:t>
        </w:r>
      </w:hyperlink>
      <w:r>
        <w:rPr>
          <w:vertAlign w:val="superscript"/>
        </w:rPr>
        <w:t>,</w:t>
      </w:r>
      <w:hyperlink w:anchor="ref-miki2018">
        <w:r>
          <w:rPr>
            <w:vertAlign w:val="superscript"/>
          </w:rPr>
          <w:t>9</w:t>
        </w:r>
      </w:hyperlink>
      <w:r>
        <w:rPr>
          <w:vertAlign w:val="superscript"/>
        </w:rPr>
        <w:t>–</w:t>
      </w:r>
      <w:hyperlink w:anchor="ref-johnson2021">
        <w:r>
          <w:rPr>
            <w:vertAlign w:val="superscript"/>
          </w:rPr>
          <w:t>11</w:t>
        </w:r>
      </w:hyperlink>
      <w:r>
        <w:t>. The primary challenge is the assignment of deaths to “garbage codes” (GCs), defined as International Classification of Diseases codes that represent ambiguous, non-specific, or biologically implausible underlying causes of death</w:t>
      </w:r>
      <w:hyperlink w:anchor="ref-murray1996">
        <w:r>
          <w:rPr>
            <w:vertAlign w:val="superscript"/>
          </w:rPr>
          <w:t>12</w:t>
        </w:r>
      </w:hyperlink>
      <w:r>
        <w:rPr>
          <w:vertAlign w:val="superscript"/>
        </w:rPr>
        <w:t>–</w:t>
      </w:r>
      <w:hyperlink w:anchor="ref-who2022">
        <w:r>
          <w:rPr>
            <w:vertAlign w:val="superscript"/>
          </w:rPr>
          <w:t>14</w:t>
        </w:r>
      </w:hyperlink>
      <w:r>
        <w:t>. Because raw mortality data frequently lack diagnostic precision, the application of indirect statistical correction remains a crucial public health priority</w:t>
      </w:r>
      <w:hyperlink w:anchor="ref-ahern2011">
        <w:r>
          <w:rPr>
            <w:vertAlign w:val="superscript"/>
          </w:rPr>
          <w:t>15</w:t>
        </w:r>
      </w:hyperlink>
      <w:r>
        <w:t>, particularly given the escalating burden of non-communicable diseases</w:t>
      </w:r>
      <w:hyperlink w:anchor="ref-salerno2025">
        <w:r>
          <w:rPr>
            <w:vertAlign w:val="superscript"/>
          </w:rPr>
          <w:t>16</w:t>
        </w:r>
      </w:hyperlink>
      <w:r>
        <w:t xml:space="preserve"> and cancers in data-scarce regions</w:t>
      </w:r>
      <w:hyperlink w:anchor="ref-bigoni2021">
        <w:r>
          <w:rPr>
            <w:vertAlign w:val="superscript"/>
          </w:rPr>
          <w:t>17</w:t>
        </w:r>
      </w:hyperlink>
      <w:r>
        <w:rPr>
          <w:vertAlign w:val="superscript"/>
        </w:rPr>
        <w:t>,</w:t>
      </w:r>
      <w:hyperlink w:anchor="ref-cunha2022">
        <w:r>
          <w:rPr>
            <w:vertAlign w:val="superscript"/>
          </w:rPr>
          <w:t>18</w:t>
        </w:r>
      </w:hyperlink>
      <w:r>
        <w:t>. Furthermore, because clinical interventions and medical training alone cannot fully eliminate these diagnostic errors at the source</w:t>
      </w:r>
      <w:hyperlink w:anchor="ref-hart2020">
        <w:r>
          <w:rPr>
            <w:vertAlign w:val="superscript"/>
          </w:rPr>
          <w:t>7</w:t>
        </w:r>
      </w:hyperlink>
      <w:r>
        <w:rPr>
          <w:vertAlign w:val="superscript"/>
        </w:rPr>
        <w:t>,</w:t>
      </w:r>
      <w:hyperlink w:anchor="ref-miki2018">
        <w:r>
          <w:rPr>
            <w:vertAlign w:val="superscript"/>
          </w:rPr>
          <w:t>9</w:t>
        </w:r>
      </w:hyperlink>
      <w:r>
        <w:t>, robust post-hoc redistribution methods are indispensable</w:t>
      </w:r>
      <w:hyperlink w:anchor="ref-naghavi2020">
        <w:r>
          <w:rPr>
            <w:vertAlign w:val="superscript"/>
          </w:rPr>
          <w:t>13</w:t>
        </w:r>
      </w:hyperlink>
      <w:r>
        <w:rPr>
          <w:vertAlign w:val="superscript"/>
        </w:rPr>
        <w:t>,</w:t>
      </w:r>
      <w:hyperlink w:anchor="ref-foreman2016">
        <w:r>
          <w:rPr>
            <w:vertAlign w:val="superscript"/>
          </w:rPr>
          <w:t>19</w:t>
        </w:r>
      </w:hyperlink>
      <w:r>
        <w:t>.</w:t>
      </w:r>
    </w:p>
    <w:p w14:paraId="5C192AE6" w14:textId="77777777" w:rsidR="00235319" w:rsidRDefault="00000000">
      <w:r>
        <w:t>To mitigate these systematic biases, a diverse array of correction methodologies has evolved over the past two decades</w:t>
      </w:r>
      <w:hyperlink w:anchor="ref-gbd2016">
        <w:r>
          <w:rPr>
            <w:vertAlign w:val="superscript"/>
          </w:rPr>
          <w:t>6</w:t>
        </w:r>
      </w:hyperlink>
      <w:r>
        <w:rPr>
          <w:vertAlign w:val="superscript"/>
        </w:rPr>
        <w:t>,</w:t>
      </w:r>
      <w:hyperlink w:anchor="ref-foreman2016">
        <w:r>
          <w:rPr>
            <w:vertAlign w:val="superscript"/>
          </w:rPr>
          <w:t>19</w:t>
        </w:r>
      </w:hyperlink>
      <w:r>
        <w:rPr>
          <w:vertAlign w:val="superscript"/>
        </w:rPr>
        <w:t>–</w:t>
      </w:r>
      <w:hyperlink w:anchor="ref-gbd2017">
        <w:r>
          <w:rPr>
            <w:vertAlign w:val="superscript"/>
          </w:rPr>
          <w:t>22</w:t>
        </w:r>
      </w:hyperlink>
      <w:r>
        <w:t>. Modern redistribution strategies are typically classified into four distinct mathematical approaches: multiple cause analysis, negative correlation, impairment reallocation, and proportional redistribution</w:t>
      </w:r>
      <w:hyperlink w:anchor="ref-johnson2021">
        <w:r>
          <w:rPr>
            <w:vertAlign w:val="superscript"/>
          </w:rPr>
          <w:t>11</w:t>
        </w:r>
      </w:hyperlink>
      <w:r>
        <w:t>. Beyond these foundational methods, researchers have increasingly utilized individual-level multiple cause of death data to capture hidden etiologies</w:t>
      </w:r>
      <w:hyperlink w:anchor="ref-franca2014">
        <w:r>
          <w:rPr>
            <w:vertAlign w:val="superscript"/>
          </w:rPr>
          <w:t>23</w:t>
        </w:r>
      </w:hyperlink>
      <w:r>
        <w:rPr>
          <w:vertAlign w:val="superscript"/>
        </w:rPr>
        <w:t>–</w:t>
      </w:r>
      <w:hyperlink w:anchor="ref-franca2019b">
        <w:r>
          <w:rPr>
            <w:vertAlign w:val="superscript"/>
          </w:rPr>
          <w:t>25</w:t>
        </w:r>
      </w:hyperlink>
      <w:r>
        <w:t>. This led to the development of advanced computational techniques, including clinical data linkage algorithms</w:t>
      </w:r>
      <w:hyperlink w:anchor="ref-bierrenbach2019">
        <w:r>
          <w:rPr>
            <w:vertAlign w:val="superscript"/>
          </w:rPr>
          <w:t>26</w:t>
        </w:r>
      </w:hyperlink>
      <w:r>
        <w:t xml:space="preserve"> and coarsened exact matching (CEM, a method that groups continuous variables into discrete strata to pare mortality records precisely without parametric assumptions)</w:t>
      </w:r>
      <w:hyperlink w:anchor="ref-stevens2010">
        <w:r>
          <w:rPr>
            <w:vertAlign w:val="superscript"/>
          </w:rPr>
          <w:t>27</w:t>
        </w:r>
      </w:hyperlink>
      <w:r>
        <w:rPr>
          <w:vertAlign w:val="superscript"/>
        </w:rPr>
        <w:t>,</w:t>
      </w:r>
      <w:hyperlink w:anchor="ref-fihel2021">
        <w:r>
          <w:rPr>
            <w:vertAlign w:val="superscript"/>
          </w:rPr>
          <w:t>28</w:t>
        </w:r>
      </w:hyperlink>
      <w:r>
        <w:t>.</w:t>
      </w:r>
    </w:p>
    <w:p w14:paraId="5C192AE7" w14:textId="77777777" w:rsidR="00235319" w:rsidRDefault="00000000">
      <w:r>
        <w:t>Recent innovations also include subnational regression models</w:t>
      </w:r>
      <w:hyperlink w:anchor="ref-giraldo2017">
        <w:r>
          <w:rPr>
            <w:vertAlign w:val="superscript"/>
          </w:rPr>
          <w:t>29</w:t>
        </w:r>
      </w:hyperlink>
      <w:r>
        <w:rPr>
          <w:vertAlign w:val="superscript"/>
        </w:rPr>
        <w:t>–</w:t>
      </w:r>
      <w:hyperlink w:anchor="ref-grigoriev2024">
        <w:r>
          <w:rPr>
            <w:vertAlign w:val="superscript"/>
          </w:rPr>
          <w:t>31</w:t>
        </w:r>
      </w:hyperlink>
      <w:r>
        <w:t>, four-step probabilistic algorithms</w:t>
      </w:r>
      <w:hyperlink w:anchor="ref-scohy2025">
        <w:r>
          <w:rPr>
            <w:vertAlign w:val="superscript"/>
          </w:rPr>
          <w:t>32</w:t>
        </w:r>
      </w:hyperlink>
      <w:r>
        <w:t>, the application of pathophysiological redistribution packages</w:t>
      </w:r>
      <w:hyperlink w:anchor="ref-kyu2021">
        <w:r>
          <w:rPr>
            <w:vertAlign w:val="superscript"/>
          </w:rPr>
          <w:t>33</w:t>
        </w:r>
      </w:hyperlink>
      <w:r>
        <w:t>, and the integration of international rules with exact matching</w:t>
      </w:r>
      <w:hyperlink w:anchor="ref-zhang2025">
        <w:r>
          <w:rPr>
            <w:vertAlign w:val="superscript"/>
          </w:rPr>
          <w:t>34</w:t>
        </w:r>
      </w:hyperlink>
      <w:r>
        <w:t>. Moreover, spatial and machine learning approaches have emerged to address complex data patterns: spatial scan statistics and Local Moran’s I autocorrelation adjust for spurious geographical clusters</w:t>
      </w:r>
      <w:hyperlink w:anchor="ref-teixeira2020">
        <w:r>
          <w:rPr>
            <w:vertAlign w:val="superscript"/>
          </w:rPr>
          <w:t>35</w:t>
        </w:r>
      </w:hyperlink>
      <w:r>
        <w:rPr>
          <w:vertAlign w:val="superscript"/>
        </w:rPr>
        <w:t>,</w:t>
      </w:r>
      <w:hyperlink w:anchor="ref-dearaujo2026">
        <w:r>
          <w:rPr>
            <w:vertAlign w:val="superscript"/>
          </w:rPr>
          <w:t>36</w:t>
        </w:r>
      </w:hyperlink>
      <w:r>
        <w:t>, while random forest algorithms and decision trees map spatial inconsistencies and hierarchical clinical interactions</w:t>
      </w:r>
      <w:hyperlink w:anchor="ref-zimeomorais2023">
        <w:r>
          <w:rPr>
            <w:vertAlign w:val="superscript"/>
          </w:rPr>
          <w:t>37</w:t>
        </w:r>
      </w:hyperlink>
      <w:r>
        <w:rPr>
          <w:vertAlign w:val="superscript"/>
        </w:rPr>
        <w:t>,</w:t>
      </w:r>
      <w:hyperlink w:anchor="ref-desouza2025">
        <w:r>
          <w:rPr>
            <w:vertAlign w:val="superscript"/>
          </w:rPr>
          <w:t>38</w:t>
        </w:r>
      </w:hyperlink>
      <w:r>
        <w:t>.</w:t>
      </w:r>
    </w:p>
    <w:p w14:paraId="5C192AE8" w14:textId="77777777" w:rsidR="00235319" w:rsidRDefault="00000000">
      <w:r>
        <w:t>Before applying these algorithms, baseline data quality is now objectively assessed using standardized metrics like the Vital Statistics Performance Index</w:t>
      </w:r>
      <w:hyperlink w:anchor="ref-mikkelsen2015">
        <w:r>
          <w:rPr>
            <w:vertAlign w:val="superscript"/>
          </w:rPr>
          <w:t>8</w:t>
        </w:r>
      </w:hyperlink>
      <w:r>
        <w:rPr>
          <w:vertAlign w:val="superscript"/>
        </w:rPr>
        <w:t>,</w:t>
      </w:r>
      <w:hyperlink w:anchor="ref-phillips2014">
        <w:r>
          <w:rPr>
            <w:vertAlign w:val="superscript"/>
          </w:rPr>
          <w:t>39</w:t>
        </w:r>
      </w:hyperlink>
      <w:r>
        <w:t xml:space="preserve"> and automated diagnostic tools like ANACONDA</w:t>
      </w:r>
      <w:hyperlink w:anchor="ref-iburg2020">
        <w:r>
          <w:rPr>
            <w:vertAlign w:val="superscript"/>
          </w:rPr>
          <w:t>10</w:t>
        </w:r>
      </w:hyperlink>
      <w:r>
        <w:rPr>
          <w:vertAlign w:val="superscript"/>
        </w:rPr>
        <w:t>,</w:t>
      </w:r>
      <w:hyperlink w:anchor="ref-mikkelsen2020">
        <w:r>
          <w:rPr>
            <w:vertAlign w:val="superscript"/>
          </w:rPr>
          <w:t>40</w:t>
        </w:r>
      </w:hyperlink>
      <w:r>
        <w:t>. However, despite this methodological proliferation, current literature exhibits a critical translational gap</w:t>
      </w:r>
      <w:hyperlink w:anchor="ref-devleesschauwer2022">
        <w:r>
          <w:rPr>
            <w:vertAlign w:val="superscript"/>
          </w:rPr>
          <w:t>41</w:t>
        </w:r>
      </w:hyperlink>
      <w:r>
        <w:t>. Specifically, there is a lack of evidence evaluating how macro-level redistribution assumptions can be rigorously transferred to individual-level simulation environments</w:t>
      </w:r>
      <w:hyperlink w:anchor="ref-ng2020">
        <w:r>
          <w:rPr>
            <w:vertAlign w:val="superscript"/>
          </w:rPr>
          <w:t>42</w:t>
        </w:r>
      </w:hyperlink>
      <w:r>
        <w:rPr>
          <w:vertAlign w:val="superscript"/>
        </w:rPr>
        <w:t>,</w:t>
      </w:r>
      <w:hyperlink w:anchor="ref-chrysanthopoulou2021">
        <w:r>
          <w:rPr>
            <w:vertAlign w:val="superscript"/>
          </w:rPr>
          <w:t>43</w:t>
        </w:r>
      </w:hyperlink>
      <w:r>
        <w:t>.</w:t>
      </w:r>
    </w:p>
    <w:p w14:paraId="5C192AE9" w14:textId="77777777" w:rsidR="00235319" w:rsidRDefault="00000000">
      <w:r>
        <w:t>Despite the proliferation of macro-level redistribution frameworks, current literature exhibits a critical translational gap</w:t>
      </w:r>
      <w:hyperlink w:anchor="ref-scohy2025">
        <w:r>
          <w:rPr>
            <w:vertAlign w:val="superscript"/>
          </w:rPr>
          <w:t>32</w:t>
        </w:r>
      </w:hyperlink>
      <w:r>
        <w:rPr>
          <w:vertAlign w:val="superscript"/>
        </w:rPr>
        <w:t>,</w:t>
      </w:r>
      <w:hyperlink w:anchor="ref-devleesschauwer2022">
        <w:r>
          <w:rPr>
            <w:vertAlign w:val="superscript"/>
          </w:rPr>
          <w:t>41</w:t>
        </w:r>
      </w:hyperlink>
      <w:r>
        <w:t>. Aggregated population-level corrections assume that misclassified or ill-defined causes of death are randomly distributed across demographic strata</w:t>
      </w:r>
      <w:hyperlink w:anchor="ref-johnson2021">
        <w:r>
          <w:rPr>
            <w:vertAlign w:val="superscript"/>
          </w:rPr>
          <w:t>11</w:t>
        </w:r>
      </w:hyperlink>
      <w:r>
        <w:rPr>
          <w:vertAlign w:val="superscript"/>
        </w:rPr>
        <w:t>,</w:t>
      </w:r>
      <w:hyperlink w:anchor="ref-grigoriev2024">
        <w:r>
          <w:rPr>
            <w:vertAlign w:val="superscript"/>
          </w:rPr>
          <w:t>31</w:t>
        </w:r>
      </w:hyperlink>
      <w:r>
        <w:t>. However, stochastic microsimulations and agent-based models require highly disaggregated baseline mortality risks, as structural diagnostic errors disproportionately mask true epidemiological burdens in vulnerable populations and settings with high social deprivation</w:t>
      </w:r>
      <w:hyperlink w:anchor="ref-costa2020">
        <w:r>
          <w:rPr>
            <w:vertAlign w:val="superscript"/>
          </w:rPr>
          <w:t>44</w:t>
        </w:r>
      </w:hyperlink>
      <w:r>
        <w:rPr>
          <w:vertAlign w:val="superscript"/>
        </w:rPr>
        <w:t>–</w:t>
      </w:r>
      <w:hyperlink w:anchor="ref-malta2023">
        <w:r>
          <w:rPr>
            <w:vertAlign w:val="superscript"/>
          </w:rPr>
          <w:t>46</w:t>
        </w:r>
      </w:hyperlink>
      <w:r>
        <w:t>. Translating uncorrected macro-level proportions directly into individual-level simulation environments risks compounding classification errors and propagating systematic bias into microdata risk matrices</w:t>
      </w:r>
      <w:hyperlink w:anchor="ref-ng2020">
        <w:r>
          <w:rPr>
            <w:vertAlign w:val="superscript"/>
          </w:rPr>
          <w:t>42</w:t>
        </w:r>
      </w:hyperlink>
      <w:r>
        <w:rPr>
          <w:vertAlign w:val="superscript"/>
        </w:rPr>
        <w:t>,</w:t>
      </w:r>
      <w:hyperlink w:anchor="ref-chrysanthopoulou2021">
        <w:r>
          <w:rPr>
            <w:vertAlign w:val="superscript"/>
          </w:rPr>
          <w:t>43</w:t>
        </w:r>
      </w:hyperlink>
      <w:r>
        <w:t>. Therefore, this scoping review aims to map the state of the art, evaluate the technical feasibility of adapting macro-level correction algorithms for individual-level microsimulation parameterization, and establish a conceptual framework to guide future public health mathematical modeling.</w:t>
      </w:r>
    </w:p>
    <w:p w14:paraId="5C192AEA" w14:textId="77777777" w:rsidR="00235319" w:rsidRDefault="00000000">
      <w:pPr>
        <w:pStyle w:val="Heading2"/>
      </w:pPr>
      <w:bookmarkStart w:id="1" w:name="research-questions"/>
      <w:r>
        <w:lastRenderedPageBreak/>
        <w:t>1.1</w:t>
      </w:r>
      <w:r>
        <w:tab/>
        <w:t>Research questions</w:t>
      </w:r>
    </w:p>
    <w:p w14:paraId="5C192AEB" w14:textId="77777777" w:rsidR="00235319" w:rsidRDefault="00000000">
      <w:pPr>
        <w:numPr>
          <w:ilvl w:val="0"/>
          <w:numId w:val="2"/>
        </w:numPr>
      </w:pPr>
      <w:r>
        <w:t>What analytical methodologies (statistical, probabilistic, deterministic, linkage-based or machine learning) have been described in the literature for the correction and redistribution of “garbage codes” in mortality records?</w:t>
      </w:r>
    </w:p>
    <w:p w14:paraId="5C192AEC" w14:textId="77777777" w:rsidR="00235319" w:rsidRDefault="00000000">
      <w:pPr>
        <w:numPr>
          <w:ilvl w:val="0"/>
          <w:numId w:val="2"/>
        </w:numPr>
      </w:pPr>
      <w:r>
        <w:t>How are they classified and what types of “garbage codes” (poorly defined causes of ICD chapters, intermediate or terminal causes) are the main objective of each identified methodology?</w:t>
      </w:r>
    </w:p>
    <w:p w14:paraId="5C192AED" w14:textId="77777777" w:rsidR="00235319" w:rsidRDefault="00000000">
      <w:pPr>
        <w:numPr>
          <w:ilvl w:val="0"/>
          <w:numId w:val="2"/>
        </w:numPr>
      </w:pPr>
      <w:r>
        <w:t>What is the documented level of applicability or compatibility of these correction methods to structure databases aimed at the development, calibration and validation of microsimulation models in health?</w:t>
      </w:r>
    </w:p>
    <w:p w14:paraId="5C192AEE" w14:textId="77777777" w:rsidR="00235319" w:rsidRDefault="00000000">
      <w:pPr>
        <w:numPr>
          <w:ilvl w:val="0"/>
          <w:numId w:val="2"/>
        </w:numPr>
      </w:pPr>
      <w:r>
        <w:t>What are the main methodological challenges, limitations and advantages reported when transferring or adapting analytical correction algorithms from the population (macro) level to the individual level (micro)?</w:t>
      </w:r>
    </w:p>
    <w:p w14:paraId="5C192AEF" w14:textId="77777777" w:rsidR="00235319" w:rsidRDefault="00000000">
      <w:pPr>
        <w:pStyle w:val="Heading1"/>
      </w:pPr>
      <w:bookmarkStart w:id="2" w:name="eligibility-criteria"/>
      <w:bookmarkEnd w:id="0"/>
      <w:bookmarkEnd w:id="1"/>
      <w:r>
        <w:t>2</w:t>
      </w:r>
      <w:r>
        <w:tab/>
        <w:t>ELIGIBILITY CRITERIA</w:t>
      </w:r>
    </w:p>
    <w:p w14:paraId="5C192AF0" w14:textId="77777777" w:rsidR="00235319" w:rsidRDefault="00000000">
      <w:pPr>
        <w:pStyle w:val="Heading2"/>
      </w:pPr>
      <w:bookmarkStart w:id="3" w:name="population"/>
      <w:r>
        <w:t>2.1</w:t>
      </w:r>
      <w:r>
        <w:tab/>
        <w:t>Population</w:t>
      </w:r>
    </w:p>
    <w:p w14:paraId="5C192AF1" w14:textId="77777777" w:rsidR="00235319" w:rsidRDefault="00000000">
      <w:r>
        <w:t>This component defines eligible data records, populations, and geographic or demographic coverages.</w:t>
      </w:r>
    </w:p>
    <w:p w14:paraId="5C192AF2" w14:textId="77777777" w:rsidR="00235319" w:rsidRDefault="00000000">
      <w:pPr>
        <w:numPr>
          <w:ilvl w:val="0"/>
          <w:numId w:val="3"/>
        </w:numPr>
      </w:pPr>
      <w:r>
        <w:rPr>
          <w:b/>
          <w:bCs/>
        </w:rPr>
        <w:t>Inclusion criteria:</w:t>
      </w:r>
    </w:p>
    <w:p w14:paraId="5C192AF3" w14:textId="77777777" w:rsidR="00235319" w:rsidRDefault="00000000">
      <w:pPr>
        <w:numPr>
          <w:ilvl w:val="1"/>
          <w:numId w:val="4"/>
        </w:numPr>
      </w:pPr>
      <w:r>
        <w:rPr>
          <w:b/>
          <w:bCs/>
        </w:rPr>
        <w:t>Data type:</w:t>
      </w:r>
      <w:r>
        <w:t xml:space="preserve"> Studies utilizing population-based mortality databases, vital statistics systems, official national or subnational health statistics registers, or civil registration and vital statistics (CRVS) systems.</w:t>
      </w:r>
    </w:p>
    <w:p w14:paraId="5C192AF4" w14:textId="77777777" w:rsidR="00235319" w:rsidRDefault="00000000">
      <w:pPr>
        <w:numPr>
          <w:ilvl w:val="1"/>
          <w:numId w:val="4"/>
        </w:numPr>
      </w:pPr>
      <w:r>
        <w:rPr>
          <w:b/>
          <w:bCs/>
        </w:rPr>
        <w:t>Geography and income level:</w:t>
      </w:r>
      <w:r>
        <w:t xml:space="preserve"> Research focusing on populations within low- and middle-income countries (LMICs) as defined by historical or current World Bank classifications (e.g., regions within Latin America and the Caribbean, Sub-Saharan Africa, and South Asia).</w:t>
      </w:r>
    </w:p>
    <w:p w14:paraId="5C192AF5" w14:textId="77777777" w:rsidR="00235319" w:rsidRDefault="00000000">
      <w:pPr>
        <w:numPr>
          <w:ilvl w:val="1"/>
          <w:numId w:val="4"/>
        </w:numPr>
      </w:pPr>
      <w:r>
        <w:rPr>
          <w:b/>
          <w:bCs/>
        </w:rPr>
        <w:t>Technical exception:</w:t>
      </w:r>
      <w:r>
        <w:t xml:space="preserve"> Global or multinational studies (e.g., Global Burden of Disease [GBD] analyses), provided they independently disaggregate methodologies and data applicable to LMIC geographies.</w:t>
      </w:r>
    </w:p>
    <w:p w14:paraId="5C192AF6" w14:textId="77777777" w:rsidR="00235319" w:rsidRDefault="00000000">
      <w:pPr>
        <w:numPr>
          <w:ilvl w:val="1"/>
          <w:numId w:val="4"/>
        </w:numPr>
      </w:pPr>
      <w:r>
        <w:rPr>
          <w:b/>
          <w:bCs/>
        </w:rPr>
        <w:t>Demography:</w:t>
      </w:r>
      <w:r>
        <w:t xml:space="preserve"> Records tracking general human mortality without restrictions on age groups (including neonatal, infant, adult, or geriatric mortality) or sex and gender.</w:t>
      </w:r>
    </w:p>
    <w:p w14:paraId="5C192AF7" w14:textId="77777777" w:rsidR="00235319" w:rsidRDefault="00000000">
      <w:pPr>
        <w:numPr>
          <w:ilvl w:val="0"/>
          <w:numId w:val="3"/>
        </w:numPr>
      </w:pPr>
      <w:r>
        <w:rPr>
          <w:b/>
          <w:bCs/>
        </w:rPr>
        <w:t>Exclusion criteria:</w:t>
      </w:r>
    </w:p>
    <w:p w14:paraId="5C192AF8" w14:textId="77777777" w:rsidR="00235319" w:rsidRDefault="00000000">
      <w:pPr>
        <w:numPr>
          <w:ilvl w:val="1"/>
          <w:numId w:val="5"/>
        </w:numPr>
      </w:pPr>
      <w:r>
        <w:t>Clinical studies restricted to hyper-specific hospital specimens or controlled trials that do not utilize—or aim to correct—population-based records or broader epidemiological information systems.</w:t>
      </w:r>
    </w:p>
    <w:p w14:paraId="5C192AF9" w14:textId="77777777" w:rsidR="00235319" w:rsidRDefault="00000000">
      <w:pPr>
        <w:pStyle w:val="Heading2"/>
      </w:pPr>
      <w:bookmarkStart w:id="4" w:name="concept"/>
      <w:bookmarkEnd w:id="3"/>
      <w:r>
        <w:t>2.2</w:t>
      </w:r>
      <w:r>
        <w:tab/>
        <w:t>Concept</w:t>
      </w:r>
    </w:p>
    <w:p w14:paraId="5C192AFA" w14:textId="77777777" w:rsidR="00235319" w:rsidRDefault="00000000">
      <w:r>
        <w:t>This component delineates the core methodologies, algorithms, and analytical tools evaluated in this review.</w:t>
      </w:r>
    </w:p>
    <w:p w14:paraId="5C192AFB" w14:textId="77777777" w:rsidR="00235319" w:rsidRDefault="00000000">
      <w:pPr>
        <w:numPr>
          <w:ilvl w:val="0"/>
          <w:numId w:val="6"/>
        </w:numPr>
      </w:pPr>
      <w:r>
        <w:rPr>
          <w:b/>
          <w:bCs/>
        </w:rPr>
        <w:t>Inclusion criteria:</w:t>
      </w:r>
    </w:p>
    <w:p w14:paraId="5C192AFC" w14:textId="77777777" w:rsidR="00235319" w:rsidRDefault="00000000">
      <w:pPr>
        <w:numPr>
          <w:ilvl w:val="1"/>
          <w:numId w:val="7"/>
        </w:numPr>
      </w:pPr>
      <w:r>
        <w:lastRenderedPageBreak/>
        <w:t>Studies describing, evaluating, validating, or implementing quantitative methods to identify, clean, reclassify, or redistribute “garbage codes” (levels 1 to 4) or ill-defined causes of death (as classified under ICD-10/ICD-11 Chapter XVIII, or ICD-9 equivalents).</w:t>
      </w:r>
    </w:p>
    <w:p w14:paraId="5C192AFD" w14:textId="77777777" w:rsidR="00235319" w:rsidRDefault="00000000">
      <w:pPr>
        <w:numPr>
          <w:ilvl w:val="1"/>
          <w:numId w:val="7"/>
        </w:numPr>
      </w:pPr>
      <w:r>
        <w:t>Methodologies within the following analytical categories are eligible:</w:t>
      </w:r>
    </w:p>
    <w:p w14:paraId="5C192AFE" w14:textId="77777777" w:rsidR="00235319" w:rsidRDefault="00000000">
      <w:pPr>
        <w:numPr>
          <w:ilvl w:val="2"/>
          <w:numId w:val="8"/>
        </w:numPr>
      </w:pPr>
      <w:r>
        <w:rPr>
          <w:b/>
          <w:bCs/>
        </w:rPr>
        <w:t>Traditional statistics and mathematical demography:</w:t>
      </w:r>
      <w:r>
        <w:t xml:space="preserve"> Proportional redistribution (simple or stratified by age and sex), fractional algorithms, and indirect demographic adjustment methods</w:t>
      </w:r>
      <w:hyperlink w:anchor="ref-naghavi2010">
        <w:r>
          <w:rPr>
            <w:vertAlign w:val="superscript"/>
          </w:rPr>
          <w:t>21</w:t>
        </w:r>
      </w:hyperlink>
      <w:r>
        <w:t>.</w:t>
      </w:r>
    </w:p>
    <w:p w14:paraId="5C192AFF" w14:textId="77777777" w:rsidR="00235319" w:rsidRDefault="00000000">
      <w:pPr>
        <w:numPr>
          <w:ilvl w:val="2"/>
          <w:numId w:val="8"/>
        </w:numPr>
      </w:pPr>
      <w:r>
        <w:rPr>
          <w:b/>
          <w:bCs/>
        </w:rPr>
        <w:t>Advanced statistical modeling:</w:t>
      </w:r>
      <w:r>
        <w:t xml:space="preserve"> Multiple imputation of missing or non-specific data, spatial or spatiotemporal regression modeling, and empirical or hierarchical Bayesian approaches (e.g., CODEm or CoDcorrect analytical algorithms)</w:t>
      </w:r>
      <w:hyperlink w:anchor="ref-johnson2021">
        <w:r>
          <w:rPr>
            <w:vertAlign w:val="superscript"/>
          </w:rPr>
          <w:t>11</w:t>
        </w:r>
      </w:hyperlink>
      <w:r>
        <w:rPr>
          <w:vertAlign w:val="superscript"/>
        </w:rPr>
        <w:t>,</w:t>
      </w:r>
      <w:hyperlink w:anchor="ref-foreman2016">
        <w:r>
          <w:rPr>
            <w:vertAlign w:val="superscript"/>
          </w:rPr>
          <w:t>19</w:t>
        </w:r>
      </w:hyperlink>
      <w:r>
        <w:rPr>
          <w:vertAlign w:val="superscript"/>
        </w:rPr>
        <w:t>,</w:t>
      </w:r>
      <w:hyperlink w:anchor="ref-grigoriev2024">
        <w:r>
          <w:rPr>
            <w:vertAlign w:val="superscript"/>
          </w:rPr>
          <w:t>31</w:t>
        </w:r>
      </w:hyperlink>
      <w:r>
        <w:t>.</w:t>
      </w:r>
    </w:p>
    <w:p w14:paraId="5C192B00" w14:textId="77777777" w:rsidR="00235319" w:rsidRDefault="00000000">
      <w:pPr>
        <w:numPr>
          <w:ilvl w:val="2"/>
          <w:numId w:val="8"/>
        </w:numPr>
      </w:pPr>
      <w:r>
        <w:rPr>
          <w:b/>
          <w:bCs/>
        </w:rPr>
        <w:t>Data integration (record linkage):</w:t>
      </w:r>
      <w:r>
        <w:t xml:space="preserve"> Deterministic or probabilistic algorithms linking mortality records with complementary databases (e.g., hospital discharge records, automated verbal autopsies, or epidemiological surveillance systems)</w:t>
      </w:r>
      <w:hyperlink w:anchor="ref-franca2014">
        <w:r>
          <w:rPr>
            <w:vertAlign w:val="superscript"/>
          </w:rPr>
          <w:t>23</w:t>
        </w:r>
      </w:hyperlink>
      <w:r>
        <w:rPr>
          <w:vertAlign w:val="superscript"/>
        </w:rPr>
        <w:t>,</w:t>
      </w:r>
      <w:hyperlink w:anchor="ref-bierrenbach2019">
        <w:r>
          <w:rPr>
            <w:vertAlign w:val="superscript"/>
          </w:rPr>
          <w:t>26</w:t>
        </w:r>
      </w:hyperlink>
      <w:r>
        <w:t>.</w:t>
      </w:r>
    </w:p>
    <w:p w14:paraId="5C192B01" w14:textId="77777777" w:rsidR="00235319" w:rsidRDefault="00000000">
      <w:pPr>
        <w:numPr>
          <w:ilvl w:val="2"/>
          <w:numId w:val="8"/>
        </w:numPr>
      </w:pPr>
      <w:r>
        <w:rPr>
          <w:b/>
          <w:bCs/>
        </w:rPr>
        <w:t>Artificial intelligence and machine learning:</w:t>
      </w:r>
      <w:r>
        <w:t xml:space="preserve"> Data-driven predictive architectures (e.g., decision trees, gradient boosting, random forests, or other data-mining frameworks) applied to classify or predict underlying causes of death masked by non-specific codes.</w:t>
      </w:r>
    </w:p>
    <w:p w14:paraId="5C192B02" w14:textId="77777777" w:rsidR="00235319" w:rsidRDefault="00000000">
      <w:pPr>
        <w:numPr>
          <w:ilvl w:val="0"/>
          <w:numId w:val="6"/>
        </w:numPr>
      </w:pPr>
      <w:r>
        <w:rPr>
          <w:b/>
          <w:bCs/>
        </w:rPr>
        <w:t>Exclusion criteria:</w:t>
      </w:r>
    </w:p>
    <w:p w14:paraId="5C192B03" w14:textId="77777777" w:rsidR="00235319" w:rsidRDefault="00000000">
      <w:pPr>
        <w:numPr>
          <w:ilvl w:val="1"/>
          <w:numId w:val="9"/>
        </w:numPr>
      </w:pPr>
      <w:r>
        <w:t>Studies analyzing mortality data quality in a purely descriptive manner (e.g., reporting isolated completeness percentages or garbage code prevalences) without implementing or evaluating an active mathematical or algorithmic correction method.</w:t>
      </w:r>
    </w:p>
    <w:p w14:paraId="5C192B04" w14:textId="77777777" w:rsidR="00235319" w:rsidRDefault="00000000">
      <w:pPr>
        <w:numPr>
          <w:ilvl w:val="1"/>
          <w:numId w:val="9"/>
        </w:numPr>
      </w:pPr>
      <w:r>
        <w:t>Research focused solely on correcting numerical under-registration (omission of death capture), unless the methodology explicitly integrates cause-of-death redistribution.</w:t>
      </w:r>
    </w:p>
    <w:p w14:paraId="5C192B05" w14:textId="77777777" w:rsidR="00235319" w:rsidRDefault="00000000">
      <w:pPr>
        <w:pStyle w:val="Heading2"/>
      </w:pPr>
      <w:bookmarkStart w:id="5" w:name="context"/>
      <w:bookmarkEnd w:id="4"/>
      <w:r>
        <w:t>2.3</w:t>
      </w:r>
      <w:r>
        <w:tab/>
        <w:t>Context</w:t>
      </w:r>
    </w:p>
    <w:p w14:paraId="5C192B06" w14:textId="77777777" w:rsidR="00235319" w:rsidRDefault="00000000">
      <w:r>
        <w:t xml:space="preserve">To ensure a comprehensive mapping of the state of the art without geographic selection bias, this review adopts a </w:t>
      </w:r>
      <w:r>
        <w:rPr>
          <w:b/>
          <w:bCs/>
        </w:rPr>
        <w:t>global context without economic restrictions</w:t>
      </w:r>
      <w:r>
        <w:t>, encompassing mortality reporting systems across both High-Income Countries (HICs) and Low- and Middle-Income Countries (LMICs).</w:t>
      </w:r>
    </w:p>
    <w:p w14:paraId="5C192B07" w14:textId="77777777" w:rsidR="00235319" w:rsidRDefault="00000000">
      <w:r>
        <w:t>The operational boundaries for this component are structured as follows:</w:t>
      </w:r>
    </w:p>
    <w:p w14:paraId="5C192B08" w14:textId="77777777" w:rsidR="00235319" w:rsidRDefault="00000000">
      <w:pPr>
        <w:numPr>
          <w:ilvl w:val="0"/>
          <w:numId w:val="10"/>
        </w:numPr>
      </w:pPr>
      <w:r>
        <w:rPr>
          <w:b/>
          <w:bCs/>
        </w:rPr>
        <w:t>Inclusion criteria:</w:t>
      </w:r>
    </w:p>
    <w:p w14:paraId="5C192B09" w14:textId="77777777" w:rsidR="00235319" w:rsidRDefault="00000000">
      <w:pPr>
        <w:numPr>
          <w:ilvl w:val="1"/>
          <w:numId w:val="11"/>
        </w:numPr>
      </w:pPr>
      <w:r>
        <w:t>Research situated in any mortality reporting setting—ranging from highly developed Civil Registration and Vital Statistics (CRVS) systems to data-scarce, weak, or fragmented health information systems characterized by low medical certification coverage, high regional heterogeneity, or small-area spatiotemporal misalignments.</w:t>
      </w:r>
    </w:p>
    <w:p w14:paraId="5C192B0A" w14:textId="77777777" w:rsidR="00235319" w:rsidRDefault="00000000">
      <w:pPr>
        <w:numPr>
          <w:ilvl w:val="1"/>
          <w:numId w:val="11"/>
        </w:numPr>
      </w:pPr>
      <w:r>
        <w:t xml:space="preserve">Studies evaluating, implementing, or discussing the impact of garbage code correction techniques on individual-level microdata disaggregation, the generation </w:t>
      </w:r>
      <w:r>
        <w:lastRenderedPageBreak/>
        <w:t>of consistent baseline mortality risk matrices, individual trajectory estimations, or parameterizing inputs for health microsimulation platforms (e.g., stochastic microsimulations or agent-based models).</w:t>
      </w:r>
    </w:p>
    <w:p w14:paraId="5C192B0B" w14:textId="77777777" w:rsidR="00235319" w:rsidRDefault="00000000">
      <w:pPr>
        <w:numPr>
          <w:ilvl w:val="1"/>
          <w:numId w:val="11"/>
        </w:numPr>
      </w:pPr>
      <w:r>
        <w:t>Studies originally operating at a macro or aggregate population level, provided they detail the mathematical assumptions, record-level classification algorithms, or linkage protocols necessary to calibrate and parameterize individual-level simulation environments.</w:t>
      </w:r>
    </w:p>
    <w:p w14:paraId="5C192B0C" w14:textId="77777777" w:rsidR="00235319" w:rsidRDefault="00000000">
      <w:pPr>
        <w:numPr>
          <w:ilvl w:val="0"/>
          <w:numId w:val="10"/>
        </w:numPr>
      </w:pPr>
      <w:r>
        <w:rPr>
          <w:b/>
          <w:bCs/>
        </w:rPr>
        <w:t>Exclusion criteria:</w:t>
      </w:r>
    </w:p>
    <w:p w14:paraId="5C192B0D" w14:textId="77777777" w:rsidR="00235319" w:rsidRDefault="00000000">
      <w:pPr>
        <w:numPr>
          <w:ilvl w:val="1"/>
          <w:numId w:val="12"/>
        </w:numPr>
      </w:pPr>
      <w:r>
        <w:t>Methodologies operating exclusively at an aggregate population level whose mathematical formulations or data structures preclude individual-level micro-disaggregation, thereby lacking utility or transferability for agent-based or individual-level simulation parameterization.</w:t>
      </w:r>
    </w:p>
    <w:p w14:paraId="5C192B0E" w14:textId="77777777" w:rsidR="00235319" w:rsidRDefault="00000000">
      <w:pPr>
        <w:pStyle w:val="Heading2"/>
      </w:pPr>
      <w:bookmarkStart w:id="6" w:name="sources-of-evidence"/>
      <w:bookmarkEnd w:id="5"/>
      <w:r>
        <w:t>2.4</w:t>
      </w:r>
      <w:r>
        <w:tab/>
        <w:t>Sources of evidence</w:t>
      </w:r>
    </w:p>
    <w:p w14:paraId="5C192B0F" w14:textId="77777777" w:rsidR="00235319" w:rsidRDefault="00000000">
      <w:pPr>
        <w:numPr>
          <w:ilvl w:val="0"/>
          <w:numId w:val="13"/>
        </w:numPr>
      </w:pPr>
      <w:r>
        <w:rPr>
          <w:b/>
          <w:bCs/>
        </w:rPr>
        <w:t>Publication types:</w:t>
      </w:r>
      <w:r>
        <w:t xml:space="preserve"> Peer-reviewed original research articles published in indexed journals, methodological book chapters, and authoritative institutional gray literature (e.g., technical reports from the WHO, PAHO, or IHME).</w:t>
      </w:r>
    </w:p>
    <w:p w14:paraId="5C192B10" w14:textId="77777777" w:rsidR="00235319" w:rsidRDefault="00000000">
      <w:pPr>
        <w:numPr>
          <w:ilvl w:val="0"/>
          <w:numId w:val="13"/>
        </w:numPr>
      </w:pPr>
      <w:r>
        <w:rPr>
          <w:b/>
          <w:bCs/>
        </w:rPr>
        <w:t>Timeframe:</w:t>
      </w:r>
      <w:r>
        <w:t xml:space="preserve"> Material published from 1996 onwards, capturing the global introduction and widespread adoption of the Tenth Revision of the International Classification of Diseases (ICD-10), which consolidated the term “garbage codes.”</w:t>
      </w:r>
    </w:p>
    <w:p w14:paraId="5C192B11" w14:textId="77777777" w:rsidR="00235319" w:rsidRDefault="00000000">
      <w:pPr>
        <w:numPr>
          <w:ilvl w:val="0"/>
          <w:numId w:val="13"/>
        </w:numPr>
      </w:pPr>
      <w:r>
        <w:rPr>
          <w:b/>
          <w:bCs/>
        </w:rPr>
        <w:t>Languages:</w:t>
      </w:r>
      <w:r>
        <w:t xml:space="preserve"> Studies published in English, Spanish, and Portuguese, reflecting the substantial volume of methodological literature generated in Latin America (particularly Brazil).</w:t>
      </w:r>
    </w:p>
    <w:p w14:paraId="5C192B12" w14:textId="77777777" w:rsidR="00235319" w:rsidRDefault="00000000">
      <w:pPr>
        <w:pStyle w:val="Heading1"/>
      </w:pPr>
      <w:bookmarkStart w:id="7" w:name="methods"/>
      <w:bookmarkEnd w:id="2"/>
      <w:bookmarkEnd w:id="6"/>
      <w:r>
        <w:t>3</w:t>
      </w:r>
      <w:r>
        <w:tab/>
        <w:t>METHODS</w:t>
      </w:r>
    </w:p>
    <w:p w14:paraId="5C192B13" w14:textId="77777777" w:rsidR="00235319" w:rsidRDefault="00000000">
      <w:pPr>
        <w:pStyle w:val="Heading2"/>
      </w:pPr>
      <w:bookmarkStart w:id="8" w:name="search-strategy"/>
      <w:r>
        <w:t>3.1</w:t>
      </w:r>
      <w:r>
        <w:tab/>
        <w:t>Search strategy</w:t>
      </w:r>
    </w:p>
    <w:p w14:paraId="5C192B14" w14:textId="77777777" w:rsidR="00235319" w:rsidRDefault="00000000">
      <w:r>
        <w:t>The search strategy will locate published academic literature and online grey literature. The search will focus on evidence published from 1996 onwards, corresponding to the global implementation and widespread adoption of the International Classification of Diseases, Tenth Revision (ICD-10)—a timeframe during which the term “garbage codes” became conceptually consolidated.</w:t>
      </w:r>
    </w:p>
    <w:p w14:paraId="5C192B15" w14:textId="77777777" w:rsidR="00235319" w:rsidRDefault="00000000">
      <w:pPr>
        <w:numPr>
          <w:ilvl w:val="0"/>
          <w:numId w:val="14"/>
        </w:numPr>
      </w:pPr>
      <w:r>
        <w:rPr>
          <w:b/>
          <w:bCs/>
        </w:rPr>
        <w:t>Academic Literature:</w:t>
      </w:r>
      <w:r>
        <w:t xml:space="preserve"> To identify academic literature, a three-step search strategy will be developed in collaboration with a medical librarian:</w:t>
      </w:r>
    </w:p>
    <w:p w14:paraId="5C192B16" w14:textId="77777777" w:rsidR="00235319" w:rsidRDefault="00000000">
      <w:pPr>
        <w:numPr>
          <w:ilvl w:val="1"/>
          <w:numId w:val="15"/>
        </w:numPr>
      </w:pPr>
      <w:r>
        <w:rPr>
          <w:b/>
          <w:bCs/>
        </w:rPr>
        <w:t>Initial limited search:</w:t>
      </w:r>
      <w:r>
        <w:t xml:space="preserve"> An initial search of MEDLINE (Pubmed) will be undertaken to analyze text words in titles and abstracts, Medical Subject Headings (MeSH), and author-supplied keywords from relevant articles. (Appendix I)</w:t>
      </w:r>
    </w:p>
    <w:p w14:paraId="5C192B17" w14:textId="77777777" w:rsidR="00235319" w:rsidRDefault="00000000">
      <w:pPr>
        <w:numPr>
          <w:ilvl w:val="1"/>
          <w:numId w:val="15"/>
        </w:numPr>
      </w:pPr>
      <w:r>
        <w:rPr>
          <w:b/>
          <w:bCs/>
        </w:rPr>
        <w:t>Full search expansion:</w:t>
      </w:r>
      <w:r>
        <w:t xml:space="preserve"> A comprehensive search strategy will be developed using these identified terms, then translated and adapted for Scopus, Web of Science, LILACS, and SciELO. The complete search syntax for MEDLINE (Pubmed) is presented in Appendix I.</w:t>
      </w:r>
    </w:p>
    <w:p w14:paraId="5C192B18" w14:textId="77777777" w:rsidR="00235319" w:rsidRDefault="00000000">
      <w:pPr>
        <w:numPr>
          <w:ilvl w:val="1"/>
          <w:numId w:val="15"/>
        </w:numPr>
      </w:pPr>
      <w:r>
        <w:rPr>
          <w:b/>
          <w:bCs/>
        </w:rPr>
        <w:t>Reference hand-searching:</w:t>
      </w:r>
      <w:r>
        <w:t xml:space="preserve"> The reference lists of all selected articles and relevant systematic or scoping reviews will be hand-searched to identify primary sources missed by the electronic search.</w:t>
      </w:r>
    </w:p>
    <w:p w14:paraId="5C192B19" w14:textId="77777777" w:rsidR="00235319" w:rsidRDefault="00000000">
      <w:pPr>
        <w:numPr>
          <w:ilvl w:val="0"/>
          <w:numId w:val="14"/>
        </w:numPr>
      </w:pPr>
      <w:r>
        <w:rPr>
          <w:b/>
          <w:bCs/>
        </w:rPr>
        <w:lastRenderedPageBreak/>
        <w:t>Grey literature:</w:t>
      </w:r>
      <w:r>
        <w:t xml:space="preserve"> To capture unindexed institutional reports, technical documents, and policy papers while ensuring full methodological transparency, grey literature retrieval will follow the JBI guidelines for evidence syntheses.</w:t>
      </w:r>
    </w:p>
    <w:p w14:paraId="5C192B1A" w14:textId="77777777" w:rsidR="00235319" w:rsidRDefault="00000000">
      <w:pPr>
        <w:numPr>
          <w:ilvl w:val="1"/>
          <w:numId w:val="16"/>
        </w:numPr>
      </w:pPr>
      <w:r>
        <w:t>The search will encompass targeted repository exploration of key international and regional health authorities—specifically the World Health Organization (WHO), the Pan American Health Organization (PAHO), the Institute for Health Metrics and Evaluation (IHME), and the Ministry of Health of El Salvador (MINSAL).</w:t>
      </w:r>
    </w:p>
    <w:p w14:paraId="5C192B1B" w14:textId="77777777" w:rsidR="00235319" w:rsidRDefault="00000000">
      <w:pPr>
        <w:numPr>
          <w:ilvl w:val="1"/>
          <w:numId w:val="16"/>
        </w:numPr>
      </w:pPr>
      <w:r>
        <w:t>Specialized grey literature databases (e.g., CADTH GreyMatters, BASE, and OpenGrey) will be interrogated. For open web searches conducted via Google Scholar, bulk record management will be systematized using the ‘Publish or Perish’ software.</w:t>
      </w:r>
    </w:p>
    <w:p w14:paraId="5C192B1C" w14:textId="77777777" w:rsidR="00235319" w:rsidRDefault="00000000">
      <w:pPr>
        <w:numPr>
          <w:ilvl w:val="1"/>
          <w:numId w:val="16"/>
        </w:numPr>
      </w:pPr>
      <w:r>
        <w:t>In strict adherence to PRISMA-S standards, every targeted website check, exact search string, date of execution, and precise hit count will be systematically logged in an audit tracking table (Appendix II) to guarantee complete auditability and reproducibility.</w:t>
      </w:r>
    </w:p>
    <w:p w14:paraId="5C192B1D" w14:textId="77777777" w:rsidR="00235319" w:rsidRDefault="00000000">
      <w:pPr>
        <w:pStyle w:val="Heading2"/>
      </w:pPr>
      <w:bookmarkStart w:id="9" w:name="data-management-and-search-automation"/>
      <w:bookmarkEnd w:id="8"/>
      <w:r>
        <w:t>3.2</w:t>
      </w:r>
      <w:r>
        <w:tab/>
        <w:t>Data management and search automation</w:t>
      </w:r>
    </w:p>
    <w:p w14:paraId="5C192B1E" w14:textId="77777777" w:rsidR="00235319" w:rsidRDefault="00000000">
      <w:r>
        <w:t>To ensure the methodological reproducibility and transparency required by the PRISMA-ScR guidelines, this scoping review protocol was registered a priori on the Open Science Framework (OSF) [osf.io/374tm]. The information retrieval process will be systematized within the R statistical environment (v4.5 or higher). Specifically, the litsearchr package will be employed for the algorithmic optimization of Boolean syntax via term co-occurrence networks, while indexed databases will be interrogated programmatically through Application APIs using rentrez and rscopus. Data consolidation and duplicate removal will be managed via synthesisr using fuzzy string-matching models, supplemented by manual verification of borderline cases. Title and abstract screening will be conducted via revtools, supported by Latent Dirichlet Allocation (LDA) topic modeling strictly as a computational decision-support tool to reduce reviewer fatigue. To eliminate any risk of algorithmic bias, two reviewers will independently make every inclusion decision, resolving discrepancies through consensus or third-party arbitration.</w:t>
      </w:r>
    </w:p>
    <w:p w14:paraId="5C192B1F" w14:textId="77777777" w:rsidR="00235319" w:rsidRDefault="00000000">
      <w:r>
        <w:t>The final literature search will be re-run immediately prior to submission. Any methodological deviations from this registered protocol will be fully documented and reported in the final publication.</w:t>
      </w:r>
    </w:p>
    <w:p w14:paraId="5C192B20" w14:textId="77777777" w:rsidR="00235319" w:rsidRDefault="00000000">
      <w:pPr>
        <w:pStyle w:val="Heading2"/>
      </w:pPr>
      <w:bookmarkStart w:id="10" w:name="data-extraction-and-charting"/>
      <w:bookmarkEnd w:id="9"/>
      <w:r>
        <w:t>3.3</w:t>
      </w:r>
      <w:r>
        <w:tab/>
        <w:t>Data extraction and charting</w:t>
      </w:r>
    </w:p>
    <w:p w14:paraId="5C192B21" w14:textId="77777777" w:rsidR="00235319" w:rsidRDefault="00000000">
      <w:r>
        <w:t>To ensure integrity, traceability, and reproducibility, we will conduct data extraction programmatically within the R statistical environment (v4.5 or higher). This automated approach mitigates the transcription errors inherent in manual processes and ensures a standardized workflow. We have designed an electronic data charting form to capture information across six dimensions:</w:t>
      </w:r>
    </w:p>
    <w:p w14:paraId="5C192B22" w14:textId="77777777" w:rsidR="00235319" w:rsidRDefault="00000000">
      <w:pPr>
        <w:numPr>
          <w:ilvl w:val="0"/>
          <w:numId w:val="17"/>
        </w:numPr>
      </w:pPr>
      <w:r>
        <w:rPr>
          <w:b/>
          <w:bCs/>
        </w:rPr>
        <w:t>Study metadata:</w:t>
      </w:r>
      <w:r>
        <w:t xml:space="preserve"> Author, year of publication, country, and study design.</w:t>
      </w:r>
    </w:p>
    <w:p w14:paraId="5C192B23" w14:textId="77777777" w:rsidR="00235319" w:rsidRDefault="00000000">
      <w:pPr>
        <w:numPr>
          <w:ilvl w:val="0"/>
          <w:numId w:val="17"/>
        </w:numPr>
      </w:pPr>
      <w:r>
        <w:rPr>
          <w:b/>
          <w:bCs/>
        </w:rPr>
        <w:t>Geographic and health system context:</w:t>
      </w:r>
      <w:r>
        <w:t xml:space="preserve"> Challenges encountered during implementation, such as inadequate medical training or certification capacity, and recommendations for systemic improvement</w:t>
      </w:r>
      <w:hyperlink w:anchor="ref-hart2020">
        <w:r>
          <w:rPr>
            <w:vertAlign w:val="superscript"/>
          </w:rPr>
          <w:t>7</w:t>
        </w:r>
      </w:hyperlink>
      <w:r>
        <w:t>.</w:t>
      </w:r>
    </w:p>
    <w:p w14:paraId="5C192B24" w14:textId="77777777" w:rsidR="00235319" w:rsidRDefault="00000000">
      <w:pPr>
        <w:numPr>
          <w:ilvl w:val="0"/>
          <w:numId w:val="17"/>
        </w:numPr>
      </w:pPr>
      <w:r>
        <w:rPr>
          <w:b/>
          <w:bCs/>
        </w:rPr>
        <w:lastRenderedPageBreak/>
        <w:t>Mortality database characteristics:</w:t>
      </w:r>
      <w:r>
        <w:t xml:space="preserve"> Specific baseline registry quality metrics used to evaluate the initial validity of the input data. A prime example is the five-star rating system, which objectively scores mortality data based on demographic completeness and the prevalence of major garbage codes</w:t>
      </w:r>
      <w:hyperlink w:anchor="ref-johnson2021">
        <w:r>
          <w:rPr>
            <w:vertAlign w:val="superscript"/>
          </w:rPr>
          <w:t>11</w:t>
        </w:r>
      </w:hyperlink>
      <w:r>
        <w:t>, as well as the algorithmic assessment of missing or unexpected values in core demographic fields, which serves as a critical proxy for systemic data quality issues in highly deprived municipalities</w:t>
      </w:r>
      <w:hyperlink w:anchor="ref-zimeomorais2023">
        <w:r>
          <w:rPr>
            <w:vertAlign w:val="superscript"/>
          </w:rPr>
          <w:t>37</w:t>
        </w:r>
      </w:hyperlink>
      <w:r>
        <w:t>.</w:t>
      </w:r>
    </w:p>
    <w:p w14:paraId="5C192B25" w14:textId="77777777" w:rsidR="00235319" w:rsidRDefault="00000000">
      <w:pPr>
        <w:numPr>
          <w:ilvl w:val="0"/>
          <w:numId w:val="17"/>
        </w:numPr>
      </w:pPr>
      <w:r>
        <w:rPr>
          <w:b/>
          <w:bCs/>
        </w:rPr>
        <w:t>“Garbage code” typology:</w:t>
      </w:r>
      <w:r>
        <w:t xml:space="preserve"> The specific definition of a garbage code applied by the authors</w:t>
      </w:r>
      <w:hyperlink w:anchor="ref-bigoni2021">
        <w:r>
          <w:rPr>
            <w:vertAlign w:val="superscript"/>
          </w:rPr>
          <w:t>17</w:t>
        </w:r>
      </w:hyperlink>
      <w:r>
        <w:t>, alongside the age- and sex-specific epidemiological profiles of these codes, to understand the clinical nature of the missing data at different life stages</w:t>
      </w:r>
      <w:hyperlink w:anchor="ref-johnson2021">
        <w:r>
          <w:rPr>
            <w:vertAlign w:val="superscript"/>
          </w:rPr>
          <w:t>11</w:t>
        </w:r>
      </w:hyperlink>
      <w:r>
        <w:t>.</w:t>
      </w:r>
    </w:p>
    <w:p w14:paraId="5C192B26" w14:textId="77777777" w:rsidR="00235319" w:rsidRDefault="00000000">
      <w:pPr>
        <w:numPr>
          <w:ilvl w:val="0"/>
          <w:numId w:val="17"/>
        </w:numPr>
      </w:pPr>
      <w:r>
        <w:rPr>
          <w:b/>
          <w:bCs/>
        </w:rPr>
        <w:t>Correction methodologies:</w:t>
      </w:r>
      <w:r>
        <w:t xml:space="preserve"> The type of redistribution model used, the algorithmic and software ecosystems utilized, and the specific performance metrics reported to demonstrate data quality improvement</w:t>
      </w:r>
      <w:hyperlink w:anchor="ref-ng2020">
        <w:r>
          <w:rPr>
            <w:vertAlign w:val="superscript"/>
          </w:rPr>
          <w:t>42</w:t>
        </w:r>
      </w:hyperlink>
      <w:r>
        <w:t>.</w:t>
      </w:r>
    </w:p>
    <w:p w14:paraId="5C192B27" w14:textId="77777777" w:rsidR="00235319" w:rsidRDefault="00000000">
      <w:pPr>
        <w:numPr>
          <w:ilvl w:val="0"/>
          <w:numId w:val="17"/>
        </w:numPr>
      </w:pPr>
      <w:r>
        <w:rPr>
          <w:b/>
          <w:bCs/>
        </w:rPr>
        <w:t>Microsimulation applicability:</w:t>
      </w:r>
      <w:r>
        <w:t xml:space="preserve"> The explicit capacity of the methodology to generate highly disaggregated microdata and handle parameter uncertainty for stochastic predictive modeling</w:t>
      </w:r>
      <w:hyperlink w:anchor="ref-chrysanthopoulou2021">
        <w:r>
          <w:rPr>
            <w:vertAlign w:val="superscript"/>
          </w:rPr>
          <w:t>43</w:t>
        </w:r>
      </w:hyperlink>
      <w:r>
        <w:t>.</w:t>
      </w:r>
    </w:p>
    <w:p w14:paraId="5C192B28" w14:textId="77777777" w:rsidR="00235319" w:rsidRDefault="00000000">
      <w:r>
        <w:t>This form will be piloted with a random sample of three included studies to refine consistency and ensure variable granularity. Two reviewers will perform the extraction independently, resolving discrepancies through consensus. The resulting data will be consolidated into a relational structure (e.g., tibble or data.frame) to facilitate transparent downstream analysis. The full extraction schema (exported as JSON/CSV) and corresponding R scripts will be made available via the Open Science Framework (OSF) upon study completion. In accordance with Joanna Briggs Institute (JBI) methodology for scoping reviews, a formal critical appraisal of included sources of evidence will not be conducted, as the objective of this review is to map and synthesize the breadth of existing quantitative methodologies rather than to evaluate the internal validity of individual studies. For a detailed breakdown of the variables and the classification framework utilized, refer to the Data Charting Instrument (Appendix IV).</w:t>
      </w:r>
    </w:p>
    <w:p w14:paraId="5C192B29" w14:textId="77777777" w:rsidR="00235319" w:rsidRDefault="00000000">
      <w:pPr>
        <w:pStyle w:val="Heading2"/>
      </w:pPr>
      <w:bookmarkStart w:id="11" w:name="data-analysis-synthesis-and-presentation"/>
      <w:bookmarkEnd w:id="10"/>
      <w:r>
        <w:t>3.4</w:t>
      </w:r>
      <w:r>
        <w:tab/>
        <w:t>Data analysis, synthesis, and presentation</w:t>
      </w:r>
    </w:p>
    <w:p w14:paraId="5C192B2A" w14:textId="77777777" w:rsidR="00235319" w:rsidRDefault="00000000">
      <w:r>
        <w:t>This scoping review adheres to the Joanna Briggs Institute methodology. We will conduct all data processing and visualization programmatically within the R statistical environment.</w:t>
      </w:r>
    </w:p>
    <w:p w14:paraId="5C192B2B" w14:textId="77777777" w:rsidR="00235319" w:rsidRDefault="00000000">
      <w:pPr>
        <w:numPr>
          <w:ilvl w:val="0"/>
          <w:numId w:val="18"/>
        </w:numPr>
      </w:pPr>
      <w:r>
        <w:rPr>
          <w:b/>
          <w:bCs/>
        </w:rPr>
        <w:t>Descriptive quantitative analysis:</w:t>
      </w:r>
      <w:r>
        <w:t xml:space="preserve"> We will calculate absolute frequencies and percentages to characterize the literature by chronological distribution, geographic reach, taxonomic frameworks, cause categories, and analytical techniques. These analytical techniques will be categorized by their computational complexity, ranging from foundational deterministic methods to advanced predictive modeling, machine learning, and spatial analysis.</w:t>
      </w:r>
    </w:p>
    <w:p w14:paraId="5C192B2C" w14:textId="77777777" w:rsidR="00235319" w:rsidRDefault="00000000">
      <w:pPr>
        <w:numPr>
          <w:ilvl w:val="0"/>
          <w:numId w:val="18"/>
        </w:numPr>
      </w:pPr>
      <w:r>
        <w:rPr>
          <w:b/>
          <w:bCs/>
        </w:rPr>
        <w:t>Thematic narrative synthesis:</w:t>
      </w:r>
      <w:r>
        <w:t xml:space="preserve"> We will accompany the extracted data with an explanatory narrative structured around three core analytical axes:</w:t>
      </w:r>
    </w:p>
    <w:p w14:paraId="5C192B2D" w14:textId="77777777" w:rsidR="00235319" w:rsidRDefault="00000000">
      <w:pPr>
        <w:numPr>
          <w:ilvl w:val="1"/>
          <w:numId w:val="19"/>
        </w:numPr>
      </w:pPr>
      <w:r>
        <w:rPr>
          <w:b/>
          <w:bCs/>
        </w:rPr>
        <w:t>Status and burden of “garbage codes” across social deprivation strata”:</w:t>
      </w:r>
      <w:r>
        <w:t xml:space="preserve"> Critically describing the prevalence and typology of ill-defined mortality causes in data-scarce settings, specifically analyzing how uncorrected garbage codes disproportionately mask the true mortality burden in populations with higher social deprivation</w:t>
      </w:r>
      <w:hyperlink w:anchor="ref-malta2023">
        <w:r>
          <w:rPr>
            <w:vertAlign w:val="superscript"/>
          </w:rPr>
          <w:t>46</w:t>
        </w:r>
      </w:hyperlink>
      <w:r>
        <w:t>, and evaluating the risks of inappropriate centralization when applying macro-level regression algorithms to localized municipal datasets.</w:t>
      </w:r>
      <w:hyperlink w:anchor="ref-liu2022">
        <w:r>
          <w:rPr>
            <w:vertAlign w:val="superscript"/>
          </w:rPr>
          <w:t>47</w:t>
        </w:r>
      </w:hyperlink>
      <w:r>
        <w:t>.</w:t>
      </w:r>
    </w:p>
    <w:p w14:paraId="5C192B2E" w14:textId="77777777" w:rsidR="00235319" w:rsidRDefault="00000000">
      <w:pPr>
        <w:numPr>
          <w:ilvl w:val="1"/>
          <w:numId w:val="19"/>
        </w:numPr>
      </w:pPr>
      <w:r>
        <w:rPr>
          <w:b/>
          <w:bCs/>
        </w:rPr>
        <w:lastRenderedPageBreak/>
        <w:t>Methodological Diversity and Assumptions:</w:t>
      </w:r>
      <w:r>
        <w:t xml:space="preserve"> Evaluating the mathematical complexity, infrastructure requirements, and parameter uncertainty handling across algorithmic families.</w:t>
      </w:r>
    </w:p>
    <w:p w14:paraId="5C192B2F" w14:textId="77777777" w:rsidR="00235319" w:rsidRDefault="00000000">
      <w:pPr>
        <w:numPr>
          <w:ilvl w:val="1"/>
          <w:numId w:val="19"/>
        </w:numPr>
      </w:pPr>
      <w:r>
        <w:rPr>
          <w:b/>
          <w:bCs/>
        </w:rPr>
        <w:t>Transferability to microsimulation</w:t>
      </w:r>
      <w:r>
        <w:t xml:space="preserve"> </w:t>
      </w:r>
      <w:r>
        <w:rPr>
          <w:b/>
          <w:bCs/>
        </w:rPr>
        <w:t>and disease burden modeling:</w:t>
      </w:r>
      <w:r>
        <w:t xml:space="preserve"> Appraising whether identified redistribution algorithms can be rigorously integrated into agent-based platforms to preserve microdata validity and baseline risk calibration. Drawing upon methodological precedents from prior comparative risk assessments in Latin America—such as the 2020 baseline burden estimations of sugar-sweetened beverages in El Salvador</w:t>
      </w:r>
      <w:hyperlink w:anchor="ref-rodriguezcairoli2023">
        <w:r>
          <w:rPr>
            <w:vertAlign w:val="superscript"/>
          </w:rPr>
          <w:t>48</w:t>
        </w:r>
      </w:hyperlink>
      <w:r>
        <w:t>—the synthesis will critically evaluate how uncorrected vital statistics distort baseline mortality risks for non-communicable diseases (e.g., type 2 diabetes and ischemic heart disease) across socioeconomically deprived subgroups.</w:t>
      </w:r>
    </w:p>
    <w:p w14:paraId="5C192B30" w14:textId="77777777" w:rsidR="00235319" w:rsidRDefault="00000000">
      <w:pPr>
        <w:numPr>
          <w:ilvl w:val="0"/>
          <w:numId w:val="18"/>
        </w:numPr>
      </w:pPr>
      <w:r>
        <w:rPr>
          <w:b/>
          <w:bCs/>
        </w:rPr>
        <w:t>Mapping and visualization:</w:t>
      </w:r>
      <w:r>
        <w:t xml:space="preserve"> To visualize the structure and knowledge gaps of the field, we will generate advanced graphics using ggplot2</w:t>
      </w:r>
      <w:hyperlink w:anchor="ref-wickham2016">
        <w:r>
          <w:rPr>
            <w:vertAlign w:val="superscript"/>
          </w:rPr>
          <w:t>49</w:t>
        </w:r>
      </w:hyperlink>
      <w:r>
        <w:t xml:space="preserve"> and igraph</w:t>
      </w:r>
      <w:hyperlink w:anchor="ref-csardi2006">
        <w:r>
          <w:rPr>
            <w:vertAlign w:val="superscript"/>
          </w:rPr>
          <w:t>50</w:t>
        </w:r>
      </w:hyperlink>
      <w:r>
        <w:t>. This will include structured evidence tables cross-referencing correction methods with their input data requirements, two-dimensional heatmaps mapping analytical methods against specific ICD Chapters, and flow network diagrams illustrating the technical pathway required to connect traditional vital statistics with microsimulation parameterization.</w:t>
      </w:r>
    </w:p>
    <w:p w14:paraId="5C192B31" w14:textId="77777777" w:rsidR="00235319" w:rsidRDefault="00000000">
      <w:pPr>
        <w:pStyle w:val="Heading1"/>
      </w:pPr>
      <w:bookmarkStart w:id="12" w:name="ethical-approval"/>
      <w:bookmarkEnd w:id="7"/>
      <w:bookmarkEnd w:id="11"/>
      <w:r>
        <w:t>4</w:t>
      </w:r>
      <w:r>
        <w:tab/>
        <w:t>Ethical approval</w:t>
      </w:r>
    </w:p>
    <w:p w14:paraId="5C192B32" w14:textId="77777777" w:rsidR="00235319" w:rsidRDefault="00000000">
      <w:r>
        <w:t>As this scoping review relies exclusively on publicly available published scientific literature, official institutional technical reports, and aggregated population-based secondary data (Civil Registration and Vital Statistics systems), formal ethical approval by an Institutional Review Board (IRB) or ethics committee was not required.</w:t>
      </w:r>
    </w:p>
    <w:p w14:paraId="5C192B33" w14:textId="77777777" w:rsidR="00235319" w:rsidRDefault="00000000">
      <w:pPr>
        <w:pStyle w:val="Heading1"/>
      </w:pPr>
      <w:bookmarkStart w:id="13" w:name="X071796dd6bc546c91e96cca1cf5ff96599de61f"/>
      <w:bookmarkEnd w:id="12"/>
      <w:r>
        <w:t>5</w:t>
      </w:r>
      <w:r>
        <w:tab/>
        <w:t>Declaration of generative AI and AI-assisted technologies in the writing process</w:t>
      </w:r>
    </w:p>
    <w:p w14:paraId="5C192B34" w14:textId="77777777" w:rsidR="00235319" w:rsidRDefault="00000000">
      <w:r>
        <w:t>During the preparation of this protocol, the authors used Gemini Notebook to assist in scanning source PDF documents for the data extraction matrix—followed by 100% human verification of all data points—and for language polishing and proofreading. All evidence selection, critical appraisal, methodological synthesis, and conceptual drafting were performed independently by the authors, who assume full responsibility for the integrity and accuracy of the final content.</w:t>
      </w:r>
    </w:p>
    <w:p w14:paraId="5C192B35" w14:textId="77777777" w:rsidR="00235319" w:rsidRDefault="00000000">
      <w:pPr>
        <w:pStyle w:val="Heading1"/>
      </w:pPr>
      <w:bookmarkStart w:id="14" w:name="availability-of-data-and-materials"/>
      <w:bookmarkEnd w:id="13"/>
      <w:r>
        <w:t>6</w:t>
      </w:r>
      <w:r>
        <w:tab/>
        <w:t>Availability of data and materials</w:t>
      </w:r>
    </w:p>
    <w:p w14:paraId="5C192B36" w14:textId="77777777" w:rsidR="00235319" w:rsidRDefault="00000000">
      <w:r>
        <w:t>All datasets generated or analyzed during this study are included in this published protocol and its supplementary information files. The complete R scripts, customized search syntaxes, and electronic data charting instruments are publicly accessible via the Open Science Framework (OSF) repository [osf.io/374tm]. Any additional customized scripts, codebooks, or intermediate extraction matrices are available from the corresponding author upon reasonable request.s of Interest.</w:t>
      </w:r>
    </w:p>
    <w:p w14:paraId="5C192B37" w14:textId="77777777" w:rsidR="00235319" w:rsidRDefault="00000000">
      <w:r>
        <w:t>The authors declare that they have no competing interests. This scoping review was conducted solely for academic, educational, and methodological research purposes, with no commercial, financial, corporate, or industrial support that could be construed as a potential conflict of interest.</w:t>
      </w:r>
    </w:p>
    <w:p w14:paraId="5C192B38" w14:textId="77777777" w:rsidR="00235319" w:rsidRDefault="00000000">
      <w:pPr>
        <w:pStyle w:val="Heading1"/>
      </w:pPr>
      <w:bookmarkStart w:id="15" w:name="funding"/>
      <w:bookmarkEnd w:id="14"/>
      <w:r>
        <w:lastRenderedPageBreak/>
        <w:t>7</w:t>
      </w:r>
      <w:r>
        <w:tab/>
        <w:t>Funding</w:t>
      </w:r>
    </w:p>
    <w:p w14:paraId="5C192B39" w14:textId="77777777" w:rsidR="00235319" w:rsidRDefault="00000000">
      <w:r>
        <w:t>This research received no specific grant from any funding agency in the public, commercial, or not-for-profit sectors. The study was conducted entirely through the academic time, institutional affiliation resources, and professional dedication of the authors.</w:t>
      </w:r>
    </w:p>
    <w:p w14:paraId="5C192B3A" w14:textId="77777777" w:rsidR="00235319" w:rsidRDefault="00000000">
      <w:pPr>
        <w:pStyle w:val="Heading1"/>
      </w:pPr>
      <w:bookmarkStart w:id="16" w:name="authors-contributions"/>
      <w:bookmarkEnd w:id="15"/>
      <w:r>
        <w:t>8</w:t>
      </w:r>
      <w:r>
        <w:tab/>
        <w:t>Authors’ contributions</w:t>
      </w:r>
    </w:p>
    <w:p w14:paraId="5C192B3B" w14:textId="77777777" w:rsidR="00235319" w:rsidRDefault="00000000">
      <w:pPr>
        <w:numPr>
          <w:ilvl w:val="0"/>
          <w:numId w:val="20"/>
        </w:numPr>
      </w:pPr>
      <w:r>
        <w:rPr>
          <w:b/>
          <w:bCs/>
        </w:rPr>
        <w:t>Giovanni Guevara-Vásquez</w:t>
      </w:r>
      <w:r>
        <w:t>: Conceptualization, Methodology, Software, Validation, Formal analysis, Investigation, Writing – Original Draft, Visualization, Project administration.</w:t>
      </w:r>
    </w:p>
    <w:p w14:paraId="5C192B3C" w14:textId="77777777" w:rsidR="00235319" w:rsidRDefault="00000000">
      <w:pPr>
        <w:numPr>
          <w:ilvl w:val="0"/>
          <w:numId w:val="20"/>
        </w:numPr>
      </w:pPr>
      <w:r>
        <w:rPr>
          <w:b/>
          <w:bCs/>
        </w:rPr>
        <w:t>Pablo Salazar-Colocho</w:t>
      </w:r>
      <w:r>
        <w:t>: Conceptualization, Methodology, Writing – Review &amp; Editing.</w:t>
      </w:r>
    </w:p>
    <w:p w14:paraId="5C192B3D" w14:textId="77777777" w:rsidR="00235319" w:rsidRDefault="00000000">
      <w:pPr>
        <w:numPr>
          <w:ilvl w:val="0"/>
          <w:numId w:val="20"/>
        </w:numPr>
      </w:pPr>
      <w:r>
        <w:rPr>
          <w:b/>
          <w:bCs/>
        </w:rPr>
        <w:t>David Tejada-Peña</w:t>
      </w:r>
      <w:r>
        <w:t>: Investigation, Resources, Data curation, Writing – Review &amp; Editing.</w:t>
      </w:r>
    </w:p>
    <w:p w14:paraId="5C192B3E" w14:textId="77777777" w:rsidR="00235319" w:rsidRDefault="00000000">
      <w:pPr>
        <w:numPr>
          <w:ilvl w:val="0"/>
          <w:numId w:val="20"/>
        </w:numPr>
      </w:pPr>
      <w:r>
        <w:rPr>
          <w:b/>
          <w:bCs/>
        </w:rPr>
        <w:t>Hazel García-Sanchez</w:t>
      </w:r>
      <w:r>
        <w:t>: Investigation, Resources, Data curation, Writing – Review &amp; Editing.</w:t>
      </w:r>
    </w:p>
    <w:p w14:paraId="5C192B3F" w14:textId="77777777" w:rsidR="00235319" w:rsidRDefault="00000000">
      <w:pPr>
        <w:numPr>
          <w:ilvl w:val="0"/>
          <w:numId w:val="20"/>
        </w:numPr>
      </w:pPr>
      <w:r>
        <w:rPr>
          <w:b/>
          <w:bCs/>
        </w:rPr>
        <w:t>César Gavidia-Leiva</w:t>
      </w:r>
      <w:r>
        <w:t>: Investigation, Resources, Data curation, Writing – Review &amp; Editing.</w:t>
      </w:r>
    </w:p>
    <w:p w14:paraId="5C192B40" w14:textId="77777777" w:rsidR="00235319" w:rsidRDefault="00000000">
      <w:pPr>
        <w:numPr>
          <w:ilvl w:val="0"/>
          <w:numId w:val="20"/>
        </w:numPr>
      </w:pPr>
      <w:r>
        <w:rPr>
          <w:b/>
          <w:bCs/>
        </w:rPr>
        <w:t>Mirna Melendez-Gálvez</w:t>
      </w:r>
      <w:r>
        <w:t>: Investigation, Resources, Data curation, Writing – Review &amp; Editing.</w:t>
      </w:r>
    </w:p>
    <w:p w14:paraId="5C192B41" w14:textId="77777777" w:rsidR="00235319" w:rsidRDefault="00000000">
      <w:pPr>
        <w:numPr>
          <w:ilvl w:val="0"/>
          <w:numId w:val="20"/>
        </w:numPr>
      </w:pPr>
      <w:r>
        <w:rPr>
          <w:b/>
          <w:bCs/>
        </w:rPr>
        <w:t>Kevin Siliezar-Madrid</w:t>
      </w:r>
      <w:r>
        <w:t>: Methodology (Information Retrieval), Investigation, Data Curation (Search execution in R), Writing – Review &amp; Editing.</w:t>
      </w:r>
    </w:p>
    <w:p w14:paraId="5C192B42" w14:textId="77777777" w:rsidR="00235319" w:rsidRDefault="00000000">
      <w:pPr>
        <w:numPr>
          <w:ilvl w:val="0"/>
          <w:numId w:val="20"/>
        </w:numPr>
      </w:pPr>
      <w:r>
        <w:rPr>
          <w:b/>
          <w:bCs/>
        </w:rPr>
        <w:t>Alejandra Rivas-Portillo</w:t>
      </w:r>
      <w:r>
        <w:t>: Methodology, Investigation (Dual independent screening and selection), Data Curation, Writing – Review &amp; Editing.</w:t>
      </w:r>
    </w:p>
    <w:p w14:paraId="5C192B43" w14:textId="77777777" w:rsidR="00235319" w:rsidRDefault="00000000">
      <w:r>
        <w:pict w14:anchorId="5C192D41">
          <v:rect id="_x0000_i1026" style="width:0;height:1.5pt" o:hralign="center" o:hrstd="t" o:hr="t"/>
        </w:pict>
      </w:r>
    </w:p>
    <w:p w14:paraId="5C192B44" w14:textId="77777777" w:rsidR="00235319" w:rsidRDefault="00000000">
      <w:pPr>
        <w:pStyle w:val="Heading1"/>
      </w:pPr>
      <w:bookmarkStart w:id="17" w:name="references"/>
      <w:bookmarkEnd w:id="16"/>
      <w:r>
        <w:t>9</w:t>
      </w:r>
      <w:r>
        <w:tab/>
        <w:t>References</w:t>
      </w:r>
    </w:p>
    <w:p w14:paraId="5C192B45" w14:textId="77777777" w:rsidR="00235319" w:rsidRDefault="00000000">
      <w:bookmarkStart w:id="18" w:name="ref-setel2007"/>
      <w:bookmarkStart w:id="19" w:name="refs"/>
      <w:r>
        <w:t xml:space="preserve">1. </w:t>
      </w:r>
      <w:r>
        <w:tab/>
        <w:t>Setel P, Macfarlane S, Szreter S, Mikkelsen L, Jha P, Stout S, et al. A scandal of invisibility: Making everyone count by counting everyone. Lancet. 2007;370:1569–77. doi:</w:t>
      </w:r>
      <w:hyperlink r:id="rId7">
        <w:r>
          <w:t>10.1016/S0140-6736(07)61307-5</w:t>
        </w:r>
      </w:hyperlink>
    </w:p>
    <w:p w14:paraId="5C192B46" w14:textId="77777777" w:rsidR="00235319" w:rsidRDefault="00000000">
      <w:bookmarkStart w:id="20" w:name="ref-abouzahr2015"/>
      <w:bookmarkEnd w:id="18"/>
      <w:r>
        <w:t xml:space="preserve">2. </w:t>
      </w:r>
      <w:r>
        <w:tab/>
        <w:t>AbouZahr C, Savigny D de, Mikkelsen L, Setel P, Lozano R, Nichols E, et al. Civil registration and vital statistics: Progress in the data revolution for counting and accountability. Lancet. 2015;386:1373–85. doi:</w:t>
      </w:r>
      <w:hyperlink r:id="rId8">
        <w:r>
          <w:t>10.1016/S0140-6736(15)60173-8</w:t>
        </w:r>
      </w:hyperlink>
    </w:p>
    <w:p w14:paraId="5C192B47" w14:textId="77777777" w:rsidR="00235319" w:rsidRDefault="00000000">
      <w:bookmarkStart w:id="21" w:name="ref-mathers2005"/>
      <w:bookmarkEnd w:id="20"/>
      <w:r>
        <w:t xml:space="preserve">3. </w:t>
      </w:r>
      <w:r>
        <w:tab/>
        <w:t>Mathers CD, Fat DM, Inoue M, Rao C, Lopez AD. Counting the dead and what they died from: An assessment of the global status of cause of death data. Bulletin of the World Health Organization. 2005;83:171–7. doi:</w:t>
      </w:r>
      <w:hyperlink r:id="rId9">
        <w:r>
          <w:t>10.1590/S0042-96862005000300009</w:t>
        </w:r>
      </w:hyperlink>
    </w:p>
    <w:p w14:paraId="5C192B48" w14:textId="77777777" w:rsidR="00235319" w:rsidRDefault="00000000">
      <w:bookmarkStart w:id="22" w:name="ref-phillips2015"/>
      <w:bookmarkEnd w:id="21"/>
      <w:r>
        <w:t xml:space="preserve">4. </w:t>
      </w:r>
      <w:r>
        <w:tab/>
        <w:t>Phillips DE, AbouZahr C, Lopez AD, Mikkelsen L, Savigny D de, Lozano R, et al. Are well functioning civil registration and vital statistics systems associated with better health outcomes? The Lancet. 2015;386(10001):1386–94. doi:</w:t>
      </w:r>
      <w:hyperlink r:id="rId10">
        <w:r>
          <w:t>10.1016/S0140-6736(15)60170-2</w:t>
        </w:r>
      </w:hyperlink>
    </w:p>
    <w:p w14:paraId="5C192B49" w14:textId="77777777" w:rsidR="00235319" w:rsidRDefault="00000000">
      <w:bookmarkStart w:id="23" w:name="ref-foreman2018"/>
      <w:bookmarkEnd w:id="22"/>
      <w:r>
        <w:t xml:space="preserve">5. </w:t>
      </w:r>
      <w:r>
        <w:tab/>
        <w:t>Foreman KJ, Marquez N, Dolgert A, Fukutaki K, Fullman N, McGaughey M, et al. Forecasting life expectancy, years of life lost, and all-cause and cause-specific mortality for 250 causes of death: Reference and alternative scenarios for 201640 for 195 countries and territories. The Lancet. 2018;392(10159):2052–90. doi:</w:t>
      </w:r>
      <w:hyperlink r:id="rId11">
        <w:r>
          <w:t>10.1016/S0140-6736(18)31694-5</w:t>
        </w:r>
      </w:hyperlink>
    </w:p>
    <w:p w14:paraId="5C192B4A" w14:textId="77777777" w:rsidR="00235319" w:rsidRDefault="00000000">
      <w:bookmarkStart w:id="24" w:name="ref-gbd2016"/>
      <w:bookmarkEnd w:id="23"/>
      <w:r>
        <w:lastRenderedPageBreak/>
        <w:t xml:space="preserve">6. </w:t>
      </w:r>
      <w:r>
        <w:tab/>
        <w:t>GBD 2016 Causes of Death Collaborators. Global, regional, and national age-sex specific mortality for 264 causes of death, 1980–2016: A systematic analysis for the global burden of disease study 2016. The Lancet. 2017;390(10100):1151–210. doi:</w:t>
      </w:r>
      <w:hyperlink r:id="rId12">
        <w:r>
          <w:t>10.1016/S0140-6736(17)32152-9</w:t>
        </w:r>
      </w:hyperlink>
    </w:p>
    <w:p w14:paraId="5C192B4B" w14:textId="77777777" w:rsidR="00235319" w:rsidRDefault="00000000">
      <w:bookmarkStart w:id="25" w:name="ref-hart2020"/>
      <w:bookmarkEnd w:id="24"/>
      <w:r>
        <w:t xml:space="preserve">7. </w:t>
      </w:r>
      <w:r>
        <w:tab/>
        <w:t>Hart J et al. Improving medical certification of cause of death: Effective strategies and approaches based on experiences from the data for health initiative. BMC Public Health. 2020;20(1):1083. doi:</w:t>
      </w:r>
      <w:hyperlink r:id="rId13">
        <w:r>
          <w:t>10.1186/s12889-020-09122-4</w:t>
        </w:r>
      </w:hyperlink>
    </w:p>
    <w:p w14:paraId="5C192B4C" w14:textId="77777777" w:rsidR="00235319" w:rsidRDefault="00000000">
      <w:bookmarkStart w:id="26" w:name="ref-mikkelsen2015"/>
      <w:bookmarkEnd w:id="25"/>
      <w:r>
        <w:t xml:space="preserve">8. </w:t>
      </w:r>
      <w:r>
        <w:tab/>
        <w:t>Mikkelsen L, Phillips D, AbouZahr C, Setel P, Savigny D de, Lozano R, et al. A global assessment of civil registration and vital statistics systems: Monitoring data quality and progress. Lancet. 2015;386:1395–406. doi:</w:t>
      </w:r>
      <w:hyperlink r:id="rId14">
        <w:r>
          <w:t>10.1016/S0140-6736(15)60171-4</w:t>
        </w:r>
      </w:hyperlink>
    </w:p>
    <w:p w14:paraId="5C192B4D" w14:textId="77777777" w:rsidR="00235319" w:rsidRDefault="00000000">
      <w:bookmarkStart w:id="27" w:name="ref-miki2018"/>
      <w:bookmarkEnd w:id="26"/>
      <w:r>
        <w:t xml:space="preserve">9. </w:t>
      </w:r>
      <w:r>
        <w:tab/>
        <w:t>Miki J et al. Saving lives through certifying deaths: Assessing the impact of two interventions to improve cause of death data in peru. BMC Public Health. 2018;18(1):1329. doi:</w:t>
      </w:r>
      <w:hyperlink r:id="rId15">
        <w:r>
          <w:t>10.1186/s12889-018-6240-3</w:t>
        </w:r>
      </w:hyperlink>
    </w:p>
    <w:p w14:paraId="5C192B4E" w14:textId="77777777" w:rsidR="00235319" w:rsidRDefault="00000000">
      <w:bookmarkStart w:id="28" w:name="ref-iburg2020"/>
      <w:bookmarkEnd w:id="27"/>
      <w:r>
        <w:t xml:space="preserve">10. </w:t>
      </w:r>
      <w:r>
        <w:tab/>
        <w:t>Iburg KM, Mikkelsen L, Adair T, Lopez AD. Are cause of death data fit for purpose? Evidence from 20 countries at different levels of socio-economic development. PLoS ONE. 2020;15(8):e0237539. doi:</w:t>
      </w:r>
      <w:hyperlink r:id="rId16">
        <w:r>
          <w:t>10.1371/journal.pone.0237539</w:t>
        </w:r>
      </w:hyperlink>
    </w:p>
    <w:p w14:paraId="5C192B4F" w14:textId="77777777" w:rsidR="00235319" w:rsidRDefault="00000000">
      <w:bookmarkStart w:id="29" w:name="ref-johnson2021"/>
      <w:bookmarkEnd w:id="28"/>
      <w:r>
        <w:t xml:space="preserve">11. </w:t>
      </w:r>
      <w:r>
        <w:tab/>
        <w:t>Johnson S, Cunningham M, Dippenaar IN, Sharara F, Wool EE, Agesa KM, et al. Public health utility of cause of death data: Applying empirical algorithms to improve data quality. BMC Medical Informatics and Decision Making. 2021;21(1):175. doi:</w:t>
      </w:r>
      <w:hyperlink r:id="rId17">
        <w:r>
          <w:t>10.1186/s12911-021-01501-1</w:t>
        </w:r>
      </w:hyperlink>
    </w:p>
    <w:p w14:paraId="5C192B50" w14:textId="77777777" w:rsidR="00235319" w:rsidRDefault="00000000">
      <w:bookmarkStart w:id="30" w:name="ref-murray1996"/>
      <w:bookmarkEnd w:id="29"/>
      <w:r>
        <w:t xml:space="preserve">12. </w:t>
      </w:r>
      <w:r>
        <w:tab/>
        <w:t>Murray C, Lopez A. The global burden of disease: A comprehensive assessment of mortality and disability from diseases, injuries and risk factors in 1990 and projected to 2020. Boston: Harvard School of Public Health; 1996.</w:t>
      </w:r>
    </w:p>
    <w:p w14:paraId="5C192B51" w14:textId="77777777" w:rsidR="00235319" w:rsidRDefault="00000000">
      <w:bookmarkStart w:id="31" w:name="ref-naghavi2020"/>
      <w:bookmarkEnd w:id="30"/>
      <w:r>
        <w:t xml:space="preserve">13. </w:t>
      </w:r>
      <w:r>
        <w:tab/>
        <w:t>Naghavi M, Richards N, Chowdhury H, et al. Improving the quality of cause of death data for public health policy: Are all “garbage” codes equally problematic? BMC Med. 2020;18(1):55. doi:</w:t>
      </w:r>
      <w:hyperlink r:id="rId18">
        <w:r>
          <w:t>10.1186/s12916-020-01509-w</w:t>
        </w:r>
      </w:hyperlink>
    </w:p>
    <w:p w14:paraId="5C192B52" w14:textId="77777777" w:rsidR="00235319" w:rsidRDefault="00000000">
      <w:bookmarkStart w:id="32" w:name="ref-who2022"/>
      <w:bookmarkEnd w:id="31"/>
      <w:r>
        <w:t xml:space="preserve">14. </w:t>
      </w:r>
      <w:r>
        <w:tab/>
        <w:t xml:space="preserve">World Health Organization. International classification of diseases for mortality and morbidity statistics eleventh revision: Reference guide [Internet]. Geneva: World Health Organization; 2022. Available from: </w:t>
      </w:r>
      <w:hyperlink r:id="rId19">
        <w:r>
          <w:t>https://icd.who.int/browse11</w:t>
        </w:r>
      </w:hyperlink>
    </w:p>
    <w:p w14:paraId="5C192B53" w14:textId="77777777" w:rsidR="00235319" w:rsidRDefault="00000000">
      <w:bookmarkStart w:id="33" w:name="ref-ahern2011"/>
      <w:bookmarkEnd w:id="32"/>
      <w:r>
        <w:t xml:space="preserve">15. </w:t>
      </w:r>
      <w:r>
        <w:tab/>
        <w:t>Ahern RM, Lozano R, Naghavi M, Foreman K, Gakidou E, Murray CJ. Improving the public health utility of global cardiovascular mortality data: The rise of ischemic heart disease. Population Health Metrics. 2011 Dec;9(1):8. doi:</w:t>
      </w:r>
      <w:hyperlink r:id="rId20">
        <w:r>
          <w:t>10.1186/1478-7954-9-8</w:t>
        </w:r>
      </w:hyperlink>
    </w:p>
    <w:p w14:paraId="5C192B54" w14:textId="77777777" w:rsidR="00235319" w:rsidRDefault="00000000">
      <w:bookmarkStart w:id="34" w:name="ref-salerno2025"/>
      <w:bookmarkEnd w:id="33"/>
      <w:r>
        <w:t xml:space="preserve">16. </w:t>
      </w:r>
      <w:r>
        <w:tab/>
        <w:t>Salerno P, Cotton A, Chen Z, Nascimento B, Petermann-Rocha F, Deo S. Forecasting ischemic heart disease, stroke, and peripheral artery disease mortality in brazil through 2030. Arquivos Brasileiros de Cardiologia. 2025;122(1):e2024012. doi:</w:t>
      </w:r>
      <w:hyperlink r:id="rId21">
        <w:r>
          <w:t>10.36660/abc.20240012</w:t>
        </w:r>
      </w:hyperlink>
    </w:p>
    <w:p w14:paraId="5C192B55" w14:textId="77777777" w:rsidR="00235319" w:rsidRDefault="00000000">
      <w:bookmarkStart w:id="35" w:name="ref-bigoni2021"/>
      <w:bookmarkEnd w:id="34"/>
      <w:r>
        <w:t xml:space="preserve">17. </w:t>
      </w:r>
      <w:r>
        <w:tab/>
        <w:t>Bigoni A, Cunha AR da, Antunes JLF. Redistributing deaths by ill-defined and unspecified causes on cancer mortality in brazil. Rev Saude Publica. 2021 Dec;55:106–6. doi:</w:t>
      </w:r>
      <w:hyperlink r:id="rId22">
        <w:r>
          <w:t>10.11606/s1518-8787.2021055003319</w:t>
        </w:r>
      </w:hyperlink>
    </w:p>
    <w:p w14:paraId="5C192B56" w14:textId="77777777" w:rsidR="00235319" w:rsidRDefault="00000000">
      <w:bookmarkStart w:id="36" w:name="ref-cunha2022"/>
      <w:bookmarkEnd w:id="35"/>
      <w:r>
        <w:t xml:space="preserve">18. </w:t>
      </w:r>
      <w:r>
        <w:tab/>
        <w:t>Cunha AR da, Bigoni A, Antunes JLF, Hugo FN. Impact of redistributing deaths by ill-defined causes in oral and oropharyngeal cancer mortality in brazil. Brazilian Oral Research. 2022;36:e117. doi:</w:t>
      </w:r>
      <w:hyperlink r:id="rId23">
        <w:r>
          <w:t>10.1590/1807-3107bor-2022.vol36.0117</w:t>
        </w:r>
      </w:hyperlink>
    </w:p>
    <w:p w14:paraId="5C192B57" w14:textId="77777777" w:rsidR="00235319" w:rsidRDefault="00000000">
      <w:bookmarkStart w:id="37" w:name="ref-foreman2016"/>
      <w:bookmarkEnd w:id="36"/>
      <w:r>
        <w:lastRenderedPageBreak/>
        <w:t xml:space="preserve">19. </w:t>
      </w:r>
      <w:r>
        <w:tab/>
        <w:t>Foreman K, Naghavi M, Ezzati M. Improving the usefulness of US mortality data: New methods for reclassification of underlying cause of death. Popul Health Metr. 2016;14:14. doi:</w:t>
      </w:r>
      <w:hyperlink r:id="rId24">
        <w:r>
          <w:t>10.1186/s12963-016-0082-4</w:t>
        </w:r>
      </w:hyperlink>
    </w:p>
    <w:p w14:paraId="5C192B58" w14:textId="77777777" w:rsidR="00235319" w:rsidRDefault="00000000">
      <w:bookmarkStart w:id="38" w:name="ref-murray2008"/>
      <w:bookmarkEnd w:id="37"/>
      <w:r>
        <w:t xml:space="preserve">20. </w:t>
      </w:r>
      <w:r>
        <w:tab/>
        <w:t>Murray CJ, Dias RH, Kulkarni SC, Lozano R, Stevens GA, Ezzati M. Improving the comparability of diabetes mortality statistics in the u.s. And mexico. Diabetes Care. 2008;31(3):451–8. doi:</w:t>
      </w:r>
      <w:hyperlink r:id="rId25">
        <w:r>
          <w:t>10.2337/dc07-1725</w:t>
        </w:r>
      </w:hyperlink>
    </w:p>
    <w:p w14:paraId="5C192B59" w14:textId="77777777" w:rsidR="00235319" w:rsidRDefault="00000000">
      <w:bookmarkStart w:id="39" w:name="ref-naghavi2010"/>
      <w:bookmarkEnd w:id="38"/>
      <w:r>
        <w:t xml:space="preserve">21. </w:t>
      </w:r>
      <w:r>
        <w:tab/>
        <w:t>Naghavi M, Makela S, Foreman K, et al. Algorithms for enhancing public health utility of national causes-of-death data. Popul Health Metr. 2010;8(1):9. doi:</w:t>
      </w:r>
      <w:hyperlink r:id="rId26">
        <w:r>
          <w:t>10.1186/1478-7954-8-9</w:t>
        </w:r>
      </w:hyperlink>
    </w:p>
    <w:p w14:paraId="5C192B5A" w14:textId="77777777" w:rsidR="00235319" w:rsidRDefault="00000000">
      <w:bookmarkStart w:id="40" w:name="ref-gbd2017"/>
      <w:bookmarkEnd w:id="39"/>
      <w:r>
        <w:t xml:space="preserve">22. </w:t>
      </w:r>
      <w:r>
        <w:tab/>
        <w:t>GBD 2017 Causes of Death Collaborators. Global, regional, and national age-sex-specific mortality for 282 causes of death in 195 countries and territories, 1980–2017: A systematic analysis for the global burden of disease study 2017. The Lancet. 2018;392(10159):1736–88. doi:</w:t>
      </w:r>
      <w:hyperlink r:id="rId27">
        <w:r>
          <w:t>10.1016/S0140-6736(18)32203-7</w:t>
        </w:r>
      </w:hyperlink>
    </w:p>
    <w:p w14:paraId="5C192B5B" w14:textId="77777777" w:rsidR="00235319" w:rsidRDefault="00000000">
      <w:bookmarkStart w:id="41" w:name="ref-franca2014"/>
      <w:bookmarkEnd w:id="40"/>
      <w:r>
        <w:t xml:space="preserve">23. </w:t>
      </w:r>
      <w:r>
        <w:tab/>
        <w:t>França E et al. Ill-defined causes of death in brazil: A redistribution method based on the investigation of such causes. Rev Saúde Pública. 2014;48(4):671–81. doi:</w:t>
      </w:r>
      <w:hyperlink r:id="rId28">
        <w:r>
          <w:t>10.1590/S0034-8910.2014048005121</w:t>
        </w:r>
      </w:hyperlink>
    </w:p>
    <w:p w14:paraId="5C192B5C" w14:textId="77777777" w:rsidR="00235319" w:rsidRDefault="00000000">
      <w:bookmarkStart w:id="42" w:name="ref-franca2019a"/>
      <w:bookmarkEnd w:id="41"/>
      <w:r>
        <w:t xml:space="preserve">24. </w:t>
      </w:r>
      <w:r>
        <w:tab/>
        <w:t>França EB, Ishitani LH, Teixeira RA, Cunha CC da, Marinho MF. Improving the usefulness of mortality data: Reclassification of ill-defined causes based on medical records and home interviews in brazil. Revista Brasileira de Epidemiologia. 2019;22:e190010. doi:</w:t>
      </w:r>
      <w:hyperlink r:id="rId29">
        <w:r>
          <w:t>10.1590/1980-549720190010.supl.3</w:t>
        </w:r>
      </w:hyperlink>
    </w:p>
    <w:p w14:paraId="5C192B5D" w14:textId="77777777" w:rsidR="00235319" w:rsidRDefault="00000000">
      <w:bookmarkStart w:id="43" w:name="ref-franca2019b"/>
      <w:bookmarkEnd w:id="42"/>
      <w:r>
        <w:t xml:space="preserve">25. </w:t>
      </w:r>
      <w:r>
        <w:tab/>
        <w:t>França EB. Garbage codes assigned as cause-of-death in health statistics. Revista Brasileira de Epidemiologia. 2019;22:e190001. doi:</w:t>
      </w:r>
      <w:hyperlink r:id="rId30">
        <w:r>
          <w:t>10.1590/1980-549720190001.supl.3</w:t>
        </w:r>
      </w:hyperlink>
    </w:p>
    <w:p w14:paraId="5C192B5E" w14:textId="77777777" w:rsidR="00235319" w:rsidRDefault="00000000">
      <w:bookmarkStart w:id="44" w:name="ref-bierrenbach2019"/>
      <w:bookmarkEnd w:id="43"/>
      <w:r>
        <w:t xml:space="preserve">26. </w:t>
      </w:r>
      <w:r>
        <w:tab/>
        <w:t>Bierrenbach A et al. Redistribution of heart failure deaths using two methods: Linkage of hospital records with death certificates. Rev Bras Epidemiol. 2019;22(Suppl 3):e190006. doi:</w:t>
      </w:r>
      <w:hyperlink r:id="rId31">
        <w:r>
          <w:t>10.1590/1980-549720190006.supl.3</w:t>
        </w:r>
      </w:hyperlink>
    </w:p>
    <w:p w14:paraId="5C192B5F" w14:textId="77777777" w:rsidR="00235319" w:rsidRDefault="00000000">
      <w:bookmarkStart w:id="45" w:name="ref-stevens2010"/>
      <w:bookmarkEnd w:id="44"/>
      <w:r>
        <w:t xml:space="preserve">27. </w:t>
      </w:r>
      <w:r>
        <w:tab/>
        <w:t>Stevens GA, King G, Shibuya K. Deaths from heart failure: Using coarsened exact matching to correct cause-of-death statistics. Population Health Metrics. 2010;8(1):6. doi:</w:t>
      </w:r>
      <w:hyperlink r:id="rId32">
        <w:r>
          <w:t>10.1186/1478-7954-8-6</w:t>
        </w:r>
      </w:hyperlink>
    </w:p>
    <w:p w14:paraId="5C192B60" w14:textId="77777777" w:rsidR="00235319" w:rsidRPr="004423A6" w:rsidRDefault="00000000">
      <w:pPr>
        <w:rPr>
          <w:lang w:val="es-ES"/>
        </w:rPr>
      </w:pPr>
      <w:bookmarkStart w:id="46" w:name="ref-fihel2021"/>
      <w:bookmarkEnd w:id="45"/>
      <w:r>
        <w:t xml:space="preserve">28. </w:t>
      </w:r>
      <w:r>
        <w:tab/>
        <w:t xml:space="preserve">Fihel A, Muszyńska-Spielauer MM. Using multiple cause of death information to eliminate garbage codes. </w:t>
      </w:r>
      <w:proofErr w:type="spellStart"/>
      <w:r w:rsidRPr="004423A6">
        <w:rPr>
          <w:lang w:val="es-ES"/>
        </w:rPr>
        <w:t>Demographic</w:t>
      </w:r>
      <w:proofErr w:type="spellEnd"/>
      <w:r w:rsidRPr="004423A6">
        <w:rPr>
          <w:lang w:val="es-ES"/>
        </w:rPr>
        <w:t xml:space="preserve"> </w:t>
      </w:r>
      <w:proofErr w:type="spellStart"/>
      <w:r w:rsidRPr="004423A6">
        <w:rPr>
          <w:lang w:val="es-ES"/>
        </w:rPr>
        <w:t>Research</w:t>
      </w:r>
      <w:proofErr w:type="spellEnd"/>
      <w:r w:rsidRPr="004423A6">
        <w:rPr>
          <w:lang w:val="es-ES"/>
        </w:rPr>
        <w:t xml:space="preserve">. </w:t>
      </w:r>
      <w:proofErr w:type="gramStart"/>
      <w:r w:rsidRPr="004423A6">
        <w:rPr>
          <w:lang w:val="es-ES"/>
        </w:rPr>
        <w:t>2021;45:345</w:t>
      </w:r>
      <w:proofErr w:type="gramEnd"/>
      <w:r w:rsidRPr="004423A6">
        <w:rPr>
          <w:lang w:val="es-ES"/>
        </w:rPr>
        <w:t>–60. doi:</w:t>
      </w:r>
      <w:hyperlink r:id="rId33">
        <w:r w:rsidRPr="004423A6">
          <w:rPr>
            <w:lang w:val="es-ES"/>
          </w:rPr>
          <w:t>10.4054/DemRes.2021.45.11</w:t>
        </w:r>
      </w:hyperlink>
    </w:p>
    <w:p w14:paraId="5C192B61" w14:textId="77777777" w:rsidR="00235319" w:rsidRDefault="00000000">
      <w:bookmarkStart w:id="47" w:name="ref-giraldo2017"/>
      <w:bookmarkEnd w:id="46"/>
      <w:r w:rsidRPr="004423A6">
        <w:rPr>
          <w:lang w:val="es-ES"/>
        </w:rPr>
        <w:t xml:space="preserve">29. </w:t>
      </w:r>
      <w:r w:rsidRPr="004423A6">
        <w:rPr>
          <w:lang w:val="es-ES"/>
        </w:rPr>
        <w:tab/>
        <w:t xml:space="preserve">Giraldo L, </w:t>
      </w:r>
      <w:proofErr w:type="spellStart"/>
      <w:r w:rsidRPr="004423A6">
        <w:rPr>
          <w:lang w:val="es-ES"/>
        </w:rPr>
        <w:t>Rodrı́guez</w:t>
      </w:r>
      <w:proofErr w:type="spellEnd"/>
      <w:r w:rsidRPr="004423A6">
        <w:rPr>
          <w:lang w:val="es-ES"/>
        </w:rPr>
        <w:t xml:space="preserve"> L, González-Robledo MC, Mino-León D, Cahuana-Hurtado L, Rojas-Russell ME, et al. Modelo para el análisis de la mortalidad en </w:t>
      </w:r>
      <w:proofErr w:type="spellStart"/>
      <w:r w:rsidRPr="004423A6">
        <w:rPr>
          <w:lang w:val="es-ES"/>
        </w:rPr>
        <w:t>colombia</w:t>
      </w:r>
      <w:proofErr w:type="spellEnd"/>
      <w:r w:rsidRPr="004423A6">
        <w:rPr>
          <w:lang w:val="es-ES"/>
        </w:rPr>
        <w:t xml:space="preserve"> 2000-2012. Revista de Salud Pública. </w:t>
      </w:r>
      <w:r>
        <w:t>2017;19(2):166–73. doi:</w:t>
      </w:r>
      <w:hyperlink r:id="rId34">
        <w:r>
          <w:t>10.15446/rsap.v19n2.65825</w:t>
        </w:r>
      </w:hyperlink>
    </w:p>
    <w:p w14:paraId="5C192B62" w14:textId="77777777" w:rsidR="00235319" w:rsidRDefault="00000000">
      <w:bookmarkStart w:id="48" w:name="ref-masquelier2019"/>
      <w:bookmarkEnd w:id="47"/>
      <w:r>
        <w:t xml:space="preserve">30. </w:t>
      </w:r>
      <w:r>
        <w:tab/>
        <w:t>Masquelier B et al. Analysis of death registers in antananarivo, madagascar. BMC. 2019. doi:</w:t>
      </w:r>
      <w:hyperlink r:id="rId35">
        <w:r>
          <w:t>10.2471/BLT.18.223842</w:t>
        </w:r>
      </w:hyperlink>
    </w:p>
    <w:p w14:paraId="5C192B63" w14:textId="77777777" w:rsidR="00235319" w:rsidRDefault="00000000">
      <w:bookmarkStart w:id="49" w:name="ref-grigoriev2024"/>
      <w:bookmarkEnd w:id="48"/>
      <w:r>
        <w:t xml:space="preserve">31. </w:t>
      </w:r>
      <w:r>
        <w:tab/>
        <w:t>Grigoriev P, Bonnet F, Perdrix E. Method for redistributing ill-defined causes of death. Popul Health Metr. 2024;22(1):1–14. doi:</w:t>
      </w:r>
      <w:hyperlink r:id="rId36">
        <w:r>
          <w:t>10.1186/s12963-024-00332-6</w:t>
        </w:r>
      </w:hyperlink>
    </w:p>
    <w:p w14:paraId="5C192B64" w14:textId="77777777" w:rsidR="00235319" w:rsidRDefault="00000000">
      <w:bookmarkStart w:id="50" w:name="ref-scohy2025"/>
      <w:bookmarkEnd w:id="49"/>
      <w:r>
        <w:t xml:space="preserve">32. </w:t>
      </w:r>
      <w:r>
        <w:tab/>
        <w:t>Scohy A, Lesnik T, Devleesschauwer B, Haneef R. The importance of redistribution process of ill-defined deaths in national mortality database. Archives of Public Health. 2025 Jul 11;83(1):185. doi:</w:t>
      </w:r>
      <w:hyperlink r:id="rId37">
        <w:r>
          <w:t>10.1186/s13690-025-01652-x</w:t>
        </w:r>
      </w:hyperlink>
    </w:p>
    <w:p w14:paraId="5C192B65" w14:textId="77777777" w:rsidR="00235319" w:rsidRDefault="00000000">
      <w:bookmarkStart w:id="51" w:name="ref-kyu2021"/>
      <w:bookmarkEnd w:id="50"/>
      <w:r>
        <w:lastRenderedPageBreak/>
        <w:t xml:space="preserve">33. </w:t>
      </w:r>
      <w:r>
        <w:tab/>
        <w:t>Kyu HH et al. Estimating the burden of HIV/AIDS-related mortality: HIV/AIDS-related garbage code redistribution packages. Journal of the International AIDS Society. 2021. doi:</w:t>
      </w:r>
      <w:hyperlink r:id="rId38">
        <w:r>
          <w:t>10.1002/jia2.25791</w:t>
        </w:r>
      </w:hyperlink>
    </w:p>
    <w:p w14:paraId="5C192B66" w14:textId="77777777" w:rsidR="00235319" w:rsidRDefault="00000000">
      <w:bookmarkStart w:id="52" w:name="ref-zhang2025"/>
      <w:bookmarkEnd w:id="51"/>
      <w:r>
        <w:t xml:space="preserve">34. </w:t>
      </w:r>
      <w:r>
        <w:tab/>
        <w:t>Zhang X, Yang W, Wang J, Ai L, Chen M, Wang C, et al. Reallocating diabetes-related garbage codes to improve mortality estimates: A case study in weifang, china. Population Health Metrics. 2025;23(1):38. doi:</w:t>
      </w:r>
      <w:hyperlink r:id="rId39">
        <w:r>
          <w:t>10.1186/s12963-025-00399-5</w:t>
        </w:r>
      </w:hyperlink>
    </w:p>
    <w:p w14:paraId="5C192B67" w14:textId="77777777" w:rsidR="00235319" w:rsidRPr="004423A6" w:rsidRDefault="00000000">
      <w:pPr>
        <w:rPr>
          <w:lang w:val="es-ES"/>
        </w:rPr>
      </w:pPr>
      <w:bookmarkStart w:id="53" w:name="ref-teixeira2020"/>
      <w:bookmarkEnd w:id="52"/>
      <w:r>
        <w:t xml:space="preserve">35. </w:t>
      </w:r>
      <w:r>
        <w:tab/>
        <w:t xml:space="preserve">Teixeira B, Toporcov T, Chiaravalloti-Neto F, Chiavegatto Filho A. Spatial clusters of cancer mortality in brazil: A machine learning modelling approach. </w:t>
      </w:r>
      <w:r w:rsidRPr="004423A6">
        <w:rPr>
          <w:lang w:val="es-ES"/>
        </w:rPr>
        <w:t xml:space="preserve">In: Anexo do </w:t>
      </w:r>
      <w:proofErr w:type="spellStart"/>
      <w:r w:rsidRPr="004423A6">
        <w:rPr>
          <w:lang w:val="es-ES"/>
        </w:rPr>
        <w:t>curriculo</w:t>
      </w:r>
      <w:proofErr w:type="spellEnd"/>
      <w:r w:rsidRPr="004423A6">
        <w:rPr>
          <w:lang w:val="es-ES"/>
        </w:rPr>
        <w:t xml:space="preserve"> </w:t>
      </w:r>
      <w:proofErr w:type="spellStart"/>
      <w:r w:rsidRPr="004423A6">
        <w:rPr>
          <w:lang w:val="es-ES"/>
        </w:rPr>
        <w:t>lattes</w:t>
      </w:r>
      <w:proofErr w:type="spellEnd"/>
      <w:r w:rsidRPr="004423A6">
        <w:rPr>
          <w:lang w:val="es-ES"/>
        </w:rPr>
        <w:t>. 2020.</w:t>
      </w:r>
    </w:p>
    <w:p w14:paraId="5C192B68" w14:textId="77777777" w:rsidR="00235319" w:rsidRDefault="00000000">
      <w:bookmarkStart w:id="54" w:name="ref-dearaujo2026"/>
      <w:bookmarkEnd w:id="53"/>
      <w:r w:rsidRPr="004423A6">
        <w:rPr>
          <w:lang w:val="es-ES"/>
        </w:rPr>
        <w:t xml:space="preserve">36. </w:t>
      </w:r>
      <w:r w:rsidRPr="004423A6">
        <w:rPr>
          <w:lang w:val="es-ES"/>
        </w:rPr>
        <w:tab/>
        <w:t xml:space="preserve">Araújo Santos Camargo JD de, Camargo SF, Souza ATB de, Oliveira Freitas AKMS de, Ferreira CA, Sarmento ACA, et al. </w:t>
      </w:r>
      <w:r>
        <w:t>Regional disparities in breast cancer mortality in brazil: A spatial analysis using uncorrected and adjusted data, 2000–2023. Scientific Reports. 2026;16:6770. doi:</w:t>
      </w:r>
      <w:hyperlink r:id="rId40">
        <w:r>
          <w:t>10.1038/s41598-026-37844-w</w:t>
        </w:r>
      </w:hyperlink>
    </w:p>
    <w:p w14:paraId="5C192B69" w14:textId="77777777" w:rsidR="00235319" w:rsidRDefault="00000000">
      <w:bookmarkStart w:id="55" w:name="ref-zimeomorais2023"/>
      <w:bookmarkEnd w:id="54"/>
      <w:r>
        <w:t xml:space="preserve">37. </w:t>
      </w:r>
      <w:r>
        <w:tab/>
        <w:t>Zimeo-Morais GA, Miraglia JL, Oliveira BZ de, Mistro S, Hisatugu WH, Greffin D, et al. Factors associated with the quality of death certification in brazilian municipalities: A data-driven non-linear model. PLoS One. 2023;18(8):e0290814. doi:</w:t>
      </w:r>
      <w:hyperlink r:id="rId41">
        <w:r>
          <w:t>10.1371/journal.pone.0290814</w:t>
        </w:r>
      </w:hyperlink>
    </w:p>
    <w:p w14:paraId="5C192B6A" w14:textId="77777777" w:rsidR="00235319" w:rsidRDefault="00000000">
      <w:bookmarkStart w:id="56" w:name="ref-desouza2025"/>
      <w:bookmarkEnd w:id="55"/>
      <w:r>
        <w:t xml:space="preserve">38. </w:t>
      </w:r>
      <w:r>
        <w:tab/>
        <w:t>Souza ARM de, Raposo LM, Lacerda GCB de, Godoy PH. Stroke deaths profile and its subtypes in brazil: Analysis using machine learning. Global Heart. 2025;20(1):85. doi:</w:t>
      </w:r>
      <w:hyperlink r:id="rId42">
        <w:r>
          <w:t>10.5334/gh.1476</w:t>
        </w:r>
      </w:hyperlink>
    </w:p>
    <w:p w14:paraId="5C192B6B" w14:textId="77777777" w:rsidR="00235319" w:rsidRDefault="00000000">
      <w:bookmarkStart w:id="57" w:name="ref-phillips2014"/>
      <w:bookmarkEnd w:id="56"/>
      <w:r>
        <w:t xml:space="preserve">39. </w:t>
      </w:r>
      <w:r>
        <w:tab/>
        <w:t>Phillips DE, Lozano R, Naghavi M, Atkinson C, Gonzalez-Medina D, Mikkelsen L, et al. A composite metric for assessing data on mortality and causes of death: The vital statistics performance index. Population Health Metrics. 2014;12(1):14. doi:</w:t>
      </w:r>
      <w:hyperlink r:id="rId43">
        <w:r>
          <w:t>10.1186/1478-7954-12-14</w:t>
        </w:r>
      </w:hyperlink>
    </w:p>
    <w:p w14:paraId="5C192B6C" w14:textId="77777777" w:rsidR="00235319" w:rsidRDefault="00000000">
      <w:bookmarkStart w:id="58" w:name="ref-mikkelsen2020"/>
      <w:bookmarkEnd w:id="57"/>
      <w:r>
        <w:t xml:space="preserve">40. </w:t>
      </w:r>
      <w:r>
        <w:tab/>
        <w:t>Mikkelsen L, Moesgaard K, Hegnauer M, Lopez AD. ANACONDA: A new tool to improve mortality and cause of death data. BMC Medicine. 2020;18(1):61. doi:</w:t>
      </w:r>
      <w:hyperlink r:id="rId44">
        <w:r>
          <w:t>10.1186/s12916-020-01521-0</w:t>
        </w:r>
      </w:hyperlink>
    </w:p>
    <w:p w14:paraId="5C192B6D" w14:textId="77777777" w:rsidR="00235319" w:rsidRDefault="00000000">
      <w:bookmarkStart w:id="59" w:name="ref-devleesschauwer2022"/>
      <w:bookmarkEnd w:id="58"/>
      <w:r>
        <w:t xml:space="preserve">41. </w:t>
      </w:r>
      <w:r>
        <w:tab/>
        <w:t>Devleesschauwer B. Skills building seminar: Redistribution of ill-defined deaths: A methodological conundrum. In: European journal of public health. Oxford University Press; 2022. p. ckac129–618. doi:</w:t>
      </w:r>
      <w:hyperlink r:id="rId45">
        <w:r>
          <w:t>10.1093/eurpub/ckac129.618</w:t>
        </w:r>
      </w:hyperlink>
    </w:p>
    <w:p w14:paraId="5C192B6E" w14:textId="77777777" w:rsidR="00235319" w:rsidRDefault="00000000">
      <w:bookmarkStart w:id="60" w:name="ref-ng2020"/>
      <w:bookmarkEnd w:id="59"/>
      <w:r>
        <w:t xml:space="preserve">42. </w:t>
      </w:r>
      <w:r>
        <w:tab/>
        <w:t>Ng TC, Lo WC, Ku CC, Lu TH, Lin HH. Improving the use of mortality data in public health: A comparison of garbage code redistribution models. American Journal of Public Health. 2020;110(2):222–9. doi:</w:t>
      </w:r>
      <w:hyperlink r:id="rId46">
        <w:r>
          <w:t>10.2105/AJPH.2019.305432</w:t>
        </w:r>
      </w:hyperlink>
    </w:p>
    <w:p w14:paraId="5C192B6F" w14:textId="77777777" w:rsidR="00235319" w:rsidRPr="004423A6" w:rsidRDefault="00000000">
      <w:pPr>
        <w:rPr>
          <w:lang w:val="es-ES"/>
        </w:rPr>
      </w:pPr>
      <w:bookmarkStart w:id="61" w:name="ref-chrysanthopoulou2021"/>
      <w:bookmarkEnd w:id="60"/>
      <w:r>
        <w:t xml:space="preserve">43. </w:t>
      </w:r>
      <w:r>
        <w:tab/>
        <w:t xml:space="preserve">Chrysanthopoulou SA, Rutter CM, Gatsonis CA. Bayesian versus empirical calibration of microsimulation models: A comparative analysis. </w:t>
      </w:r>
      <w:r w:rsidRPr="004423A6">
        <w:rPr>
          <w:lang w:val="es-ES"/>
        </w:rPr>
        <w:t xml:space="preserve">Medical </w:t>
      </w:r>
      <w:proofErr w:type="spellStart"/>
      <w:r w:rsidRPr="004423A6">
        <w:rPr>
          <w:lang w:val="es-ES"/>
        </w:rPr>
        <w:t>Decision</w:t>
      </w:r>
      <w:proofErr w:type="spellEnd"/>
      <w:r w:rsidRPr="004423A6">
        <w:rPr>
          <w:lang w:val="es-ES"/>
        </w:rPr>
        <w:t xml:space="preserve"> </w:t>
      </w:r>
      <w:proofErr w:type="spellStart"/>
      <w:r w:rsidRPr="004423A6">
        <w:rPr>
          <w:lang w:val="es-ES"/>
        </w:rPr>
        <w:t>Making</w:t>
      </w:r>
      <w:proofErr w:type="spellEnd"/>
      <w:r w:rsidRPr="004423A6">
        <w:rPr>
          <w:lang w:val="es-ES"/>
        </w:rPr>
        <w:t>. 2021 Aug;41(6):714–26. doi:</w:t>
      </w:r>
      <w:hyperlink r:id="rId47">
        <w:r w:rsidRPr="004423A6">
          <w:rPr>
            <w:lang w:val="es-ES"/>
          </w:rPr>
          <w:t>10.1177/0272989X211009161</w:t>
        </w:r>
      </w:hyperlink>
    </w:p>
    <w:p w14:paraId="5C192B70" w14:textId="77777777" w:rsidR="00235319" w:rsidRDefault="00000000">
      <w:bookmarkStart w:id="62" w:name="ref-costa2020"/>
      <w:bookmarkEnd w:id="61"/>
      <w:r w:rsidRPr="004423A6">
        <w:rPr>
          <w:lang w:val="es-ES"/>
        </w:rPr>
        <w:t xml:space="preserve">44. </w:t>
      </w:r>
      <w:r w:rsidRPr="004423A6">
        <w:rPr>
          <w:lang w:val="es-ES"/>
        </w:rPr>
        <w:tab/>
        <w:t xml:space="preserve">Costa LFL, Montenegro M de MS, Rabello Neto D de L, Oliveira ATR de, Trindade JE de O, Adair T, et al. </w:t>
      </w:r>
      <w:r>
        <w:t>Estimating completeness of national and subnational death reporting in brazil: Application of record linkage methods. Population Health Metrics. 2020;18(1):22. doi:</w:t>
      </w:r>
      <w:hyperlink r:id="rId48">
        <w:r>
          <w:t>10.1186/s12963-020-00229-a</w:t>
        </w:r>
      </w:hyperlink>
    </w:p>
    <w:p w14:paraId="5C192B71" w14:textId="77777777" w:rsidR="00235319" w:rsidRDefault="00000000">
      <w:bookmarkStart w:id="63" w:name="ref-franca2020"/>
      <w:bookmarkEnd w:id="62"/>
      <w:r>
        <w:t xml:space="preserve">45. </w:t>
      </w:r>
      <w:r>
        <w:tab/>
        <w:t>França E, Ishitani LH, Teixeira R, Duncan BB, Marinho F, Naghavi M. Changes in the quality of cause-of-death statistics in brazil: Garbage codes among registered deaths in 1996–2016. Population Health Metrics. 2020;18(1):20. doi:</w:t>
      </w:r>
      <w:hyperlink r:id="rId49">
        <w:r>
          <w:t>10.1186/s12963-020-00221-4</w:t>
        </w:r>
      </w:hyperlink>
    </w:p>
    <w:p w14:paraId="5C192B72" w14:textId="77777777" w:rsidR="00235319" w:rsidRDefault="00000000">
      <w:bookmarkStart w:id="64" w:name="ref-malta2023"/>
      <w:bookmarkEnd w:id="63"/>
      <w:r>
        <w:t xml:space="preserve">46. </w:t>
      </w:r>
      <w:r>
        <w:tab/>
        <w:t xml:space="preserve">Malta DC, Teixeira RA, Cardoso LS de M, Souza JB de, Bernal RTI, Pinheiro PC, et al. Premature mortality due to noncommunicable diseases in brazilian capitals: Redistribution of </w:t>
      </w:r>
      <w:r>
        <w:lastRenderedPageBreak/>
        <w:t>garbage causes and evolution by social deprivation strata. Revista Brasileira de Epidemiologia. 2023;26:e230002.supl.1. doi:</w:t>
      </w:r>
      <w:hyperlink r:id="rId50">
        <w:r>
          <w:t>10.1590/1980-549720230002.supl.1</w:t>
        </w:r>
      </w:hyperlink>
    </w:p>
    <w:p w14:paraId="5C192B73" w14:textId="77777777" w:rsidR="00235319" w:rsidRDefault="00000000">
      <w:bookmarkStart w:id="65" w:name="ref-liu2022"/>
      <w:bookmarkEnd w:id="64"/>
      <w:r>
        <w:t xml:space="preserve">47. </w:t>
      </w:r>
      <w:r>
        <w:tab/>
        <w:t>Liu L, Wang X, Wang C, Ma X, Meng X, Ning B, et al. A study on garbage code redistribution methods in small area: Redistributing heart failure in two chinese cities by two approaches. Research Square (Preprint). 2022. doi:</w:t>
      </w:r>
      <w:hyperlink r:id="rId51">
        <w:r>
          <w:t>10.21203/rs.3.rs-1242825/v1</w:t>
        </w:r>
      </w:hyperlink>
    </w:p>
    <w:p w14:paraId="5C192B74" w14:textId="77777777" w:rsidR="00235319" w:rsidRDefault="00000000">
      <w:bookmarkStart w:id="66" w:name="ref-rodriguezcairoli2023"/>
      <w:bookmarkEnd w:id="65"/>
      <w:r>
        <w:t xml:space="preserve">48. </w:t>
      </w:r>
      <w:r>
        <w:tab/>
        <w:t xml:space="preserve">Rodríguez Cairoli F, Guevara Vásquez G, Bardach A, Espinola N, Perelli L, Balan D, et al. </w:t>
      </w:r>
      <w:r w:rsidRPr="004423A6">
        <w:rPr>
          <w:lang w:val="es-ES"/>
        </w:rPr>
        <w:t xml:space="preserve">Carga de enfermedad y económica atribuible al consumo de bebidas azucaradas en el salvador. </w:t>
      </w:r>
      <w:r>
        <w:t>Revista Panamericana de Salud Pública. 2023;47:e80. doi:</w:t>
      </w:r>
      <w:hyperlink r:id="rId52">
        <w:r>
          <w:t>10.26633/RPSP.2023.80</w:t>
        </w:r>
      </w:hyperlink>
    </w:p>
    <w:p w14:paraId="5C192B75" w14:textId="77777777" w:rsidR="00235319" w:rsidRDefault="00000000">
      <w:bookmarkStart w:id="67" w:name="ref-wickham2016"/>
      <w:bookmarkEnd w:id="66"/>
      <w:r>
        <w:t xml:space="preserve">49. </w:t>
      </w:r>
      <w:r>
        <w:tab/>
        <w:t>Wickham H. ggplot2: Elegant graphics for data analysis. New York: Springer-Verlag; 2016. doi:</w:t>
      </w:r>
      <w:hyperlink r:id="rId53">
        <w:r>
          <w:t>10.1007/978-3-319-24277-4</w:t>
        </w:r>
      </w:hyperlink>
    </w:p>
    <w:p w14:paraId="5C192B76" w14:textId="77777777" w:rsidR="00235319" w:rsidRDefault="00000000">
      <w:bookmarkStart w:id="68" w:name="ref-csardi2006"/>
      <w:bookmarkEnd w:id="67"/>
      <w:r>
        <w:t xml:space="preserve">50. </w:t>
      </w:r>
      <w:r>
        <w:tab/>
        <w:t>Csardi G, Nepusz T. The igraph software package for complex network research. InterJournal, Complex Systems. 2006;1695:1–9.</w:t>
      </w:r>
    </w:p>
    <w:bookmarkEnd w:id="19"/>
    <w:bookmarkEnd w:id="68"/>
    <w:p w14:paraId="5C192B77" w14:textId="77777777" w:rsidR="00235319" w:rsidRDefault="00000000">
      <w:r>
        <w:pict w14:anchorId="5C192D42">
          <v:rect id="_x0000_i1027" style="width:0;height:1.5pt" o:hralign="center" o:hrstd="t" o:hr="t"/>
        </w:pict>
      </w:r>
    </w:p>
    <w:p w14:paraId="5C192B78" w14:textId="77777777" w:rsidR="00235319" w:rsidRDefault="00000000">
      <w:pPr>
        <w:pStyle w:val="Heading1"/>
      </w:pPr>
      <w:bookmarkStart w:id="69" w:name="appendices"/>
      <w:bookmarkEnd w:id="17"/>
      <w:r>
        <w:t>10</w:t>
      </w:r>
      <w:r>
        <w:tab/>
        <w:t>Appendices</w:t>
      </w:r>
    </w:p>
    <w:p w14:paraId="5C192B79" w14:textId="77777777" w:rsidR="00235319" w:rsidRDefault="00000000">
      <w:pPr>
        <w:pStyle w:val="Heading2"/>
      </w:pPr>
      <w:bookmarkStart w:id="70" w:name="appendix-i-search-strategy"/>
      <w:r>
        <w:t>10.1</w:t>
      </w:r>
      <w:r>
        <w:tab/>
        <w:t>Appendix I: Search strategy</w:t>
      </w:r>
    </w:p>
    <w:p w14:paraId="5C192B7A" w14:textId="77777777" w:rsidR="00235319" w:rsidRDefault="00000000">
      <w:r>
        <w:rPr>
          <w:b/>
          <w:bCs/>
        </w:rPr>
        <w:t>Database:</w:t>
      </w:r>
      <w:r>
        <w:t xml:space="preserve"> MEDLINE (via Pubmed)</w:t>
      </w:r>
      <w:r>
        <w:br/>
      </w:r>
      <w:r>
        <w:rPr>
          <w:b/>
          <w:bCs/>
        </w:rPr>
        <w:t>Search will be conducted on:</w:t>
      </w:r>
      <w:r>
        <w:t xml:space="preserve"> October 2026</w:t>
      </w:r>
      <w:r>
        <w:br/>
      </w:r>
      <w:r>
        <w:rPr>
          <w:b/>
          <w:bCs/>
        </w:rPr>
        <w:t>Planned Limits:</w:t>
      </w:r>
    </w:p>
    <w:p w14:paraId="5C192B7B" w14:textId="77777777" w:rsidR="00235319" w:rsidRDefault="00000000">
      <w:r>
        <w:t xml:space="preserve">* </w:t>
      </w:r>
      <w:r>
        <w:rPr>
          <w:b/>
          <w:bCs/>
        </w:rPr>
        <w:t>Date restrictions:</w:t>
      </w:r>
      <w:r>
        <w:t xml:space="preserve"> from 1996 to present to capture historical development of algorithms like GBD.</w:t>
      </w:r>
    </w:p>
    <w:p w14:paraId="5C192B7C" w14:textId="77777777" w:rsidR="00235319" w:rsidRDefault="00000000">
      <w:r>
        <w:t xml:space="preserve">* </w:t>
      </w:r>
      <w:r>
        <w:rPr>
          <w:b/>
          <w:bCs/>
        </w:rPr>
        <w:t>Language restrictions:</w:t>
      </w:r>
      <w:r>
        <w:t xml:space="preserve"> None at search level (any required filters based on reviewer capacities will be applied during the programmatic screening stage).</w:t>
      </w:r>
    </w:p>
    <w:p w14:paraId="5C192B7D" w14:textId="77777777" w:rsidR="00235319" w:rsidRDefault="00000000">
      <w:r>
        <w:t xml:space="preserve">* </w:t>
      </w:r>
      <w:r>
        <w:rPr>
          <w:b/>
          <w:bCs/>
        </w:rPr>
        <w:t>Document types:</w:t>
      </w:r>
      <w:r>
        <w:t xml:space="preserve"> All source types (including technical notes, methodology papers, and electronic articles).</w:t>
      </w:r>
    </w:p>
    <w:tbl>
      <w:tblPr>
        <w:tblW w:w="5000" w:type="pct"/>
        <w:tblLayout w:type="fixed"/>
        <w:tblLook w:val="0020" w:firstRow="1" w:lastRow="0" w:firstColumn="0" w:lastColumn="0" w:noHBand="0" w:noVBand="0"/>
      </w:tblPr>
      <w:tblGrid>
        <w:gridCol w:w="3008"/>
        <w:gridCol w:w="3009"/>
        <w:gridCol w:w="3009"/>
      </w:tblGrid>
      <w:tr w:rsidR="00235319" w14:paraId="5C192B81" w14:textId="77777777">
        <w:trPr>
          <w:tblHeader/>
        </w:trPr>
        <w:tc>
          <w:tcPr>
            <w:tcW w:w="2640" w:type="dxa"/>
          </w:tcPr>
          <w:p w14:paraId="5C192B7E" w14:textId="77777777" w:rsidR="00235319" w:rsidRDefault="00000000">
            <w:r>
              <w:t>Line</w:t>
            </w:r>
          </w:p>
        </w:tc>
        <w:tc>
          <w:tcPr>
            <w:tcW w:w="2640" w:type="dxa"/>
          </w:tcPr>
          <w:p w14:paraId="5C192B7F" w14:textId="77777777" w:rsidR="00235319" w:rsidRDefault="00000000">
            <w:r>
              <w:t>Search Query (Terms, Truncations, and Syntax)</w:t>
            </w:r>
          </w:p>
        </w:tc>
        <w:tc>
          <w:tcPr>
            <w:tcW w:w="2640" w:type="dxa"/>
          </w:tcPr>
          <w:p w14:paraId="5C192B80" w14:textId="77777777" w:rsidR="00235319" w:rsidRDefault="00000000">
            <w:r>
              <w:t>Conceptual Block / Target</w:t>
            </w:r>
          </w:p>
        </w:tc>
      </w:tr>
      <w:tr w:rsidR="00235319" w14:paraId="5C192B85" w14:textId="77777777">
        <w:tc>
          <w:tcPr>
            <w:tcW w:w="2640" w:type="dxa"/>
          </w:tcPr>
          <w:p w14:paraId="5C192B82" w14:textId="77777777" w:rsidR="00235319" w:rsidRDefault="00000000">
            <w:r>
              <w:t>#1</w:t>
            </w:r>
          </w:p>
        </w:tc>
        <w:tc>
          <w:tcPr>
            <w:tcW w:w="2640" w:type="dxa"/>
          </w:tcPr>
          <w:p w14:paraId="5C192B83" w14:textId="77777777" w:rsidR="00235319" w:rsidRDefault="00000000">
            <w:r>
              <w:t>exp Mortality/ or exp Cause of Death/</w:t>
            </w:r>
          </w:p>
        </w:tc>
        <w:tc>
          <w:tcPr>
            <w:tcW w:w="2640" w:type="dxa"/>
          </w:tcPr>
          <w:p w14:paraId="5C192B84" w14:textId="77777777" w:rsidR="00235319" w:rsidRDefault="00000000">
            <w:r>
              <w:t>PCC: Population / Focus (Core mortality registry filters)</w:t>
            </w:r>
          </w:p>
        </w:tc>
      </w:tr>
      <w:tr w:rsidR="00235319" w14:paraId="5C192B89" w14:textId="77777777">
        <w:tc>
          <w:tcPr>
            <w:tcW w:w="2640" w:type="dxa"/>
          </w:tcPr>
          <w:p w14:paraId="5C192B86" w14:textId="77777777" w:rsidR="00235319" w:rsidRDefault="00000000">
            <w:r>
              <w:t>#2</w:t>
            </w:r>
          </w:p>
        </w:tc>
        <w:tc>
          <w:tcPr>
            <w:tcW w:w="2640" w:type="dxa"/>
          </w:tcPr>
          <w:p w14:paraId="5C192B87" w14:textId="77777777" w:rsidR="00235319" w:rsidRDefault="00000000">
            <w:r>
              <w:t>(mortality data* or death certificate* or vital statistic* or vital registration or CRVS).tw,kf,ot.</w:t>
            </w:r>
          </w:p>
        </w:tc>
        <w:tc>
          <w:tcPr>
            <w:tcW w:w="2640" w:type="dxa"/>
          </w:tcPr>
          <w:p w14:paraId="5C192B88" w14:textId="77777777" w:rsidR="00235319" w:rsidRDefault="00000000">
            <w:r>
              <w:t>Keywords for vital statistics and national death registry systems</w:t>
            </w:r>
          </w:p>
        </w:tc>
      </w:tr>
      <w:tr w:rsidR="00235319" w14:paraId="5C192B8D" w14:textId="77777777">
        <w:tc>
          <w:tcPr>
            <w:tcW w:w="2640" w:type="dxa"/>
          </w:tcPr>
          <w:p w14:paraId="5C192B8A" w14:textId="77777777" w:rsidR="00235319" w:rsidRDefault="00000000">
            <w:r>
              <w:t>#3</w:t>
            </w:r>
          </w:p>
        </w:tc>
        <w:tc>
          <w:tcPr>
            <w:tcW w:w="2640" w:type="dxa"/>
          </w:tcPr>
          <w:p w14:paraId="5C192B8B" w14:textId="77777777" w:rsidR="00235319" w:rsidRDefault="00000000">
            <w:r>
              <w:t>1 or 2</w:t>
            </w:r>
          </w:p>
        </w:tc>
        <w:tc>
          <w:tcPr>
            <w:tcW w:w="2640" w:type="dxa"/>
          </w:tcPr>
          <w:p w14:paraId="5C192B8C" w14:textId="77777777" w:rsidR="00235319" w:rsidRDefault="00000000">
            <w:r>
              <w:t>Result: Core Mortality Data</w:t>
            </w:r>
          </w:p>
        </w:tc>
      </w:tr>
      <w:tr w:rsidR="00235319" w14:paraId="5C192B91" w14:textId="77777777">
        <w:tc>
          <w:tcPr>
            <w:tcW w:w="2640" w:type="dxa"/>
          </w:tcPr>
          <w:p w14:paraId="5C192B8E" w14:textId="77777777" w:rsidR="00235319" w:rsidRDefault="00000000">
            <w:r>
              <w:t>#4</w:t>
            </w:r>
          </w:p>
        </w:tc>
        <w:tc>
          <w:tcPr>
            <w:tcW w:w="2640" w:type="dxa"/>
          </w:tcPr>
          <w:p w14:paraId="5C192B8F" w14:textId="77777777" w:rsidR="00235319" w:rsidRDefault="00000000">
            <w:r>
              <w:t xml:space="preserve">(garbage code* or ill-defined or misclassified or misclassification* or undefined cause* or ill-defined cause* or unspecific cause* or vague </w:t>
            </w:r>
            <w:r>
              <w:lastRenderedPageBreak/>
              <w:t>code* or redistribution algorithm*).tw,kf,ot.</w:t>
            </w:r>
          </w:p>
        </w:tc>
        <w:tc>
          <w:tcPr>
            <w:tcW w:w="2640" w:type="dxa"/>
          </w:tcPr>
          <w:p w14:paraId="5C192B90" w14:textId="77777777" w:rsidR="00235319" w:rsidRDefault="00000000">
            <w:r>
              <w:lastRenderedPageBreak/>
              <w:t>PCC: Concept (Block A) - Specific typology of Data Errors (“Garbage Codes”)</w:t>
            </w:r>
          </w:p>
        </w:tc>
      </w:tr>
      <w:tr w:rsidR="00235319" w14:paraId="5C192B95" w14:textId="77777777">
        <w:tc>
          <w:tcPr>
            <w:tcW w:w="2640" w:type="dxa"/>
          </w:tcPr>
          <w:p w14:paraId="5C192B92" w14:textId="77777777" w:rsidR="00235319" w:rsidRDefault="00000000">
            <w:r>
              <w:t>#5</w:t>
            </w:r>
          </w:p>
        </w:tc>
        <w:tc>
          <w:tcPr>
            <w:tcW w:w="2640" w:type="dxa"/>
          </w:tcPr>
          <w:p w14:paraId="5C192B93" w14:textId="77777777" w:rsidR="00235319" w:rsidRDefault="00000000">
            <w:r>
              <w:t>(data cleaning or data correction or diagnostic accuracy or underlying cause of death).tw,kf,ot.</w:t>
            </w:r>
          </w:p>
        </w:tc>
        <w:tc>
          <w:tcPr>
            <w:tcW w:w="2640" w:type="dxa"/>
          </w:tcPr>
          <w:p w14:paraId="5C192B94" w14:textId="77777777" w:rsidR="00235319" w:rsidRDefault="00000000">
            <w:r>
              <w:t>Data quality attributes specific to mortality databases</w:t>
            </w:r>
          </w:p>
        </w:tc>
      </w:tr>
      <w:tr w:rsidR="00235319" w14:paraId="5C192B99" w14:textId="77777777">
        <w:tc>
          <w:tcPr>
            <w:tcW w:w="2640" w:type="dxa"/>
          </w:tcPr>
          <w:p w14:paraId="5C192B96" w14:textId="77777777" w:rsidR="00235319" w:rsidRDefault="00000000">
            <w:r>
              <w:t>#6</w:t>
            </w:r>
          </w:p>
        </w:tc>
        <w:tc>
          <w:tcPr>
            <w:tcW w:w="2640" w:type="dxa"/>
          </w:tcPr>
          <w:p w14:paraId="5C192B97" w14:textId="77777777" w:rsidR="00235319" w:rsidRDefault="00000000">
            <w:r>
              <w:t>4 or 5</w:t>
            </w:r>
          </w:p>
        </w:tc>
        <w:tc>
          <w:tcPr>
            <w:tcW w:w="2640" w:type="dxa"/>
          </w:tcPr>
          <w:p w14:paraId="5C192B98" w14:textId="77777777" w:rsidR="00235319" w:rsidRDefault="00000000">
            <w:r>
              <w:t>Result: Garbage Code Concepts</w:t>
            </w:r>
          </w:p>
        </w:tc>
      </w:tr>
      <w:tr w:rsidR="00235319" w14:paraId="5C192B9D" w14:textId="77777777">
        <w:tc>
          <w:tcPr>
            <w:tcW w:w="2640" w:type="dxa"/>
          </w:tcPr>
          <w:p w14:paraId="5C192B9A" w14:textId="77777777" w:rsidR="00235319" w:rsidRDefault="00000000">
            <w:r>
              <w:t>#7</w:t>
            </w:r>
          </w:p>
        </w:tc>
        <w:tc>
          <w:tcPr>
            <w:tcW w:w="2640" w:type="dxa"/>
          </w:tcPr>
          <w:p w14:paraId="5C192B9B" w14:textId="77777777" w:rsidR="00235319" w:rsidRDefault="00000000">
            <w:r>
              <w:t>exp Algorithms/ or exp Models, Statistical/ or exp Computer Simulation/</w:t>
            </w:r>
          </w:p>
        </w:tc>
        <w:tc>
          <w:tcPr>
            <w:tcW w:w="2640" w:type="dxa"/>
          </w:tcPr>
          <w:p w14:paraId="5C192B9C" w14:textId="77777777" w:rsidR="00235319" w:rsidRDefault="00000000">
            <w:r>
              <w:t>MeSH Indexing for Analytical Methods</w:t>
            </w:r>
          </w:p>
        </w:tc>
      </w:tr>
      <w:tr w:rsidR="00235319" w14:paraId="5C192BA1" w14:textId="77777777">
        <w:tc>
          <w:tcPr>
            <w:tcW w:w="2640" w:type="dxa"/>
          </w:tcPr>
          <w:p w14:paraId="5C192B9E" w14:textId="77777777" w:rsidR="00235319" w:rsidRDefault="00000000">
            <w:r>
              <w:t>#8</w:t>
            </w:r>
          </w:p>
        </w:tc>
        <w:tc>
          <w:tcPr>
            <w:tcW w:w="2640" w:type="dxa"/>
          </w:tcPr>
          <w:p w14:paraId="5C192B9F" w14:textId="77777777" w:rsidR="00235319" w:rsidRDefault="00000000">
            <w:r>
              <w:t>(demographic redistribution or multiple imputation or MICE or Bayesian model* or Markov chain* or machine learning or random forest* or neural network* or artificial intelligence or algorithmic correction or fractional assignment).tw,kf,ot.</w:t>
            </w:r>
          </w:p>
        </w:tc>
        <w:tc>
          <w:tcPr>
            <w:tcW w:w="2640" w:type="dxa"/>
          </w:tcPr>
          <w:p w14:paraId="5C192BA0" w14:textId="77777777" w:rsidR="00235319" w:rsidRDefault="00000000">
            <w:r>
              <w:t>PCC: Concept (Block B) - Specific statistical and computational correction frameworks</w:t>
            </w:r>
          </w:p>
        </w:tc>
      </w:tr>
      <w:tr w:rsidR="00235319" w14:paraId="5C192BA5" w14:textId="77777777">
        <w:tc>
          <w:tcPr>
            <w:tcW w:w="2640" w:type="dxa"/>
          </w:tcPr>
          <w:p w14:paraId="5C192BA2" w14:textId="77777777" w:rsidR="00235319" w:rsidRDefault="00000000">
            <w:r>
              <w:t>#9</w:t>
            </w:r>
          </w:p>
        </w:tc>
        <w:tc>
          <w:tcPr>
            <w:tcW w:w="2640" w:type="dxa"/>
          </w:tcPr>
          <w:p w14:paraId="5C192BA3" w14:textId="77777777" w:rsidR="00235319" w:rsidRDefault="00000000">
            <w:r>
              <w:t>(microsimulation* or micro-simulation* or agent-based model* or stochastic simulation* or individual-level dynamic* or synthetic population*).tw,kf,ot.</w:t>
            </w:r>
          </w:p>
        </w:tc>
        <w:tc>
          <w:tcPr>
            <w:tcW w:w="2640" w:type="dxa"/>
          </w:tcPr>
          <w:p w14:paraId="5C192BA4" w14:textId="77777777" w:rsidR="00235319" w:rsidRDefault="00000000">
            <w:r>
              <w:t>PCC: Context / Transferability - Target micro-level application architectures</w:t>
            </w:r>
          </w:p>
        </w:tc>
      </w:tr>
      <w:tr w:rsidR="00235319" w14:paraId="5C192BA9" w14:textId="77777777">
        <w:tc>
          <w:tcPr>
            <w:tcW w:w="2640" w:type="dxa"/>
          </w:tcPr>
          <w:p w14:paraId="5C192BA6" w14:textId="77777777" w:rsidR="00235319" w:rsidRDefault="00000000">
            <w:r>
              <w:t>#10</w:t>
            </w:r>
          </w:p>
        </w:tc>
        <w:tc>
          <w:tcPr>
            <w:tcW w:w="2640" w:type="dxa"/>
          </w:tcPr>
          <w:p w14:paraId="5C192BA7" w14:textId="77777777" w:rsidR="00235319" w:rsidRDefault="00000000">
            <w:r>
              <w:t>7 or 8 or 9</w:t>
            </w:r>
          </w:p>
        </w:tc>
        <w:tc>
          <w:tcPr>
            <w:tcW w:w="2640" w:type="dxa"/>
          </w:tcPr>
          <w:p w14:paraId="5C192BA8" w14:textId="77777777" w:rsidR="00235319" w:rsidRDefault="00000000">
            <w:r>
              <w:t>Result: Methodological Ecosystem</w:t>
            </w:r>
          </w:p>
        </w:tc>
      </w:tr>
      <w:tr w:rsidR="00235319" w14:paraId="5C192BAD" w14:textId="77777777">
        <w:tc>
          <w:tcPr>
            <w:tcW w:w="2640" w:type="dxa"/>
          </w:tcPr>
          <w:p w14:paraId="5C192BAA" w14:textId="77777777" w:rsidR="00235319" w:rsidRDefault="00000000">
            <w:r>
              <w:t>#11</w:t>
            </w:r>
          </w:p>
        </w:tc>
        <w:tc>
          <w:tcPr>
            <w:tcW w:w="2640" w:type="dxa"/>
          </w:tcPr>
          <w:p w14:paraId="5C192BAB" w14:textId="77777777" w:rsidR="00235319" w:rsidRDefault="00000000">
            <w:r>
              <w:t>exp “Developing Countries”/</w:t>
            </w:r>
          </w:p>
        </w:tc>
        <w:tc>
          <w:tcPr>
            <w:tcW w:w="2640" w:type="dxa"/>
          </w:tcPr>
          <w:p w14:paraId="5C192BAC" w14:textId="77777777" w:rsidR="00235319" w:rsidRDefault="00000000">
            <w:r>
              <w:t>MeSH Indexing for LMICs</w:t>
            </w:r>
          </w:p>
        </w:tc>
      </w:tr>
      <w:tr w:rsidR="00235319" w14:paraId="5C192BB1" w14:textId="77777777">
        <w:tc>
          <w:tcPr>
            <w:tcW w:w="2640" w:type="dxa"/>
          </w:tcPr>
          <w:p w14:paraId="5C192BAE" w14:textId="77777777" w:rsidR="00235319" w:rsidRDefault="00000000">
            <w:r>
              <w:t>#12</w:t>
            </w:r>
          </w:p>
        </w:tc>
        <w:tc>
          <w:tcPr>
            <w:tcW w:w="2640" w:type="dxa"/>
          </w:tcPr>
          <w:p w14:paraId="5C192BAF" w14:textId="77777777" w:rsidR="00235319" w:rsidRDefault="00000000">
            <w:r>
              <w:t>(low income country or low-and-middle income countr* or LMIC or LMICs or developing nation* or resource-constrained setting* or transitional econom*).tw,kf,ot.</w:t>
            </w:r>
          </w:p>
        </w:tc>
        <w:tc>
          <w:tcPr>
            <w:tcW w:w="2640" w:type="dxa"/>
          </w:tcPr>
          <w:p w14:paraId="5C192BB0" w14:textId="77777777" w:rsidR="00235319" w:rsidRDefault="00000000">
            <w:r>
              <w:t>Geographic Context Keywords (Based on World Bank specifications)</w:t>
            </w:r>
          </w:p>
        </w:tc>
      </w:tr>
      <w:tr w:rsidR="00235319" w14:paraId="5C192BB5" w14:textId="77777777">
        <w:tc>
          <w:tcPr>
            <w:tcW w:w="2640" w:type="dxa"/>
          </w:tcPr>
          <w:p w14:paraId="5C192BB2" w14:textId="77777777" w:rsidR="00235319" w:rsidRDefault="00000000">
            <w:r>
              <w:t>#13</w:t>
            </w:r>
          </w:p>
        </w:tc>
        <w:tc>
          <w:tcPr>
            <w:tcW w:w="2640" w:type="dxa"/>
          </w:tcPr>
          <w:p w14:paraId="5C192BB3" w14:textId="77777777" w:rsidR="00235319" w:rsidRDefault="00000000">
            <w:r>
              <w:t>(Africa* or Asia* or South America* or Central America* or Latin America*).tw,kf,ot.</w:t>
            </w:r>
          </w:p>
        </w:tc>
        <w:tc>
          <w:tcPr>
            <w:tcW w:w="2640" w:type="dxa"/>
          </w:tcPr>
          <w:p w14:paraId="5C192BB4" w14:textId="77777777" w:rsidR="00235319" w:rsidRDefault="00000000">
            <w:r>
              <w:t>Broad regional geographic filters</w:t>
            </w:r>
          </w:p>
        </w:tc>
      </w:tr>
      <w:tr w:rsidR="00235319" w14:paraId="5C192BB9" w14:textId="77777777">
        <w:tc>
          <w:tcPr>
            <w:tcW w:w="2640" w:type="dxa"/>
          </w:tcPr>
          <w:p w14:paraId="5C192BB6" w14:textId="77777777" w:rsidR="00235319" w:rsidRDefault="00000000">
            <w:r>
              <w:lastRenderedPageBreak/>
              <w:t>#14</w:t>
            </w:r>
          </w:p>
        </w:tc>
        <w:tc>
          <w:tcPr>
            <w:tcW w:w="2640" w:type="dxa"/>
          </w:tcPr>
          <w:p w14:paraId="5C192BB7" w14:textId="77777777" w:rsidR="00235319" w:rsidRDefault="00000000">
            <w:r>
              <w:t>11 or 12 or 13</w:t>
            </w:r>
          </w:p>
        </w:tc>
        <w:tc>
          <w:tcPr>
            <w:tcW w:w="2640" w:type="dxa"/>
          </w:tcPr>
          <w:p w14:paraId="5C192BB8" w14:textId="77777777" w:rsidR="00235319" w:rsidRDefault="00000000">
            <w:r>
              <w:t>Result: Developing Context (LMIC)</w:t>
            </w:r>
          </w:p>
        </w:tc>
      </w:tr>
      <w:tr w:rsidR="00235319" w14:paraId="5C192BBD" w14:textId="77777777">
        <w:tc>
          <w:tcPr>
            <w:tcW w:w="2640" w:type="dxa"/>
          </w:tcPr>
          <w:p w14:paraId="5C192BBA" w14:textId="77777777" w:rsidR="00235319" w:rsidRDefault="00000000">
            <w:r>
              <w:t>#15</w:t>
            </w:r>
          </w:p>
        </w:tc>
        <w:tc>
          <w:tcPr>
            <w:tcW w:w="2640" w:type="dxa"/>
          </w:tcPr>
          <w:p w14:paraId="5C192BBB" w14:textId="77777777" w:rsidR="00235319" w:rsidRDefault="00000000">
            <w:r>
              <w:t>3 and 6 and 10 and 14</w:t>
            </w:r>
          </w:p>
        </w:tc>
        <w:tc>
          <w:tcPr>
            <w:tcW w:w="2640" w:type="dxa"/>
          </w:tcPr>
          <w:p w14:paraId="5C192BBC" w14:textId="77777777" w:rsidR="00235319" w:rsidRDefault="00000000">
            <w:r>
              <w:t>COMBINED STRATEGY (Boolean Intersection)</w:t>
            </w:r>
          </w:p>
        </w:tc>
      </w:tr>
    </w:tbl>
    <w:p w14:paraId="5C192BBE" w14:textId="77777777" w:rsidR="00235319" w:rsidRDefault="00000000">
      <w:pPr>
        <w:pStyle w:val="Heading2"/>
      </w:pPr>
      <w:bookmarkStart w:id="71" w:name="Xc704f08ef371a1d757b23ff625f159444e800d4"/>
      <w:bookmarkEnd w:id="70"/>
      <w:r>
        <w:t>10.2</w:t>
      </w:r>
      <w:r>
        <w:tab/>
        <w:t>Appendix II: PRISMA-S audit and mapping table</w:t>
      </w:r>
    </w:p>
    <w:p w14:paraId="5C192BBF" w14:textId="77777777" w:rsidR="00235319" w:rsidRDefault="00000000">
      <w:r>
        <w:t xml:space="preserve">The following table details the adherence to the 16 items of the PRISMA-S guideline for the scoping review protocol entitled </w:t>
      </w:r>
      <w:r>
        <w:rPr>
          <w:i/>
          <w:iCs/>
        </w:rPr>
        <w:t>“Methodologies for the correction of Garbage codes in mortality records and their applicability in microsimulation models”</w:t>
      </w:r>
      <w:r>
        <w:t>, ensuring complete search auditability, transparency, and computational reproducibility.</w:t>
      </w:r>
    </w:p>
    <w:tbl>
      <w:tblPr>
        <w:tblW w:w="5000" w:type="pct"/>
        <w:tblLayout w:type="fixed"/>
        <w:tblLook w:val="0020" w:firstRow="1" w:lastRow="0" w:firstColumn="0" w:lastColumn="0" w:noHBand="0" w:noVBand="0"/>
      </w:tblPr>
      <w:tblGrid>
        <w:gridCol w:w="2256"/>
        <w:gridCol w:w="2256"/>
        <w:gridCol w:w="2257"/>
        <w:gridCol w:w="2257"/>
      </w:tblGrid>
      <w:tr w:rsidR="00235319" w14:paraId="5C192BC4" w14:textId="77777777">
        <w:trPr>
          <w:tblHeader/>
        </w:trPr>
        <w:tc>
          <w:tcPr>
            <w:tcW w:w="1980" w:type="dxa"/>
          </w:tcPr>
          <w:p w14:paraId="5C192BC0" w14:textId="77777777" w:rsidR="00235319" w:rsidRDefault="00000000">
            <w:r>
              <w:t>PRISMA-S Item</w:t>
            </w:r>
          </w:p>
        </w:tc>
        <w:tc>
          <w:tcPr>
            <w:tcW w:w="1980" w:type="dxa"/>
          </w:tcPr>
          <w:p w14:paraId="5C192BC1" w14:textId="77777777" w:rsidR="00235319" w:rsidRDefault="00000000">
            <w:r>
              <w:t>Reporting Requirement</w:t>
            </w:r>
          </w:p>
        </w:tc>
        <w:tc>
          <w:tcPr>
            <w:tcW w:w="1980" w:type="dxa"/>
          </w:tcPr>
          <w:p w14:paraId="5C192BC2" w14:textId="77777777" w:rsidR="00235319" w:rsidRDefault="00000000">
            <w:r>
              <w:t>Specific Implementation in Protocol &amp; R Pipeline</w:t>
            </w:r>
          </w:p>
        </w:tc>
        <w:tc>
          <w:tcPr>
            <w:tcW w:w="1980" w:type="dxa"/>
          </w:tcPr>
          <w:p w14:paraId="5C192BC3" w14:textId="77777777" w:rsidR="00235319" w:rsidRDefault="00000000">
            <w:r>
              <w:t>Location / Status</w:t>
            </w:r>
          </w:p>
        </w:tc>
      </w:tr>
      <w:tr w:rsidR="00235319" w14:paraId="5C192BC9" w14:textId="77777777">
        <w:tc>
          <w:tcPr>
            <w:tcW w:w="1980" w:type="dxa"/>
          </w:tcPr>
          <w:p w14:paraId="5C192BC5" w14:textId="77777777" w:rsidR="00235319" w:rsidRDefault="00000000">
            <w:r>
              <w:rPr>
                <w:b/>
                <w:bCs/>
              </w:rPr>
              <w:t>1. Information sources</w:t>
            </w:r>
          </w:p>
        </w:tc>
        <w:tc>
          <w:tcPr>
            <w:tcW w:w="1980" w:type="dxa"/>
          </w:tcPr>
          <w:p w14:paraId="5C192BC6" w14:textId="77777777" w:rsidR="00235319" w:rsidRDefault="00000000">
            <w:r>
              <w:t>Describe all information sources consulted (databases, registries, websites, grey literature).</w:t>
            </w:r>
          </w:p>
        </w:tc>
        <w:tc>
          <w:tcPr>
            <w:tcW w:w="1980" w:type="dxa"/>
          </w:tcPr>
          <w:p w14:paraId="5C192BC7" w14:textId="77777777" w:rsidR="00235319" w:rsidRDefault="00000000">
            <w:r>
              <w:t>Indexed databases: PubMed/MEDLINE, Scopus, Web of Science, LILACS, and SciELO. Institutional grey literature: WHO, PAHO, IHME, and MINSAL. Specialized grey repositories: CADTH GreyMatters, BASE, and OpenGrey.</w:t>
            </w:r>
          </w:p>
        </w:tc>
        <w:tc>
          <w:tcPr>
            <w:tcW w:w="1980" w:type="dxa"/>
          </w:tcPr>
          <w:p w14:paraId="5C192BC8" w14:textId="77777777" w:rsidR="00235319" w:rsidRDefault="00000000">
            <w:r>
              <w:t>Section 3.1 &amp; Section 3.2</w:t>
            </w:r>
          </w:p>
        </w:tc>
      </w:tr>
      <w:tr w:rsidR="00235319" w14:paraId="5C192BCE" w14:textId="77777777">
        <w:tc>
          <w:tcPr>
            <w:tcW w:w="1980" w:type="dxa"/>
          </w:tcPr>
          <w:p w14:paraId="5C192BCA" w14:textId="77777777" w:rsidR="00235319" w:rsidRDefault="00000000">
            <w:r>
              <w:rPr>
                <w:b/>
                <w:bCs/>
              </w:rPr>
              <w:t>2. Electronic search strategy</w:t>
            </w:r>
          </w:p>
        </w:tc>
        <w:tc>
          <w:tcPr>
            <w:tcW w:w="1980" w:type="dxa"/>
          </w:tcPr>
          <w:p w14:paraId="5C192BCB" w14:textId="77777777" w:rsidR="00235319" w:rsidRDefault="00000000">
            <w:r>
              <w:t>Present the full electronic search strategy for at least one major database, including syntax and operators.</w:t>
            </w:r>
          </w:p>
        </w:tc>
        <w:tc>
          <w:tcPr>
            <w:tcW w:w="1980" w:type="dxa"/>
          </w:tcPr>
          <w:p w14:paraId="5C192BCC" w14:textId="77777777" w:rsidR="00235319" w:rsidRDefault="00000000">
            <w:r>
              <w:t>Complete search query designed for MEDLINE (via Ovid) structured under the Population, Concept, and Context (PCC) framework.</w:t>
            </w:r>
          </w:p>
        </w:tc>
        <w:tc>
          <w:tcPr>
            <w:tcW w:w="1980" w:type="dxa"/>
          </w:tcPr>
          <w:p w14:paraId="5C192BCD" w14:textId="77777777" w:rsidR="00235319" w:rsidRDefault="00000000">
            <w:r>
              <w:t>Section 6.1 (Appendix I)</w:t>
            </w:r>
          </w:p>
        </w:tc>
      </w:tr>
      <w:tr w:rsidR="00235319" w14:paraId="5C192BD3" w14:textId="77777777">
        <w:tc>
          <w:tcPr>
            <w:tcW w:w="1980" w:type="dxa"/>
          </w:tcPr>
          <w:p w14:paraId="5C192BCF" w14:textId="77777777" w:rsidR="00235319" w:rsidRDefault="00000000">
            <w:r>
              <w:rPr>
                <w:b/>
                <w:bCs/>
              </w:rPr>
              <w:t>3. Database platforms and vendors</w:t>
            </w:r>
          </w:p>
        </w:tc>
        <w:tc>
          <w:tcPr>
            <w:tcW w:w="1980" w:type="dxa"/>
          </w:tcPr>
          <w:p w14:paraId="5C192BD0" w14:textId="77777777" w:rsidR="00235319" w:rsidRDefault="00000000">
            <w:r>
              <w:t>Specify the database platforms or interface vendors used for each search.</w:t>
            </w:r>
          </w:p>
        </w:tc>
        <w:tc>
          <w:tcPr>
            <w:tcW w:w="1980" w:type="dxa"/>
          </w:tcPr>
          <w:p w14:paraId="5C192BD1" w14:textId="77777777" w:rsidR="00235319" w:rsidRDefault="00000000">
            <w:r>
              <w:t>Programmatic querying via Application APIs and specialized R libraries (rentrez for PubMed, rscopus for Scopus) and Ovid interface for MEDLINE.</w:t>
            </w:r>
          </w:p>
        </w:tc>
        <w:tc>
          <w:tcPr>
            <w:tcW w:w="1980" w:type="dxa"/>
          </w:tcPr>
          <w:p w14:paraId="5C192BD2" w14:textId="77777777" w:rsidR="00235319" w:rsidRDefault="00000000">
            <w:r>
              <w:t>Section 3.2</w:t>
            </w:r>
          </w:p>
        </w:tc>
      </w:tr>
      <w:tr w:rsidR="00235319" w14:paraId="5C192BD8" w14:textId="77777777">
        <w:tc>
          <w:tcPr>
            <w:tcW w:w="1980" w:type="dxa"/>
          </w:tcPr>
          <w:p w14:paraId="5C192BD4" w14:textId="77777777" w:rsidR="00235319" w:rsidRDefault="00000000">
            <w:r>
              <w:rPr>
                <w:b/>
                <w:bCs/>
              </w:rPr>
              <w:t>4. Translation of search strategy</w:t>
            </w:r>
          </w:p>
        </w:tc>
        <w:tc>
          <w:tcPr>
            <w:tcW w:w="1980" w:type="dxa"/>
          </w:tcPr>
          <w:p w14:paraId="5C192BD5" w14:textId="77777777" w:rsidR="00235319" w:rsidRDefault="00000000">
            <w:r>
              <w:t xml:space="preserve">Describe how the search strategy was </w:t>
            </w:r>
            <w:r>
              <w:lastRenderedPageBreak/>
              <w:t>adapted for different thesauri and syntaxes.</w:t>
            </w:r>
          </w:p>
        </w:tc>
        <w:tc>
          <w:tcPr>
            <w:tcW w:w="1980" w:type="dxa"/>
          </w:tcPr>
          <w:p w14:paraId="5C192BD6" w14:textId="77777777" w:rsidR="00235319" w:rsidRDefault="00000000">
            <w:r>
              <w:lastRenderedPageBreak/>
              <w:t xml:space="preserve">Adaptation of MeSH descriptors and free-text terms optimized </w:t>
            </w:r>
            <w:r>
              <w:lastRenderedPageBreak/>
              <w:t>via term co-occurrence networks using the litsearchr package in R.</w:t>
            </w:r>
          </w:p>
        </w:tc>
        <w:tc>
          <w:tcPr>
            <w:tcW w:w="1980" w:type="dxa"/>
          </w:tcPr>
          <w:p w14:paraId="5C192BD7" w14:textId="77777777" w:rsidR="00235319" w:rsidRDefault="00000000">
            <w:r>
              <w:lastRenderedPageBreak/>
              <w:t>Section 3.2</w:t>
            </w:r>
          </w:p>
        </w:tc>
      </w:tr>
      <w:tr w:rsidR="00235319" w14:paraId="5C192BDD" w14:textId="77777777">
        <w:tc>
          <w:tcPr>
            <w:tcW w:w="1980" w:type="dxa"/>
          </w:tcPr>
          <w:p w14:paraId="5C192BD9" w14:textId="77777777" w:rsidR="00235319" w:rsidRDefault="00000000">
            <w:r>
              <w:rPr>
                <w:b/>
                <w:bCs/>
              </w:rPr>
              <w:t>5. Limits and restrictions</w:t>
            </w:r>
          </w:p>
        </w:tc>
        <w:tc>
          <w:tcPr>
            <w:tcW w:w="1980" w:type="dxa"/>
          </w:tcPr>
          <w:p w14:paraId="5C192BDA" w14:textId="77777777" w:rsidR="00235319" w:rsidRDefault="00000000">
            <w:r>
              <w:t>Specify any search-level restrictions applied (dates, languages, document types).</w:t>
            </w:r>
          </w:p>
        </w:tc>
        <w:tc>
          <w:tcPr>
            <w:tcW w:w="1980" w:type="dxa"/>
          </w:tcPr>
          <w:p w14:paraId="5C192BDB" w14:textId="77777777" w:rsidR="00235319" w:rsidRDefault="00000000">
            <w:r>
              <w:t>Temporal restriction from 1996 onwards (marking global ICD-10 implementation and consolidation). No initial language restrictions (English, Spanish, Portuguese).</w:t>
            </w:r>
          </w:p>
        </w:tc>
        <w:tc>
          <w:tcPr>
            <w:tcW w:w="1980" w:type="dxa"/>
          </w:tcPr>
          <w:p w14:paraId="5C192BDC" w14:textId="77777777" w:rsidR="00235319" w:rsidRDefault="00000000">
            <w:r>
              <w:t>Section 2.4 &amp; Section 6.1</w:t>
            </w:r>
          </w:p>
        </w:tc>
      </w:tr>
      <w:tr w:rsidR="00235319" w14:paraId="5C192BE2" w14:textId="77777777">
        <w:tc>
          <w:tcPr>
            <w:tcW w:w="1980" w:type="dxa"/>
          </w:tcPr>
          <w:p w14:paraId="5C192BDE" w14:textId="77777777" w:rsidR="00235319" w:rsidRDefault="00000000">
            <w:r>
              <w:rPr>
                <w:b/>
                <w:bCs/>
              </w:rPr>
              <w:t>6. Search dates</w:t>
            </w:r>
          </w:p>
        </w:tc>
        <w:tc>
          <w:tcPr>
            <w:tcW w:w="1980" w:type="dxa"/>
          </w:tcPr>
          <w:p w14:paraId="5C192BDF" w14:textId="77777777" w:rsidR="00235319" w:rsidRDefault="00000000">
            <w:r>
              <w:t>Indicate the exact date when searches were executed or scheduled for each source.</w:t>
            </w:r>
          </w:p>
        </w:tc>
        <w:tc>
          <w:tcPr>
            <w:tcW w:w="1980" w:type="dxa"/>
          </w:tcPr>
          <w:p w14:paraId="5C192BE0" w14:textId="77777777" w:rsidR="00235319" w:rsidRDefault="00000000">
            <w:r>
              <w:t xml:space="preserve">Primary literature search scheduled </w:t>
            </w:r>
            <w:r>
              <w:rPr>
                <w:i/>
                <w:iCs/>
              </w:rPr>
              <w:t>a priori</w:t>
            </w:r>
            <w:r>
              <w:t xml:space="preserve"> for </w:t>
            </w:r>
            <w:r>
              <w:rPr>
                <w:b/>
                <w:bCs/>
              </w:rPr>
              <w:t>October 2026</w:t>
            </w:r>
            <w:r>
              <w:t>, with a final verification re-run prior to synthesis.</w:t>
            </w:r>
          </w:p>
        </w:tc>
        <w:tc>
          <w:tcPr>
            <w:tcW w:w="1980" w:type="dxa"/>
          </w:tcPr>
          <w:p w14:paraId="5C192BE1" w14:textId="77777777" w:rsidR="00235319" w:rsidRDefault="00000000">
            <w:r>
              <w:t>Section 3.1 &amp; Section 6.1</w:t>
            </w:r>
          </w:p>
        </w:tc>
      </w:tr>
      <w:tr w:rsidR="00235319" w14:paraId="5C192BE7" w14:textId="77777777">
        <w:tc>
          <w:tcPr>
            <w:tcW w:w="1980" w:type="dxa"/>
          </w:tcPr>
          <w:p w14:paraId="5C192BE3" w14:textId="77777777" w:rsidR="00235319" w:rsidRDefault="00000000">
            <w:r>
              <w:rPr>
                <w:b/>
                <w:bCs/>
              </w:rPr>
              <w:t>7. Contacting authors</w:t>
            </w:r>
          </w:p>
        </w:tc>
        <w:tc>
          <w:tcPr>
            <w:tcW w:w="1980" w:type="dxa"/>
          </w:tcPr>
          <w:p w14:paraId="5C192BE4" w14:textId="77777777" w:rsidR="00235319" w:rsidRDefault="00000000">
            <w:r>
              <w:t>Indicate if study authors, experts, or key researchers were contacted to identify unpublished studies.</w:t>
            </w:r>
          </w:p>
        </w:tc>
        <w:tc>
          <w:tcPr>
            <w:tcW w:w="1980" w:type="dxa"/>
          </w:tcPr>
          <w:p w14:paraId="5C192BE5" w14:textId="77777777" w:rsidR="00235319" w:rsidRDefault="00000000">
            <w:r>
              <w:t>Planned consultations with vital statistics epidemiologists, public health officials, and key regional collaborators in Latin America.</w:t>
            </w:r>
          </w:p>
        </w:tc>
        <w:tc>
          <w:tcPr>
            <w:tcW w:w="1980" w:type="dxa"/>
          </w:tcPr>
          <w:p w14:paraId="5C192BE6" w14:textId="77777777" w:rsidR="00235319" w:rsidRDefault="00000000">
            <w:r>
              <w:t>Section 3.1</w:t>
            </w:r>
          </w:p>
        </w:tc>
      </w:tr>
      <w:tr w:rsidR="00235319" w14:paraId="5C192BEC" w14:textId="77777777">
        <w:tc>
          <w:tcPr>
            <w:tcW w:w="1980" w:type="dxa"/>
          </w:tcPr>
          <w:p w14:paraId="5C192BE8" w14:textId="77777777" w:rsidR="00235319" w:rsidRDefault="00000000">
            <w:r>
              <w:rPr>
                <w:b/>
                <w:bCs/>
              </w:rPr>
              <w:t>8. Registration</w:t>
            </w:r>
          </w:p>
        </w:tc>
        <w:tc>
          <w:tcPr>
            <w:tcW w:w="1980" w:type="dxa"/>
          </w:tcPr>
          <w:p w14:paraId="5C192BE9" w14:textId="77777777" w:rsidR="00235319" w:rsidRDefault="00000000">
            <w:r>
              <w:t xml:space="preserve">Cite the </w:t>
            </w:r>
            <w:r>
              <w:rPr>
                <w:i/>
                <w:iCs/>
              </w:rPr>
              <w:t>a priori</w:t>
            </w:r>
            <w:r>
              <w:t xml:space="preserve"> protocol registration and registry platform used.</w:t>
            </w:r>
          </w:p>
        </w:tc>
        <w:tc>
          <w:tcPr>
            <w:tcW w:w="1980" w:type="dxa"/>
          </w:tcPr>
          <w:p w14:paraId="5C192BEA" w14:textId="77777777" w:rsidR="00235319" w:rsidRDefault="00000000">
            <w:r>
              <w:t xml:space="preserve">Registered </w:t>
            </w:r>
            <w:r>
              <w:rPr>
                <w:i/>
                <w:iCs/>
              </w:rPr>
              <w:t>a priori</w:t>
            </w:r>
            <w:r>
              <w:t xml:space="preserve"> on the </w:t>
            </w:r>
            <w:r>
              <w:rPr>
                <w:b/>
                <w:bCs/>
              </w:rPr>
              <w:t>Open Science Framework (OSF)</w:t>
            </w:r>
            <w:r>
              <w:t>.</w:t>
            </w:r>
          </w:p>
        </w:tc>
        <w:tc>
          <w:tcPr>
            <w:tcW w:w="1980" w:type="dxa"/>
          </w:tcPr>
          <w:p w14:paraId="5C192BEB" w14:textId="77777777" w:rsidR="00235319" w:rsidRDefault="00000000">
            <w:r>
              <w:t>Introduction &amp; Section 3.3</w:t>
            </w:r>
          </w:p>
        </w:tc>
      </w:tr>
      <w:tr w:rsidR="00235319" w14:paraId="5C192BF1" w14:textId="77777777">
        <w:tc>
          <w:tcPr>
            <w:tcW w:w="1980" w:type="dxa"/>
          </w:tcPr>
          <w:p w14:paraId="5C192BED" w14:textId="77777777" w:rsidR="00235319" w:rsidRDefault="00000000">
            <w:r>
              <w:rPr>
                <w:b/>
                <w:bCs/>
              </w:rPr>
              <w:t>9. Supplementary searches (Citation searching)</w:t>
            </w:r>
          </w:p>
        </w:tc>
        <w:tc>
          <w:tcPr>
            <w:tcW w:w="1980" w:type="dxa"/>
          </w:tcPr>
          <w:p w14:paraId="5C192BEE" w14:textId="77777777" w:rsidR="00235319" w:rsidRDefault="00000000">
            <w:r>
              <w:t>Describe supplementary search methods (backward and forward citation tracking).</w:t>
            </w:r>
          </w:p>
        </w:tc>
        <w:tc>
          <w:tcPr>
            <w:tcW w:w="1980" w:type="dxa"/>
          </w:tcPr>
          <w:p w14:paraId="5C192BEF" w14:textId="77777777" w:rsidR="00235319" w:rsidRDefault="00000000">
            <w:r>
              <w:t>Manual backward citation tracking (</w:t>
            </w:r>
            <w:r>
              <w:rPr>
                <w:i/>
                <w:iCs/>
              </w:rPr>
              <w:t>backwards citation searching</w:t>
            </w:r>
            <w:r>
              <w:t>) on all studies selected for full-text extraction.</w:t>
            </w:r>
          </w:p>
        </w:tc>
        <w:tc>
          <w:tcPr>
            <w:tcW w:w="1980" w:type="dxa"/>
          </w:tcPr>
          <w:p w14:paraId="5C192BF0" w14:textId="77777777" w:rsidR="00235319" w:rsidRDefault="00000000">
            <w:r>
              <w:t>Section 3.1</w:t>
            </w:r>
          </w:p>
        </w:tc>
      </w:tr>
      <w:tr w:rsidR="00235319" w14:paraId="5C192BF6" w14:textId="77777777">
        <w:tc>
          <w:tcPr>
            <w:tcW w:w="1980" w:type="dxa"/>
          </w:tcPr>
          <w:p w14:paraId="5C192BF2" w14:textId="77777777" w:rsidR="00235319" w:rsidRDefault="00000000">
            <w:r>
              <w:rPr>
                <w:b/>
                <w:bCs/>
              </w:rPr>
              <w:t>10. Peer review of search strategy</w:t>
            </w:r>
          </w:p>
        </w:tc>
        <w:tc>
          <w:tcPr>
            <w:tcW w:w="1980" w:type="dxa"/>
          </w:tcPr>
          <w:p w14:paraId="5C192BF3" w14:textId="77777777" w:rsidR="00235319" w:rsidRDefault="00000000">
            <w:r>
              <w:t>Indicate if the search strategy was peer-reviewed by an expert (e.g., librarian or PRESS).</w:t>
            </w:r>
          </w:p>
        </w:tc>
        <w:tc>
          <w:tcPr>
            <w:tcW w:w="1980" w:type="dxa"/>
          </w:tcPr>
          <w:p w14:paraId="5C192BF4" w14:textId="77777777" w:rsidR="00235319" w:rsidRDefault="00000000">
            <w:r>
              <w:t>Search strategy developed in collaboration with a medical librarian and algorithmically optimized via term co-</w:t>
            </w:r>
            <w:r>
              <w:lastRenderedPageBreak/>
              <w:t>occurrence networks in R.</w:t>
            </w:r>
          </w:p>
        </w:tc>
        <w:tc>
          <w:tcPr>
            <w:tcW w:w="1980" w:type="dxa"/>
          </w:tcPr>
          <w:p w14:paraId="5C192BF5" w14:textId="77777777" w:rsidR="00235319" w:rsidRDefault="00000000">
            <w:r>
              <w:lastRenderedPageBreak/>
              <w:t>Section 3.1 &amp; Section 3.2</w:t>
            </w:r>
          </w:p>
        </w:tc>
      </w:tr>
      <w:tr w:rsidR="00235319" w14:paraId="5C192BFB" w14:textId="77777777">
        <w:tc>
          <w:tcPr>
            <w:tcW w:w="1980" w:type="dxa"/>
          </w:tcPr>
          <w:p w14:paraId="5C192BF7" w14:textId="77777777" w:rsidR="00235319" w:rsidRDefault="00000000">
            <w:r>
              <w:rPr>
                <w:b/>
                <w:bCs/>
              </w:rPr>
              <w:t>11. Total records identified</w:t>
            </w:r>
          </w:p>
        </w:tc>
        <w:tc>
          <w:tcPr>
            <w:tcW w:w="1980" w:type="dxa"/>
          </w:tcPr>
          <w:p w14:paraId="5C192BF8" w14:textId="77777777" w:rsidR="00235319" w:rsidRDefault="00000000">
            <w:r>
              <w:t>Report the total number of records identified from each database and grey literature source.</w:t>
            </w:r>
          </w:p>
        </w:tc>
        <w:tc>
          <w:tcPr>
            <w:tcW w:w="1980" w:type="dxa"/>
          </w:tcPr>
          <w:p w14:paraId="5C192BF9" w14:textId="77777777" w:rsidR="00235319" w:rsidRDefault="00000000">
            <w:r>
              <w:rPr>
                <w:i/>
                <w:iCs/>
              </w:rPr>
              <w:t>Pending empirical execution (October 2026)</w:t>
            </w:r>
            <w:r>
              <w:t>. Will be formally documented in the final PRISMA-ScR flow diagram.</w:t>
            </w:r>
          </w:p>
        </w:tc>
        <w:tc>
          <w:tcPr>
            <w:tcW w:w="1980" w:type="dxa"/>
          </w:tcPr>
          <w:p w14:paraId="5C192BFA" w14:textId="77777777" w:rsidR="00235319" w:rsidRDefault="00000000">
            <w:r>
              <w:t>Flow Diagram / Results</w:t>
            </w:r>
          </w:p>
        </w:tc>
      </w:tr>
      <w:tr w:rsidR="00235319" w14:paraId="5C192C00" w14:textId="77777777">
        <w:tc>
          <w:tcPr>
            <w:tcW w:w="1980" w:type="dxa"/>
          </w:tcPr>
          <w:p w14:paraId="5C192BFC" w14:textId="77777777" w:rsidR="00235319" w:rsidRDefault="00000000">
            <w:r>
              <w:rPr>
                <w:b/>
                <w:bCs/>
              </w:rPr>
              <w:t>12. Duplicate removal</w:t>
            </w:r>
          </w:p>
        </w:tc>
        <w:tc>
          <w:tcPr>
            <w:tcW w:w="1980" w:type="dxa"/>
          </w:tcPr>
          <w:p w14:paraId="5C192BFD" w14:textId="77777777" w:rsidR="00235319" w:rsidRDefault="00000000">
            <w:r>
              <w:t>Describe the process and tools used for duplicate removal.</w:t>
            </w:r>
          </w:p>
        </w:tc>
        <w:tc>
          <w:tcPr>
            <w:tcW w:w="1980" w:type="dxa"/>
          </w:tcPr>
          <w:p w14:paraId="5C192BFE" w14:textId="77777777" w:rsidR="00235319" w:rsidRDefault="00000000">
            <w:r>
              <w:t>Automated consolidation using the synthesisr package in R via fuzzy string-matching, with manual verification of edge cases.</w:t>
            </w:r>
          </w:p>
        </w:tc>
        <w:tc>
          <w:tcPr>
            <w:tcW w:w="1980" w:type="dxa"/>
          </w:tcPr>
          <w:p w14:paraId="5C192BFF" w14:textId="77777777" w:rsidR="00235319" w:rsidRDefault="00000000">
            <w:r>
              <w:t>Section 3.2</w:t>
            </w:r>
          </w:p>
        </w:tc>
      </w:tr>
      <w:tr w:rsidR="00235319" w14:paraId="5C192C05" w14:textId="77777777">
        <w:tc>
          <w:tcPr>
            <w:tcW w:w="1980" w:type="dxa"/>
          </w:tcPr>
          <w:p w14:paraId="5C192C01" w14:textId="77777777" w:rsidR="00235319" w:rsidRDefault="00000000">
            <w:r>
              <w:rPr>
                <w:b/>
                <w:bCs/>
              </w:rPr>
              <w:t>13. Selection process</w:t>
            </w:r>
          </w:p>
        </w:tc>
        <w:tc>
          <w:tcPr>
            <w:tcW w:w="1980" w:type="dxa"/>
          </w:tcPr>
          <w:p w14:paraId="5C192C02" w14:textId="77777777" w:rsidR="00235319" w:rsidRDefault="00000000">
            <w:r>
              <w:t>Describe the study selection and screening process (title/abstract and full-text screening).</w:t>
            </w:r>
          </w:p>
        </w:tc>
        <w:tc>
          <w:tcPr>
            <w:tcW w:w="1980" w:type="dxa"/>
          </w:tcPr>
          <w:p w14:paraId="5C192C03" w14:textId="77777777" w:rsidR="00235319" w:rsidRDefault="00000000">
            <w:r>
              <w:t>Dual independent screening by two human reviewers via revtools, assisted by Latent Dirichlet Allocation (LDA) topic modeling strictly as a human-in-the-loop decision-support tool.</w:t>
            </w:r>
          </w:p>
        </w:tc>
        <w:tc>
          <w:tcPr>
            <w:tcW w:w="1980" w:type="dxa"/>
          </w:tcPr>
          <w:p w14:paraId="5C192C04" w14:textId="77777777" w:rsidR="00235319" w:rsidRDefault="00000000">
            <w:r>
              <w:t>Section 3.2</w:t>
            </w:r>
          </w:p>
        </w:tc>
      </w:tr>
      <w:tr w:rsidR="00235319" w14:paraId="5C192C0A" w14:textId="77777777">
        <w:tc>
          <w:tcPr>
            <w:tcW w:w="1980" w:type="dxa"/>
          </w:tcPr>
          <w:p w14:paraId="5C192C06" w14:textId="77777777" w:rsidR="00235319" w:rsidRDefault="00000000">
            <w:r>
              <w:rPr>
                <w:b/>
                <w:bCs/>
              </w:rPr>
              <w:t>14. Data collection process</w:t>
            </w:r>
          </w:p>
        </w:tc>
        <w:tc>
          <w:tcPr>
            <w:tcW w:w="1980" w:type="dxa"/>
          </w:tcPr>
          <w:p w14:paraId="5C192C07" w14:textId="77777777" w:rsidR="00235319" w:rsidRDefault="00000000">
            <w:r>
              <w:t>Describe the data collection process and extraction tools.</w:t>
            </w:r>
          </w:p>
        </w:tc>
        <w:tc>
          <w:tcPr>
            <w:tcW w:w="1980" w:type="dxa"/>
          </w:tcPr>
          <w:p w14:paraId="5C192C08" w14:textId="77777777" w:rsidR="00235319" w:rsidRDefault="00000000">
            <w:r>
              <w:t>Standardized programmatic data charting in R across six analytical dimensions, executed independently and in duplicate.</w:t>
            </w:r>
          </w:p>
        </w:tc>
        <w:tc>
          <w:tcPr>
            <w:tcW w:w="1980" w:type="dxa"/>
          </w:tcPr>
          <w:p w14:paraId="5C192C09" w14:textId="77777777" w:rsidR="00235319" w:rsidRDefault="00000000">
            <w:r>
              <w:t>Section 3.3</w:t>
            </w:r>
          </w:p>
        </w:tc>
      </w:tr>
      <w:tr w:rsidR="00235319" w14:paraId="5C192C0F" w14:textId="77777777">
        <w:tc>
          <w:tcPr>
            <w:tcW w:w="1980" w:type="dxa"/>
          </w:tcPr>
          <w:p w14:paraId="5C192C0B" w14:textId="77777777" w:rsidR="00235319" w:rsidRDefault="00000000">
            <w:r>
              <w:rPr>
                <w:b/>
                <w:bCs/>
              </w:rPr>
              <w:t>15. Data items</w:t>
            </w:r>
          </w:p>
        </w:tc>
        <w:tc>
          <w:tcPr>
            <w:tcW w:w="1980" w:type="dxa"/>
          </w:tcPr>
          <w:p w14:paraId="5C192C0C" w14:textId="77777777" w:rsidR="00235319" w:rsidRDefault="00000000">
            <w:r>
              <w:t>List and define all variables planned for extraction.</w:t>
            </w:r>
          </w:p>
        </w:tc>
        <w:tc>
          <w:tcPr>
            <w:tcW w:w="1980" w:type="dxa"/>
          </w:tcPr>
          <w:p w14:paraId="5C192C0D" w14:textId="77777777" w:rsidR="00235319" w:rsidRDefault="00000000">
            <w:r>
              <w:t xml:space="preserve">Electronic data charting form structured across 6 blocks: Metadata, Health System Context, Registry Characteristics, Garbage Code Typology, Correction Methodology, and </w:t>
            </w:r>
            <w:r>
              <w:lastRenderedPageBreak/>
              <w:t>Microsimulation Applicability.</w:t>
            </w:r>
          </w:p>
        </w:tc>
        <w:tc>
          <w:tcPr>
            <w:tcW w:w="1980" w:type="dxa"/>
          </w:tcPr>
          <w:p w14:paraId="5C192C0E" w14:textId="77777777" w:rsidR="00235319" w:rsidRDefault="00000000">
            <w:r>
              <w:lastRenderedPageBreak/>
              <w:t>Section 6.2 (Appendix II)</w:t>
            </w:r>
          </w:p>
        </w:tc>
      </w:tr>
      <w:tr w:rsidR="00235319" w14:paraId="5C192C14" w14:textId="77777777">
        <w:tc>
          <w:tcPr>
            <w:tcW w:w="1980" w:type="dxa"/>
          </w:tcPr>
          <w:p w14:paraId="5C192C10" w14:textId="77777777" w:rsidR="00235319" w:rsidRDefault="00000000">
            <w:r>
              <w:rPr>
                <w:b/>
                <w:bCs/>
              </w:rPr>
              <w:t>16. Search auditability &amp; reproducibility</w:t>
            </w:r>
          </w:p>
        </w:tc>
        <w:tc>
          <w:tcPr>
            <w:tcW w:w="1980" w:type="dxa"/>
          </w:tcPr>
          <w:p w14:paraId="5C192C11" w14:textId="77777777" w:rsidR="00235319" w:rsidRDefault="00000000">
            <w:r>
              <w:t>Ensure complete audit trail and reproducibility of the search process.</w:t>
            </w:r>
          </w:p>
        </w:tc>
        <w:tc>
          <w:tcPr>
            <w:tcW w:w="1980" w:type="dxa"/>
          </w:tcPr>
          <w:p w14:paraId="5C192C12" w14:textId="77777777" w:rsidR="00235319" w:rsidRDefault="00000000">
            <w:r>
              <w:t>Executable R scripts, syntax codes, and extraction matrices exported and permanently archived in the project’s OSF repository.</w:t>
            </w:r>
          </w:p>
        </w:tc>
        <w:tc>
          <w:tcPr>
            <w:tcW w:w="1980" w:type="dxa"/>
          </w:tcPr>
          <w:p w14:paraId="5C192C13" w14:textId="77777777" w:rsidR="00235319" w:rsidRDefault="00000000">
            <w:r>
              <w:t>Section 3.2 &amp; Section 3.3</w:t>
            </w:r>
          </w:p>
        </w:tc>
      </w:tr>
    </w:tbl>
    <w:p w14:paraId="5C192C15" w14:textId="77777777" w:rsidR="00235319" w:rsidRDefault="00000000">
      <w:pPr>
        <w:pStyle w:val="Heading2"/>
      </w:pPr>
      <w:bookmarkStart w:id="72" w:name="X04acda5cb01954ebeeb0d0187f031479cc9c2cf"/>
      <w:bookmarkEnd w:id="71"/>
      <w:r>
        <w:t>10.3</w:t>
      </w:r>
      <w:r>
        <w:tab/>
        <w:t>Appendix III: Preferred Reporting Items for Systematic Reviews and Meta-Analyses Extension for Scoping Reviews (PRISMA-ScR) Checklist</w:t>
      </w:r>
    </w:p>
    <w:tbl>
      <w:tblPr>
        <w:tblW w:w="5000" w:type="pct"/>
        <w:tblLayout w:type="fixed"/>
        <w:tblLook w:val="0020" w:firstRow="1" w:lastRow="0" w:firstColumn="0" w:lastColumn="0" w:noHBand="0" w:noVBand="0"/>
      </w:tblPr>
      <w:tblGrid>
        <w:gridCol w:w="1806"/>
        <w:gridCol w:w="1805"/>
        <w:gridCol w:w="1805"/>
        <w:gridCol w:w="1805"/>
        <w:gridCol w:w="1805"/>
      </w:tblGrid>
      <w:tr w:rsidR="00235319" w14:paraId="5C192C1B" w14:textId="77777777">
        <w:trPr>
          <w:tblHeader/>
        </w:trPr>
        <w:tc>
          <w:tcPr>
            <w:tcW w:w="1584" w:type="dxa"/>
          </w:tcPr>
          <w:p w14:paraId="5C192C16" w14:textId="77777777" w:rsidR="00235319" w:rsidRDefault="00000000">
            <w:r>
              <w:t>Section / Topic</w:t>
            </w:r>
          </w:p>
        </w:tc>
        <w:tc>
          <w:tcPr>
            <w:tcW w:w="1584" w:type="dxa"/>
          </w:tcPr>
          <w:p w14:paraId="5C192C17" w14:textId="77777777" w:rsidR="00235319" w:rsidRDefault="00000000">
            <w:pPr>
              <w:jc w:val="center"/>
            </w:pPr>
            <w:r>
              <w:t>Item #</w:t>
            </w:r>
          </w:p>
        </w:tc>
        <w:tc>
          <w:tcPr>
            <w:tcW w:w="1584" w:type="dxa"/>
          </w:tcPr>
          <w:p w14:paraId="5C192C18" w14:textId="77777777" w:rsidR="00235319" w:rsidRDefault="00000000">
            <w:r>
              <w:t>PRISMA-ScR Checklist Item</w:t>
            </w:r>
          </w:p>
        </w:tc>
        <w:tc>
          <w:tcPr>
            <w:tcW w:w="1584" w:type="dxa"/>
          </w:tcPr>
          <w:p w14:paraId="5C192C19" w14:textId="77777777" w:rsidR="00235319" w:rsidRDefault="00000000">
            <w:r>
              <w:t>Reported on Page / Section</w:t>
            </w:r>
          </w:p>
        </w:tc>
        <w:tc>
          <w:tcPr>
            <w:tcW w:w="1584" w:type="dxa"/>
          </w:tcPr>
          <w:p w14:paraId="5C192C1A" w14:textId="77777777" w:rsidR="00235319" w:rsidRDefault="00000000">
            <w:r>
              <w:t>Specific Implementation in Protocol</w:t>
            </w:r>
          </w:p>
        </w:tc>
      </w:tr>
      <w:tr w:rsidR="00235319" w14:paraId="5C192C21" w14:textId="77777777">
        <w:tc>
          <w:tcPr>
            <w:tcW w:w="1584" w:type="dxa"/>
          </w:tcPr>
          <w:p w14:paraId="5C192C1C" w14:textId="77777777" w:rsidR="00235319" w:rsidRDefault="00000000">
            <w:r>
              <w:rPr>
                <w:b/>
                <w:bCs/>
              </w:rPr>
              <w:t>TITLE</w:t>
            </w:r>
          </w:p>
        </w:tc>
        <w:tc>
          <w:tcPr>
            <w:tcW w:w="1584" w:type="dxa"/>
          </w:tcPr>
          <w:p w14:paraId="5C192C1D" w14:textId="77777777" w:rsidR="00235319" w:rsidRDefault="00235319"/>
        </w:tc>
        <w:tc>
          <w:tcPr>
            <w:tcW w:w="1584" w:type="dxa"/>
          </w:tcPr>
          <w:p w14:paraId="5C192C1E" w14:textId="77777777" w:rsidR="00235319" w:rsidRDefault="00235319"/>
        </w:tc>
        <w:tc>
          <w:tcPr>
            <w:tcW w:w="1584" w:type="dxa"/>
          </w:tcPr>
          <w:p w14:paraId="5C192C1F" w14:textId="77777777" w:rsidR="00235319" w:rsidRDefault="00235319"/>
        </w:tc>
        <w:tc>
          <w:tcPr>
            <w:tcW w:w="1584" w:type="dxa"/>
          </w:tcPr>
          <w:p w14:paraId="5C192C20" w14:textId="77777777" w:rsidR="00235319" w:rsidRDefault="00235319"/>
        </w:tc>
      </w:tr>
      <w:tr w:rsidR="00235319" w14:paraId="5C192C27" w14:textId="77777777">
        <w:tc>
          <w:tcPr>
            <w:tcW w:w="1584" w:type="dxa"/>
          </w:tcPr>
          <w:p w14:paraId="5C192C22" w14:textId="77777777" w:rsidR="00235319" w:rsidRDefault="00000000">
            <w:r>
              <w:t>Title</w:t>
            </w:r>
          </w:p>
        </w:tc>
        <w:tc>
          <w:tcPr>
            <w:tcW w:w="1584" w:type="dxa"/>
          </w:tcPr>
          <w:p w14:paraId="5C192C23" w14:textId="77777777" w:rsidR="00235319" w:rsidRDefault="00000000">
            <w:pPr>
              <w:jc w:val="center"/>
            </w:pPr>
            <w:r>
              <w:t>1</w:t>
            </w:r>
          </w:p>
        </w:tc>
        <w:tc>
          <w:tcPr>
            <w:tcW w:w="1584" w:type="dxa"/>
          </w:tcPr>
          <w:p w14:paraId="5C192C24" w14:textId="77777777" w:rsidR="00235319" w:rsidRDefault="00000000">
            <w:r>
              <w:t>Identify the report as a scoping review.</w:t>
            </w:r>
          </w:p>
        </w:tc>
        <w:tc>
          <w:tcPr>
            <w:tcW w:w="1584" w:type="dxa"/>
          </w:tcPr>
          <w:p w14:paraId="5C192C25" w14:textId="77777777" w:rsidR="00235319" w:rsidRDefault="00000000">
            <w:r>
              <w:t>Title Page &amp; Section 1</w:t>
            </w:r>
          </w:p>
        </w:tc>
        <w:tc>
          <w:tcPr>
            <w:tcW w:w="1584" w:type="dxa"/>
          </w:tcPr>
          <w:p w14:paraId="5C192C26" w14:textId="77777777" w:rsidR="00235319" w:rsidRDefault="00000000">
            <w:r>
              <w:t>Declared as a Scoping Review Protocol in the main title.</w:t>
            </w:r>
          </w:p>
        </w:tc>
      </w:tr>
      <w:tr w:rsidR="00235319" w14:paraId="5C192C2D" w14:textId="77777777">
        <w:tc>
          <w:tcPr>
            <w:tcW w:w="1584" w:type="dxa"/>
          </w:tcPr>
          <w:p w14:paraId="5C192C28" w14:textId="77777777" w:rsidR="00235319" w:rsidRDefault="00000000">
            <w:r>
              <w:rPr>
                <w:b/>
                <w:bCs/>
              </w:rPr>
              <w:t>ABSTRACT</w:t>
            </w:r>
          </w:p>
        </w:tc>
        <w:tc>
          <w:tcPr>
            <w:tcW w:w="1584" w:type="dxa"/>
          </w:tcPr>
          <w:p w14:paraId="5C192C29" w14:textId="77777777" w:rsidR="00235319" w:rsidRDefault="00235319"/>
        </w:tc>
        <w:tc>
          <w:tcPr>
            <w:tcW w:w="1584" w:type="dxa"/>
          </w:tcPr>
          <w:p w14:paraId="5C192C2A" w14:textId="77777777" w:rsidR="00235319" w:rsidRDefault="00235319"/>
        </w:tc>
        <w:tc>
          <w:tcPr>
            <w:tcW w:w="1584" w:type="dxa"/>
          </w:tcPr>
          <w:p w14:paraId="5C192C2B" w14:textId="77777777" w:rsidR="00235319" w:rsidRDefault="00235319"/>
        </w:tc>
        <w:tc>
          <w:tcPr>
            <w:tcW w:w="1584" w:type="dxa"/>
          </w:tcPr>
          <w:p w14:paraId="5C192C2C" w14:textId="77777777" w:rsidR="00235319" w:rsidRDefault="00235319"/>
        </w:tc>
      </w:tr>
      <w:tr w:rsidR="00235319" w14:paraId="5C192C33" w14:textId="77777777">
        <w:tc>
          <w:tcPr>
            <w:tcW w:w="1584" w:type="dxa"/>
          </w:tcPr>
          <w:p w14:paraId="5C192C2E" w14:textId="77777777" w:rsidR="00235319" w:rsidRDefault="00000000">
            <w:r>
              <w:t>Structured summary</w:t>
            </w:r>
          </w:p>
        </w:tc>
        <w:tc>
          <w:tcPr>
            <w:tcW w:w="1584" w:type="dxa"/>
          </w:tcPr>
          <w:p w14:paraId="5C192C2F" w14:textId="77777777" w:rsidR="00235319" w:rsidRDefault="00000000">
            <w:pPr>
              <w:jc w:val="center"/>
            </w:pPr>
            <w:r>
              <w:t>2</w:t>
            </w:r>
          </w:p>
        </w:tc>
        <w:tc>
          <w:tcPr>
            <w:tcW w:w="1584" w:type="dxa"/>
          </w:tcPr>
          <w:p w14:paraId="5C192C30" w14:textId="77777777" w:rsidR="00235319" w:rsidRDefault="00000000">
            <w:r>
              <w:t>Provide a structured summary including: background, objectives, eligibility criteria, sources of evidence, charting methods, and main synthesis plan.</w:t>
            </w:r>
          </w:p>
        </w:tc>
        <w:tc>
          <w:tcPr>
            <w:tcW w:w="1584" w:type="dxa"/>
          </w:tcPr>
          <w:p w14:paraId="5C192C31" w14:textId="77777777" w:rsidR="00235319" w:rsidRDefault="00000000">
            <w:r>
              <w:t>Section 1 (Abstract)</w:t>
            </w:r>
          </w:p>
        </w:tc>
        <w:tc>
          <w:tcPr>
            <w:tcW w:w="1584" w:type="dxa"/>
          </w:tcPr>
          <w:p w14:paraId="5C192C32" w14:textId="77777777" w:rsidR="00235319" w:rsidRDefault="00000000">
            <w:r>
              <w:t>Structured abstract following JBI and PRISMA-ScR standards.</w:t>
            </w:r>
          </w:p>
        </w:tc>
      </w:tr>
      <w:tr w:rsidR="00235319" w14:paraId="5C192C39" w14:textId="77777777">
        <w:tc>
          <w:tcPr>
            <w:tcW w:w="1584" w:type="dxa"/>
          </w:tcPr>
          <w:p w14:paraId="5C192C34" w14:textId="77777777" w:rsidR="00235319" w:rsidRDefault="00000000">
            <w:r>
              <w:rPr>
                <w:b/>
                <w:bCs/>
              </w:rPr>
              <w:t>INTRODUCTION</w:t>
            </w:r>
          </w:p>
        </w:tc>
        <w:tc>
          <w:tcPr>
            <w:tcW w:w="1584" w:type="dxa"/>
          </w:tcPr>
          <w:p w14:paraId="5C192C35" w14:textId="77777777" w:rsidR="00235319" w:rsidRDefault="00235319"/>
        </w:tc>
        <w:tc>
          <w:tcPr>
            <w:tcW w:w="1584" w:type="dxa"/>
          </w:tcPr>
          <w:p w14:paraId="5C192C36" w14:textId="77777777" w:rsidR="00235319" w:rsidRDefault="00235319"/>
        </w:tc>
        <w:tc>
          <w:tcPr>
            <w:tcW w:w="1584" w:type="dxa"/>
          </w:tcPr>
          <w:p w14:paraId="5C192C37" w14:textId="77777777" w:rsidR="00235319" w:rsidRDefault="00235319"/>
        </w:tc>
        <w:tc>
          <w:tcPr>
            <w:tcW w:w="1584" w:type="dxa"/>
          </w:tcPr>
          <w:p w14:paraId="5C192C38" w14:textId="77777777" w:rsidR="00235319" w:rsidRDefault="00235319"/>
        </w:tc>
      </w:tr>
      <w:tr w:rsidR="00235319" w14:paraId="5C192C3F" w14:textId="77777777">
        <w:tc>
          <w:tcPr>
            <w:tcW w:w="1584" w:type="dxa"/>
          </w:tcPr>
          <w:p w14:paraId="5C192C3A" w14:textId="77777777" w:rsidR="00235319" w:rsidRDefault="00000000">
            <w:r>
              <w:t>Rationale</w:t>
            </w:r>
          </w:p>
        </w:tc>
        <w:tc>
          <w:tcPr>
            <w:tcW w:w="1584" w:type="dxa"/>
          </w:tcPr>
          <w:p w14:paraId="5C192C3B" w14:textId="77777777" w:rsidR="00235319" w:rsidRDefault="00000000">
            <w:pPr>
              <w:jc w:val="center"/>
            </w:pPr>
            <w:r>
              <w:t>3</w:t>
            </w:r>
          </w:p>
        </w:tc>
        <w:tc>
          <w:tcPr>
            <w:tcW w:w="1584" w:type="dxa"/>
          </w:tcPr>
          <w:p w14:paraId="5C192C3C" w14:textId="77777777" w:rsidR="00235319" w:rsidRDefault="00000000">
            <w:r>
              <w:t xml:space="preserve">Describe the rationale for the review in the </w:t>
            </w:r>
            <w:r>
              <w:lastRenderedPageBreak/>
              <w:t>context of what is already known.</w:t>
            </w:r>
          </w:p>
        </w:tc>
        <w:tc>
          <w:tcPr>
            <w:tcW w:w="1584" w:type="dxa"/>
          </w:tcPr>
          <w:p w14:paraId="5C192C3D" w14:textId="77777777" w:rsidR="00235319" w:rsidRDefault="00000000">
            <w:r>
              <w:lastRenderedPageBreak/>
              <w:t>Section 1.1 (Background)</w:t>
            </w:r>
          </w:p>
        </w:tc>
        <w:tc>
          <w:tcPr>
            <w:tcW w:w="1584" w:type="dxa"/>
          </w:tcPr>
          <w:p w14:paraId="5C192C3E" w14:textId="77777777" w:rsidR="00235319" w:rsidRDefault="00000000">
            <w:r>
              <w:t xml:space="preserve">Details the “garbage codes” problem, limitations of macro-level </w:t>
            </w:r>
            <w:r>
              <w:lastRenderedPageBreak/>
              <w:t>corrections, and the translational gap toward microsimulation.</w:t>
            </w:r>
          </w:p>
        </w:tc>
      </w:tr>
      <w:tr w:rsidR="00235319" w14:paraId="5C192C45" w14:textId="77777777">
        <w:tc>
          <w:tcPr>
            <w:tcW w:w="1584" w:type="dxa"/>
          </w:tcPr>
          <w:p w14:paraId="5C192C40" w14:textId="77777777" w:rsidR="00235319" w:rsidRDefault="00000000">
            <w:r>
              <w:lastRenderedPageBreak/>
              <w:t>Objectives</w:t>
            </w:r>
          </w:p>
        </w:tc>
        <w:tc>
          <w:tcPr>
            <w:tcW w:w="1584" w:type="dxa"/>
          </w:tcPr>
          <w:p w14:paraId="5C192C41" w14:textId="77777777" w:rsidR="00235319" w:rsidRDefault="00000000">
            <w:pPr>
              <w:jc w:val="center"/>
            </w:pPr>
            <w:r>
              <w:t>4</w:t>
            </w:r>
          </w:p>
        </w:tc>
        <w:tc>
          <w:tcPr>
            <w:tcW w:w="1584" w:type="dxa"/>
          </w:tcPr>
          <w:p w14:paraId="5C192C42" w14:textId="77777777" w:rsidR="00235319" w:rsidRDefault="00000000">
            <w:r>
              <w:t>Provide an explicit statement of the question(s) or objective(s) being addressed.</w:t>
            </w:r>
          </w:p>
        </w:tc>
        <w:tc>
          <w:tcPr>
            <w:tcW w:w="1584" w:type="dxa"/>
          </w:tcPr>
          <w:p w14:paraId="5C192C43" w14:textId="77777777" w:rsidR="00235319" w:rsidRDefault="00000000">
            <w:r>
              <w:t>Section 1.2 (Research Questions)</w:t>
            </w:r>
          </w:p>
        </w:tc>
        <w:tc>
          <w:tcPr>
            <w:tcW w:w="1584" w:type="dxa"/>
          </w:tcPr>
          <w:p w14:paraId="5C192C44" w14:textId="77777777" w:rsidR="00235319" w:rsidRDefault="00000000">
            <w:r>
              <w:t>Formulates 4 explicit research questions using the Population, Concept, and Context (PCC) framework.</w:t>
            </w:r>
          </w:p>
        </w:tc>
      </w:tr>
      <w:tr w:rsidR="00235319" w14:paraId="5C192C4B" w14:textId="77777777">
        <w:tc>
          <w:tcPr>
            <w:tcW w:w="1584" w:type="dxa"/>
          </w:tcPr>
          <w:p w14:paraId="5C192C46" w14:textId="77777777" w:rsidR="00235319" w:rsidRDefault="00000000">
            <w:r>
              <w:rPr>
                <w:b/>
                <w:bCs/>
              </w:rPr>
              <w:t>METHODS</w:t>
            </w:r>
          </w:p>
        </w:tc>
        <w:tc>
          <w:tcPr>
            <w:tcW w:w="1584" w:type="dxa"/>
          </w:tcPr>
          <w:p w14:paraId="5C192C47" w14:textId="77777777" w:rsidR="00235319" w:rsidRDefault="00235319"/>
        </w:tc>
        <w:tc>
          <w:tcPr>
            <w:tcW w:w="1584" w:type="dxa"/>
          </w:tcPr>
          <w:p w14:paraId="5C192C48" w14:textId="77777777" w:rsidR="00235319" w:rsidRDefault="00235319"/>
        </w:tc>
        <w:tc>
          <w:tcPr>
            <w:tcW w:w="1584" w:type="dxa"/>
          </w:tcPr>
          <w:p w14:paraId="5C192C49" w14:textId="77777777" w:rsidR="00235319" w:rsidRDefault="00235319"/>
        </w:tc>
        <w:tc>
          <w:tcPr>
            <w:tcW w:w="1584" w:type="dxa"/>
          </w:tcPr>
          <w:p w14:paraId="5C192C4A" w14:textId="77777777" w:rsidR="00235319" w:rsidRDefault="00235319"/>
        </w:tc>
      </w:tr>
      <w:tr w:rsidR="00235319" w14:paraId="5C192C51" w14:textId="77777777">
        <w:tc>
          <w:tcPr>
            <w:tcW w:w="1584" w:type="dxa"/>
          </w:tcPr>
          <w:p w14:paraId="5C192C4C" w14:textId="77777777" w:rsidR="00235319" w:rsidRDefault="00000000">
            <w:r>
              <w:t>Protocol &amp; registration</w:t>
            </w:r>
          </w:p>
        </w:tc>
        <w:tc>
          <w:tcPr>
            <w:tcW w:w="1584" w:type="dxa"/>
          </w:tcPr>
          <w:p w14:paraId="5C192C4D" w14:textId="77777777" w:rsidR="00235319" w:rsidRDefault="00000000">
            <w:pPr>
              <w:jc w:val="center"/>
            </w:pPr>
            <w:r>
              <w:t>5</w:t>
            </w:r>
          </w:p>
        </w:tc>
        <w:tc>
          <w:tcPr>
            <w:tcW w:w="1584" w:type="dxa"/>
          </w:tcPr>
          <w:p w14:paraId="5C192C4E" w14:textId="77777777" w:rsidR="00235319" w:rsidRDefault="00000000">
            <w:r>
              <w:t>Indicate if a review protocol exists; state if registered and supply registration info.</w:t>
            </w:r>
          </w:p>
        </w:tc>
        <w:tc>
          <w:tcPr>
            <w:tcW w:w="1584" w:type="dxa"/>
          </w:tcPr>
          <w:p w14:paraId="5C192C4F" w14:textId="77777777" w:rsidR="00235319" w:rsidRDefault="00000000">
            <w:r>
              <w:t>Section 3.2 &amp; OSF Link</w:t>
            </w:r>
          </w:p>
        </w:tc>
        <w:tc>
          <w:tcPr>
            <w:tcW w:w="1584" w:type="dxa"/>
          </w:tcPr>
          <w:p w14:paraId="5C192C50" w14:textId="77777777" w:rsidR="00235319" w:rsidRDefault="00000000">
            <w:r>
              <w:t xml:space="preserve">Registered </w:t>
            </w:r>
            <w:r>
              <w:rPr>
                <w:i/>
                <w:iCs/>
              </w:rPr>
              <w:t>a priori</w:t>
            </w:r>
            <w:r>
              <w:t xml:space="preserve"> on the Open Science Framework (OSF ID: 10.17605/OSF.IO/ZP9AQ).</w:t>
            </w:r>
          </w:p>
        </w:tc>
      </w:tr>
      <w:tr w:rsidR="00235319" w14:paraId="5C192C57" w14:textId="77777777">
        <w:tc>
          <w:tcPr>
            <w:tcW w:w="1584" w:type="dxa"/>
          </w:tcPr>
          <w:p w14:paraId="5C192C52" w14:textId="77777777" w:rsidR="00235319" w:rsidRDefault="00000000">
            <w:r>
              <w:t>Eligibility criteria</w:t>
            </w:r>
          </w:p>
        </w:tc>
        <w:tc>
          <w:tcPr>
            <w:tcW w:w="1584" w:type="dxa"/>
          </w:tcPr>
          <w:p w14:paraId="5C192C53" w14:textId="77777777" w:rsidR="00235319" w:rsidRDefault="00000000">
            <w:pPr>
              <w:jc w:val="center"/>
            </w:pPr>
            <w:r>
              <w:t>6</w:t>
            </w:r>
          </w:p>
        </w:tc>
        <w:tc>
          <w:tcPr>
            <w:tcW w:w="1584" w:type="dxa"/>
          </w:tcPr>
          <w:p w14:paraId="5C192C54" w14:textId="77777777" w:rsidR="00235319" w:rsidRDefault="00000000">
            <w:r>
              <w:t>Specify characteristics used to decide eligibility (e.g., PCC, study design, temporal limits).</w:t>
            </w:r>
          </w:p>
        </w:tc>
        <w:tc>
          <w:tcPr>
            <w:tcW w:w="1584" w:type="dxa"/>
          </w:tcPr>
          <w:p w14:paraId="5C192C55" w14:textId="77777777" w:rsidR="00235319" w:rsidRDefault="00000000">
            <w:r>
              <w:t>Section 2 (Eligibility Criteria)</w:t>
            </w:r>
          </w:p>
        </w:tc>
        <w:tc>
          <w:tcPr>
            <w:tcW w:w="1584" w:type="dxa"/>
          </w:tcPr>
          <w:p w14:paraId="5C192C56" w14:textId="77777777" w:rsidR="00235319" w:rsidRDefault="00000000">
            <w:r>
              <w:t>Structured according to Population (mortality records/LMICs), Concept (garbage code algorithms), and Context (microsimulation applicability).</w:t>
            </w:r>
          </w:p>
        </w:tc>
      </w:tr>
      <w:tr w:rsidR="00235319" w14:paraId="5C192C5D" w14:textId="77777777">
        <w:tc>
          <w:tcPr>
            <w:tcW w:w="1584" w:type="dxa"/>
          </w:tcPr>
          <w:p w14:paraId="5C192C58" w14:textId="77777777" w:rsidR="00235319" w:rsidRDefault="00000000">
            <w:r>
              <w:t>Information sources</w:t>
            </w:r>
          </w:p>
        </w:tc>
        <w:tc>
          <w:tcPr>
            <w:tcW w:w="1584" w:type="dxa"/>
          </w:tcPr>
          <w:p w14:paraId="5C192C59" w14:textId="77777777" w:rsidR="00235319" w:rsidRDefault="00000000">
            <w:pPr>
              <w:jc w:val="center"/>
            </w:pPr>
            <w:r>
              <w:t>7</w:t>
            </w:r>
          </w:p>
        </w:tc>
        <w:tc>
          <w:tcPr>
            <w:tcW w:w="1584" w:type="dxa"/>
          </w:tcPr>
          <w:p w14:paraId="5C192C5A" w14:textId="77777777" w:rsidR="00235319" w:rsidRDefault="00000000">
            <w:r>
              <w:t>Describe all information sources (databases, grey literature, contact with authors).</w:t>
            </w:r>
          </w:p>
        </w:tc>
        <w:tc>
          <w:tcPr>
            <w:tcW w:w="1584" w:type="dxa"/>
          </w:tcPr>
          <w:p w14:paraId="5C192C5B" w14:textId="77777777" w:rsidR="00235319" w:rsidRDefault="00000000">
            <w:r>
              <w:t>Section 3.1 &amp; Appendix I/III</w:t>
            </w:r>
          </w:p>
        </w:tc>
        <w:tc>
          <w:tcPr>
            <w:tcW w:w="1584" w:type="dxa"/>
          </w:tcPr>
          <w:p w14:paraId="5C192C5C" w14:textId="77777777" w:rsidR="00235319" w:rsidRDefault="00000000">
            <w:r>
              <w:t>MEDLINE/Ovid, Scopus, Web of Science, LILACS, SciELO, plus WHO, PAHO, IHME grey literature repositories.</w:t>
            </w:r>
          </w:p>
        </w:tc>
      </w:tr>
      <w:tr w:rsidR="00235319" w14:paraId="5C192C63" w14:textId="77777777">
        <w:tc>
          <w:tcPr>
            <w:tcW w:w="1584" w:type="dxa"/>
          </w:tcPr>
          <w:p w14:paraId="5C192C5E" w14:textId="77777777" w:rsidR="00235319" w:rsidRDefault="00000000">
            <w:r>
              <w:t>Search strategy</w:t>
            </w:r>
          </w:p>
        </w:tc>
        <w:tc>
          <w:tcPr>
            <w:tcW w:w="1584" w:type="dxa"/>
          </w:tcPr>
          <w:p w14:paraId="5C192C5F" w14:textId="77777777" w:rsidR="00235319" w:rsidRDefault="00000000">
            <w:pPr>
              <w:jc w:val="center"/>
            </w:pPr>
            <w:r>
              <w:t>8</w:t>
            </w:r>
          </w:p>
        </w:tc>
        <w:tc>
          <w:tcPr>
            <w:tcW w:w="1584" w:type="dxa"/>
          </w:tcPr>
          <w:p w14:paraId="5C192C60" w14:textId="77777777" w:rsidR="00235319" w:rsidRDefault="00000000">
            <w:r>
              <w:t xml:space="preserve">Present full electronic search strategy for at least one </w:t>
            </w:r>
            <w:r>
              <w:lastRenderedPageBreak/>
              <w:t>database, including limits.</w:t>
            </w:r>
          </w:p>
        </w:tc>
        <w:tc>
          <w:tcPr>
            <w:tcW w:w="1584" w:type="dxa"/>
          </w:tcPr>
          <w:p w14:paraId="5C192C61" w14:textId="77777777" w:rsidR="00235319" w:rsidRDefault="00000000">
            <w:r>
              <w:lastRenderedPageBreak/>
              <w:t>Appendix I (Section 7.1)</w:t>
            </w:r>
          </w:p>
        </w:tc>
        <w:tc>
          <w:tcPr>
            <w:tcW w:w="1584" w:type="dxa"/>
          </w:tcPr>
          <w:p w14:paraId="5C192C62" w14:textId="77777777" w:rsidR="00235319" w:rsidRDefault="00000000">
            <w:r>
              <w:t xml:space="preserve">Complete Ovid MEDLINE syntax provided with Boolean </w:t>
            </w:r>
            <w:r>
              <w:lastRenderedPageBreak/>
              <w:t>operators, MeSH terms, and line-by-line targets.</w:t>
            </w:r>
          </w:p>
        </w:tc>
      </w:tr>
      <w:tr w:rsidR="00235319" w14:paraId="5C192C69" w14:textId="77777777">
        <w:tc>
          <w:tcPr>
            <w:tcW w:w="1584" w:type="dxa"/>
          </w:tcPr>
          <w:p w14:paraId="5C192C64" w14:textId="77777777" w:rsidR="00235319" w:rsidRDefault="00000000">
            <w:r>
              <w:lastRenderedPageBreak/>
              <w:t>Selection process</w:t>
            </w:r>
          </w:p>
        </w:tc>
        <w:tc>
          <w:tcPr>
            <w:tcW w:w="1584" w:type="dxa"/>
          </w:tcPr>
          <w:p w14:paraId="5C192C65" w14:textId="77777777" w:rsidR="00235319" w:rsidRDefault="00000000">
            <w:pPr>
              <w:jc w:val="center"/>
            </w:pPr>
            <w:r>
              <w:t>9</w:t>
            </w:r>
          </w:p>
        </w:tc>
        <w:tc>
          <w:tcPr>
            <w:tcW w:w="1584" w:type="dxa"/>
          </w:tcPr>
          <w:p w14:paraId="5C192C66" w14:textId="77777777" w:rsidR="00235319" w:rsidRDefault="00000000">
            <w:r>
              <w:t>State process for selecting sources (screening, eligibility, deduplication tools).</w:t>
            </w:r>
          </w:p>
        </w:tc>
        <w:tc>
          <w:tcPr>
            <w:tcW w:w="1584" w:type="dxa"/>
          </w:tcPr>
          <w:p w14:paraId="5C192C67" w14:textId="77777777" w:rsidR="00235319" w:rsidRDefault="00000000">
            <w:r>
              <w:t>Section 3.2</w:t>
            </w:r>
          </w:p>
        </w:tc>
        <w:tc>
          <w:tcPr>
            <w:tcW w:w="1584" w:type="dxa"/>
          </w:tcPr>
          <w:p w14:paraId="5C192C68" w14:textId="77777777" w:rsidR="00235319" w:rsidRDefault="00000000">
            <w:r>
              <w:t>Programmatic deduplication (synthesisr), dual independent screening (revtools), assisted by LDA topic modeling.</w:t>
            </w:r>
          </w:p>
        </w:tc>
      </w:tr>
      <w:tr w:rsidR="00235319" w14:paraId="5C192C6F" w14:textId="77777777">
        <w:tc>
          <w:tcPr>
            <w:tcW w:w="1584" w:type="dxa"/>
          </w:tcPr>
          <w:p w14:paraId="5C192C6A" w14:textId="77777777" w:rsidR="00235319" w:rsidRDefault="00000000">
            <w:r>
              <w:t>Data charting process</w:t>
            </w:r>
          </w:p>
        </w:tc>
        <w:tc>
          <w:tcPr>
            <w:tcW w:w="1584" w:type="dxa"/>
          </w:tcPr>
          <w:p w14:paraId="5C192C6B" w14:textId="77777777" w:rsidR="00235319" w:rsidRDefault="00000000">
            <w:pPr>
              <w:jc w:val="center"/>
            </w:pPr>
            <w:r>
              <w:t>10</w:t>
            </w:r>
          </w:p>
        </w:tc>
        <w:tc>
          <w:tcPr>
            <w:tcW w:w="1584" w:type="dxa"/>
          </w:tcPr>
          <w:p w14:paraId="5C192C6C" w14:textId="77777777" w:rsidR="00235319" w:rsidRDefault="00000000">
            <w:r>
              <w:t>Describe methods of charting data (forms, piloting, reviewer duplication).</w:t>
            </w:r>
          </w:p>
        </w:tc>
        <w:tc>
          <w:tcPr>
            <w:tcW w:w="1584" w:type="dxa"/>
          </w:tcPr>
          <w:p w14:paraId="5C192C6D" w14:textId="77777777" w:rsidR="00235319" w:rsidRDefault="00000000">
            <w:r>
              <w:t>Section 3.3 &amp; Appendix II</w:t>
            </w:r>
          </w:p>
        </w:tc>
        <w:tc>
          <w:tcPr>
            <w:tcW w:w="1584" w:type="dxa"/>
          </w:tcPr>
          <w:p w14:paraId="5C192C6E" w14:textId="77777777" w:rsidR="00235319" w:rsidRDefault="00000000">
            <w:r>
              <w:t>Dual independent programmatic charting using a 6-block relational data extraction schema in R.</w:t>
            </w:r>
          </w:p>
        </w:tc>
      </w:tr>
      <w:tr w:rsidR="00235319" w14:paraId="5C192C75" w14:textId="77777777">
        <w:tc>
          <w:tcPr>
            <w:tcW w:w="1584" w:type="dxa"/>
          </w:tcPr>
          <w:p w14:paraId="5C192C70" w14:textId="77777777" w:rsidR="00235319" w:rsidRDefault="00000000">
            <w:r>
              <w:t>Data items</w:t>
            </w:r>
          </w:p>
        </w:tc>
        <w:tc>
          <w:tcPr>
            <w:tcW w:w="1584" w:type="dxa"/>
          </w:tcPr>
          <w:p w14:paraId="5C192C71" w14:textId="77777777" w:rsidR="00235319" w:rsidRDefault="00000000">
            <w:pPr>
              <w:jc w:val="center"/>
            </w:pPr>
            <w:r>
              <w:t>11</w:t>
            </w:r>
          </w:p>
        </w:tc>
        <w:tc>
          <w:tcPr>
            <w:tcW w:w="1584" w:type="dxa"/>
          </w:tcPr>
          <w:p w14:paraId="5C192C72" w14:textId="77777777" w:rsidR="00235319" w:rsidRDefault="00000000">
            <w:r>
              <w:t>List and define all variables for which data were sought.</w:t>
            </w:r>
          </w:p>
        </w:tc>
        <w:tc>
          <w:tcPr>
            <w:tcW w:w="1584" w:type="dxa"/>
          </w:tcPr>
          <w:p w14:paraId="5C192C73" w14:textId="77777777" w:rsidR="00235319" w:rsidRDefault="00000000">
            <w:r>
              <w:t>Section 3.3 &amp; Appendix II</w:t>
            </w:r>
          </w:p>
        </w:tc>
        <w:tc>
          <w:tcPr>
            <w:tcW w:w="1584" w:type="dxa"/>
          </w:tcPr>
          <w:p w14:paraId="5C192C74" w14:textId="77777777" w:rsidR="00235319" w:rsidRDefault="00000000">
            <w:r>
              <w:t>Defines 20 variables across metadata, health context, registry quality, garbage code typology, methods, and TRL/microsimulation applicability.</w:t>
            </w:r>
          </w:p>
        </w:tc>
      </w:tr>
      <w:tr w:rsidR="00235319" w14:paraId="5C192C7B" w14:textId="77777777">
        <w:tc>
          <w:tcPr>
            <w:tcW w:w="1584" w:type="dxa"/>
          </w:tcPr>
          <w:p w14:paraId="5C192C76" w14:textId="77777777" w:rsidR="00235319" w:rsidRDefault="00000000">
            <w:r>
              <w:t>Critical appraisal</w:t>
            </w:r>
          </w:p>
        </w:tc>
        <w:tc>
          <w:tcPr>
            <w:tcW w:w="1584" w:type="dxa"/>
          </w:tcPr>
          <w:p w14:paraId="5C192C77" w14:textId="77777777" w:rsidR="00235319" w:rsidRDefault="00000000">
            <w:pPr>
              <w:jc w:val="center"/>
            </w:pPr>
            <w:r>
              <w:t>12</w:t>
            </w:r>
          </w:p>
        </w:tc>
        <w:tc>
          <w:tcPr>
            <w:tcW w:w="1584" w:type="dxa"/>
          </w:tcPr>
          <w:p w14:paraId="5C192C78" w14:textId="77777777" w:rsidR="00235319" w:rsidRDefault="00000000">
            <w:r>
              <w:t>State whether critical appraisal was conducted; if not, state why.</w:t>
            </w:r>
          </w:p>
        </w:tc>
        <w:tc>
          <w:tcPr>
            <w:tcW w:w="1584" w:type="dxa"/>
          </w:tcPr>
          <w:p w14:paraId="5C192C79" w14:textId="77777777" w:rsidR="00235319" w:rsidRDefault="00000000">
            <w:r>
              <w:t>Section 3.3</w:t>
            </w:r>
          </w:p>
        </w:tc>
        <w:tc>
          <w:tcPr>
            <w:tcW w:w="1584" w:type="dxa"/>
          </w:tcPr>
          <w:p w14:paraId="5C192C7A" w14:textId="77777777" w:rsidR="00235319" w:rsidRDefault="00000000">
            <w:r>
              <w:t>In accordance with JBI scoping review guidelines, formal risk-of-bias/critical appraisal is omitted as the objective is to map methodologies.</w:t>
            </w:r>
          </w:p>
        </w:tc>
      </w:tr>
      <w:tr w:rsidR="00235319" w14:paraId="5C192C81" w14:textId="77777777">
        <w:tc>
          <w:tcPr>
            <w:tcW w:w="1584" w:type="dxa"/>
          </w:tcPr>
          <w:p w14:paraId="5C192C7C" w14:textId="77777777" w:rsidR="00235319" w:rsidRDefault="00000000">
            <w:r>
              <w:t>Synthesis of results</w:t>
            </w:r>
          </w:p>
        </w:tc>
        <w:tc>
          <w:tcPr>
            <w:tcW w:w="1584" w:type="dxa"/>
          </w:tcPr>
          <w:p w14:paraId="5C192C7D" w14:textId="77777777" w:rsidR="00235319" w:rsidRDefault="00000000">
            <w:pPr>
              <w:jc w:val="center"/>
            </w:pPr>
            <w:r>
              <w:t>13</w:t>
            </w:r>
          </w:p>
        </w:tc>
        <w:tc>
          <w:tcPr>
            <w:tcW w:w="1584" w:type="dxa"/>
          </w:tcPr>
          <w:p w14:paraId="5C192C7E" w14:textId="77777777" w:rsidR="00235319" w:rsidRDefault="00000000">
            <w:r>
              <w:t xml:space="preserve">Describe methods of handling and </w:t>
            </w:r>
            <w:r>
              <w:lastRenderedPageBreak/>
              <w:t>summarizing data (tables, charts, narrative).</w:t>
            </w:r>
          </w:p>
        </w:tc>
        <w:tc>
          <w:tcPr>
            <w:tcW w:w="1584" w:type="dxa"/>
          </w:tcPr>
          <w:p w14:paraId="5C192C7F" w14:textId="77777777" w:rsidR="00235319" w:rsidRDefault="00000000">
            <w:r>
              <w:lastRenderedPageBreak/>
              <w:t>Section 3.4 &amp; 3.5</w:t>
            </w:r>
          </w:p>
        </w:tc>
        <w:tc>
          <w:tcPr>
            <w:tcW w:w="1584" w:type="dxa"/>
          </w:tcPr>
          <w:p w14:paraId="5C192C80" w14:textId="77777777" w:rsidR="00235319" w:rsidRDefault="00000000">
            <w:r>
              <w:t xml:space="preserve">Combines descriptive quantitative </w:t>
            </w:r>
            <w:r>
              <w:lastRenderedPageBreak/>
              <w:t>metrics, thematic narrative synthesis, ggplot2 matrix heatmaps, and igraph network diagrams.</w:t>
            </w:r>
          </w:p>
        </w:tc>
      </w:tr>
      <w:tr w:rsidR="00235319" w14:paraId="5C192C87" w14:textId="77777777">
        <w:tc>
          <w:tcPr>
            <w:tcW w:w="1584" w:type="dxa"/>
          </w:tcPr>
          <w:p w14:paraId="5C192C82" w14:textId="77777777" w:rsidR="00235319" w:rsidRDefault="00000000">
            <w:r>
              <w:rPr>
                <w:b/>
                <w:bCs/>
              </w:rPr>
              <w:lastRenderedPageBreak/>
              <w:t>RESULTS</w:t>
            </w:r>
          </w:p>
        </w:tc>
        <w:tc>
          <w:tcPr>
            <w:tcW w:w="1584" w:type="dxa"/>
          </w:tcPr>
          <w:p w14:paraId="5C192C83" w14:textId="77777777" w:rsidR="00235319" w:rsidRDefault="00235319"/>
        </w:tc>
        <w:tc>
          <w:tcPr>
            <w:tcW w:w="1584" w:type="dxa"/>
          </w:tcPr>
          <w:p w14:paraId="5C192C84" w14:textId="77777777" w:rsidR="00235319" w:rsidRDefault="00235319"/>
        </w:tc>
        <w:tc>
          <w:tcPr>
            <w:tcW w:w="1584" w:type="dxa"/>
          </w:tcPr>
          <w:p w14:paraId="5C192C85" w14:textId="77777777" w:rsidR="00235319" w:rsidRDefault="00235319"/>
        </w:tc>
        <w:tc>
          <w:tcPr>
            <w:tcW w:w="1584" w:type="dxa"/>
          </w:tcPr>
          <w:p w14:paraId="5C192C86" w14:textId="77777777" w:rsidR="00235319" w:rsidRDefault="00235319"/>
        </w:tc>
      </w:tr>
      <w:tr w:rsidR="00235319" w14:paraId="5C192C8D" w14:textId="77777777">
        <w:tc>
          <w:tcPr>
            <w:tcW w:w="1584" w:type="dxa"/>
          </w:tcPr>
          <w:p w14:paraId="5C192C88" w14:textId="77777777" w:rsidR="00235319" w:rsidRDefault="00000000">
            <w:r>
              <w:t>Selection of sources</w:t>
            </w:r>
          </w:p>
        </w:tc>
        <w:tc>
          <w:tcPr>
            <w:tcW w:w="1584" w:type="dxa"/>
          </w:tcPr>
          <w:p w14:paraId="5C192C89" w14:textId="77777777" w:rsidR="00235319" w:rsidRDefault="00000000">
            <w:pPr>
              <w:jc w:val="center"/>
            </w:pPr>
            <w:r>
              <w:t>14</w:t>
            </w:r>
          </w:p>
        </w:tc>
        <w:tc>
          <w:tcPr>
            <w:tcW w:w="1584" w:type="dxa"/>
          </w:tcPr>
          <w:p w14:paraId="5C192C8A" w14:textId="77777777" w:rsidR="00235319" w:rsidRDefault="00000000">
            <w:r>
              <w:t>Report numbers of records screened, assessed for eligibility, and included.</w:t>
            </w:r>
          </w:p>
        </w:tc>
        <w:tc>
          <w:tcPr>
            <w:tcW w:w="1584" w:type="dxa"/>
          </w:tcPr>
          <w:p w14:paraId="5C192C8B" w14:textId="77777777" w:rsidR="00235319" w:rsidRDefault="00000000">
            <w:r>
              <w:rPr>
                <w:i/>
                <w:iCs/>
              </w:rPr>
              <w:t>Pending Execution</w:t>
            </w:r>
          </w:p>
        </w:tc>
        <w:tc>
          <w:tcPr>
            <w:tcW w:w="1584" w:type="dxa"/>
          </w:tcPr>
          <w:p w14:paraId="5C192C8C" w14:textId="77777777" w:rsidR="00235319" w:rsidRDefault="00000000">
            <w:r>
              <w:t>To be reported in the PRISMA-ScR Flow Diagram upon study completion (September 2026).</w:t>
            </w:r>
          </w:p>
        </w:tc>
      </w:tr>
      <w:tr w:rsidR="00235319" w14:paraId="5C192C93" w14:textId="77777777">
        <w:tc>
          <w:tcPr>
            <w:tcW w:w="1584" w:type="dxa"/>
          </w:tcPr>
          <w:p w14:paraId="5C192C8E" w14:textId="77777777" w:rsidR="00235319" w:rsidRDefault="00000000">
            <w:r>
              <w:t>Characteristics of sources</w:t>
            </w:r>
          </w:p>
        </w:tc>
        <w:tc>
          <w:tcPr>
            <w:tcW w:w="1584" w:type="dxa"/>
          </w:tcPr>
          <w:p w14:paraId="5C192C8F" w14:textId="77777777" w:rsidR="00235319" w:rsidRDefault="00000000">
            <w:pPr>
              <w:jc w:val="center"/>
            </w:pPr>
            <w:r>
              <w:t>15</w:t>
            </w:r>
          </w:p>
        </w:tc>
        <w:tc>
          <w:tcPr>
            <w:tcW w:w="1584" w:type="dxa"/>
          </w:tcPr>
          <w:p w14:paraId="5C192C90" w14:textId="77777777" w:rsidR="00235319" w:rsidRDefault="00000000">
            <w:r>
              <w:t>Describe characteristics of included sources of evidence.</w:t>
            </w:r>
          </w:p>
        </w:tc>
        <w:tc>
          <w:tcPr>
            <w:tcW w:w="1584" w:type="dxa"/>
          </w:tcPr>
          <w:p w14:paraId="5C192C91" w14:textId="77777777" w:rsidR="00235319" w:rsidRDefault="00000000">
            <w:r>
              <w:rPr>
                <w:i/>
                <w:iCs/>
              </w:rPr>
              <w:t>Pending Execution</w:t>
            </w:r>
          </w:p>
        </w:tc>
        <w:tc>
          <w:tcPr>
            <w:tcW w:w="1584" w:type="dxa"/>
          </w:tcPr>
          <w:p w14:paraId="5C192C92" w14:textId="77777777" w:rsidR="00235319" w:rsidRDefault="00000000">
            <w:r>
              <w:t>To be tabulated in the final review using the Appendix II extraction schema.</w:t>
            </w:r>
          </w:p>
        </w:tc>
      </w:tr>
      <w:tr w:rsidR="00235319" w14:paraId="5C192C99" w14:textId="77777777">
        <w:tc>
          <w:tcPr>
            <w:tcW w:w="1584" w:type="dxa"/>
          </w:tcPr>
          <w:p w14:paraId="5C192C94" w14:textId="77777777" w:rsidR="00235319" w:rsidRDefault="00000000">
            <w:r>
              <w:t>Critical appraisal results</w:t>
            </w:r>
          </w:p>
        </w:tc>
        <w:tc>
          <w:tcPr>
            <w:tcW w:w="1584" w:type="dxa"/>
          </w:tcPr>
          <w:p w14:paraId="5C192C95" w14:textId="77777777" w:rsidR="00235319" w:rsidRDefault="00000000">
            <w:pPr>
              <w:jc w:val="center"/>
            </w:pPr>
            <w:r>
              <w:t>16</w:t>
            </w:r>
          </w:p>
        </w:tc>
        <w:tc>
          <w:tcPr>
            <w:tcW w:w="1584" w:type="dxa"/>
          </w:tcPr>
          <w:p w14:paraId="5C192C96" w14:textId="77777777" w:rsidR="00235319" w:rsidRDefault="00000000">
            <w:r>
              <w:t>Share results of any critical appraisal of individual sources.</w:t>
            </w:r>
          </w:p>
        </w:tc>
        <w:tc>
          <w:tcPr>
            <w:tcW w:w="1584" w:type="dxa"/>
          </w:tcPr>
          <w:p w14:paraId="5C192C97" w14:textId="77777777" w:rsidR="00235319" w:rsidRDefault="00000000">
            <w:r>
              <w:rPr>
                <w:i/>
                <w:iCs/>
              </w:rPr>
              <w:t>Not Applicable</w:t>
            </w:r>
          </w:p>
        </w:tc>
        <w:tc>
          <w:tcPr>
            <w:tcW w:w="1584" w:type="dxa"/>
          </w:tcPr>
          <w:p w14:paraId="5C192C98" w14:textId="77777777" w:rsidR="00235319" w:rsidRDefault="00000000">
            <w:r>
              <w:t>Not conducted, in strict adherence to JBI scoping review methodology.</w:t>
            </w:r>
          </w:p>
        </w:tc>
      </w:tr>
      <w:tr w:rsidR="00235319" w14:paraId="5C192C9F" w14:textId="77777777">
        <w:tc>
          <w:tcPr>
            <w:tcW w:w="1584" w:type="dxa"/>
          </w:tcPr>
          <w:p w14:paraId="5C192C9A" w14:textId="77777777" w:rsidR="00235319" w:rsidRDefault="00000000">
            <w:r>
              <w:t>Results of individual sources</w:t>
            </w:r>
          </w:p>
        </w:tc>
        <w:tc>
          <w:tcPr>
            <w:tcW w:w="1584" w:type="dxa"/>
          </w:tcPr>
          <w:p w14:paraId="5C192C9B" w14:textId="77777777" w:rsidR="00235319" w:rsidRDefault="00000000">
            <w:pPr>
              <w:jc w:val="center"/>
            </w:pPr>
            <w:r>
              <w:t>17</w:t>
            </w:r>
          </w:p>
        </w:tc>
        <w:tc>
          <w:tcPr>
            <w:tcW w:w="1584" w:type="dxa"/>
          </w:tcPr>
          <w:p w14:paraId="5C192C9C" w14:textId="77777777" w:rsidR="00235319" w:rsidRDefault="00000000">
            <w:r>
              <w:t>For each source, present relevant data charted.</w:t>
            </w:r>
          </w:p>
        </w:tc>
        <w:tc>
          <w:tcPr>
            <w:tcW w:w="1584" w:type="dxa"/>
          </w:tcPr>
          <w:p w14:paraId="5C192C9D" w14:textId="77777777" w:rsidR="00235319" w:rsidRDefault="00000000">
            <w:r>
              <w:rPr>
                <w:i/>
                <w:iCs/>
              </w:rPr>
              <w:t>Pending Execution</w:t>
            </w:r>
          </w:p>
        </w:tc>
        <w:tc>
          <w:tcPr>
            <w:tcW w:w="1584" w:type="dxa"/>
          </w:tcPr>
          <w:p w14:paraId="5C192C9E" w14:textId="77777777" w:rsidR="00235319" w:rsidRDefault="00000000">
            <w:r>
              <w:t>Will be archived as open CSV/JSON matrices on the OSF project repository.</w:t>
            </w:r>
          </w:p>
        </w:tc>
      </w:tr>
      <w:tr w:rsidR="00235319" w14:paraId="5C192CA5" w14:textId="77777777">
        <w:tc>
          <w:tcPr>
            <w:tcW w:w="1584" w:type="dxa"/>
          </w:tcPr>
          <w:p w14:paraId="5C192CA0" w14:textId="77777777" w:rsidR="00235319" w:rsidRDefault="00000000">
            <w:r>
              <w:t>Synthesis of results</w:t>
            </w:r>
          </w:p>
        </w:tc>
        <w:tc>
          <w:tcPr>
            <w:tcW w:w="1584" w:type="dxa"/>
          </w:tcPr>
          <w:p w14:paraId="5C192CA1" w14:textId="77777777" w:rsidR="00235319" w:rsidRDefault="00000000">
            <w:pPr>
              <w:jc w:val="center"/>
            </w:pPr>
            <w:r>
              <w:t>18</w:t>
            </w:r>
          </w:p>
        </w:tc>
        <w:tc>
          <w:tcPr>
            <w:tcW w:w="1584" w:type="dxa"/>
          </w:tcPr>
          <w:p w14:paraId="5C192CA2" w14:textId="77777777" w:rsidR="00235319" w:rsidRDefault="00000000">
            <w:r>
              <w:t>Summarize and/or present the charting results in relation to objectives.</w:t>
            </w:r>
          </w:p>
        </w:tc>
        <w:tc>
          <w:tcPr>
            <w:tcW w:w="1584" w:type="dxa"/>
          </w:tcPr>
          <w:p w14:paraId="5C192CA3" w14:textId="77777777" w:rsidR="00235319" w:rsidRDefault="00000000">
            <w:r>
              <w:rPr>
                <w:i/>
                <w:iCs/>
              </w:rPr>
              <w:t>Pending Execution</w:t>
            </w:r>
          </w:p>
        </w:tc>
        <w:tc>
          <w:tcPr>
            <w:tcW w:w="1584" w:type="dxa"/>
          </w:tcPr>
          <w:p w14:paraId="5C192CA4" w14:textId="77777777" w:rsidR="00235319" w:rsidRDefault="00000000">
            <w:r>
              <w:t>Will map analytical techniques against microsimulation parameterization potential.</w:t>
            </w:r>
          </w:p>
        </w:tc>
      </w:tr>
      <w:tr w:rsidR="00235319" w14:paraId="5C192CAB" w14:textId="77777777">
        <w:tc>
          <w:tcPr>
            <w:tcW w:w="1584" w:type="dxa"/>
          </w:tcPr>
          <w:p w14:paraId="5C192CA6" w14:textId="77777777" w:rsidR="00235319" w:rsidRDefault="00000000">
            <w:r>
              <w:rPr>
                <w:b/>
                <w:bCs/>
              </w:rPr>
              <w:t>DISCUSSION</w:t>
            </w:r>
          </w:p>
        </w:tc>
        <w:tc>
          <w:tcPr>
            <w:tcW w:w="1584" w:type="dxa"/>
          </w:tcPr>
          <w:p w14:paraId="5C192CA7" w14:textId="77777777" w:rsidR="00235319" w:rsidRDefault="00235319"/>
        </w:tc>
        <w:tc>
          <w:tcPr>
            <w:tcW w:w="1584" w:type="dxa"/>
          </w:tcPr>
          <w:p w14:paraId="5C192CA8" w14:textId="77777777" w:rsidR="00235319" w:rsidRDefault="00235319"/>
        </w:tc>
        <w:tc>
          <w:tcPr>
            <w:tcW w:w="1584" w:type="dxa"/>
          </w:tcPr>
          <w:p w14:paraId="5C192CA9" w14:textId="77777777" w:rsidR="00235319" w:rsidRDefault="00235319"/>
        </w:tc>
        <w:tc>
          <w:tcPr>
            <w:tcW w:w="1584" w:type="dxa"/>
          </w:tcPr>
          <w:p w14:paraId="5C192CAA" w14:textId="77777777" w:rsidR="00235319" w:rsidRDefault="00235319"/>
        </w:tc>
      </w:tr>
      <w:tr w:rsidR="00235319" w14:paraId="5C192CB1" w14:textId="77777777">
        <w:tc>
          <w:tcPr>
            <w:tcW w:w="1584" w:type="dxa"/>
          </w:tcPr>
          <w:p w14:paraId="5C192CAC" w14:textId="77777777" w:rsidR="00235319" w:rsidRDefault="00000000">
            <w:r>
              <w:lastRenderedPageBreak/>
              <w:t>Summary of evidence</w:t>
            </w:r>
          </w:p>
        </w:tc>
        <w:tc>
          <w:tcPr>
            <w:tcW w:w="1584" w:type="dxa"/>
          </w:tcPr>
          <w:p w14:paraId="5C192CAD" w14:textId="77777777" w:rsidR="00235319" w:rsidRDefault="00000000">
            <w:pPr>
              <w:jc w:val="center"/>
            </w:pPr>
            <w:r>
              <w:t>19</w:t>
            </w:r>
          </w:p>
        </w:tc>
        <w:tc>
          <w:tcPr>
            <w:tcW w:w="1584" w:type="dxa"/>
          </w:tcPr>
          <w:p w14:paraId="5C192CAE" w14:textId="77777777" w:rsidR="00235319" w:rsidRDefault="00000000">
            <w:r>
              <w:t>Summarize main findings; link to objectives and broader literature.</w:t>
            </w:r>
          </w:p>
        </w:tc>
        <w:tc>
          <w:tcPr>
            <w:tcW w:w="1584" w:type="dxa"/>
          </w:tcPr>
          <w:p w14:paraId="5C192CAF" w14:textId="77777777" w:rsidR="00235319" w:rsidRDefault="00000000">
            <w:r>
              <w:rPr>
                <w:i/>
                <w:iCs/>
              </w:rPr>
              <w:t>Pending Execution</w:t>
            </w:r>
          </w:p>
        </w:tc>
        <w:tc>
          <w:tcPr>
            <w:tcW w:w="1584" w:type="dxa"/>
          </w:tcPr>
          <w:p w14:paraId="5C192CB0" w14:textId="77777777" w:rsidR="00235319" w:rsidRDefault="00000000">
            <w:r>
              <w:t>To be drafted upon synthesis completion.</w:t>
            </w:r>
          </w:p>
        </w:tc>
      </w:tr>
      <w:tr w:rsidR="00235319" w14:paraId="5C192CB7" w14:textId="77777777">
        <w:tc>
          <w:tcPr>
            <w:tcW w:w="1584" w:type="dxa"/>
          </w:tcPr>
          <w:p w14:paraId="5C192CB2" w14:textId="77777777" w:rsidR="00235319" w:rsidRDefault="00000000">
            <w:r>
              <w:t>Limitations</w:t>
            </w:r>
          </w:p>
        </w:tc>
        <w:tc>
          <w:tcPr>
            <w:tcW w:w="1584" w:type="dxa"/>
          </w:tcPr>
          <w:p w14:paraId="5C192CB3" w14:textId="77777777" w:rsidR="00235319" w:rsidRDefault="00000000">
            <w:pPr>
              <w:jc w:val="center"/>
            </w:pPr>
            <w:r>
              <w:t>20</w:t>
            </w:r>
          </w:p>
        </w:tc>
        <w:tc>
          <w:tcPr>
            <w:tcW w:w="1584" w:type="dxa"/>
          </w:tcPr>
          <w:p w14:paraId="5C192CB4" w14:textId="77777777" w:rsidR="00235319" w:rsidRDefault="00000000">
            <w:r>
              <w:t>Discuss limitations of the scoping review process.</w:t>
            </w:r>
          </w:p>
        </w:tc>
        <w:tc>
          <w:tcPr>
            <w:tcW w:w="1584" w:type="dxa"/>
          </w:tcPr>
          <w:p w14:paraId="5C192CB5" w14:textId="77777777" w:rsidR="00235319" w:rsidRDefault="00000000">
            <w:r>
              <w:rPr>
                <w:i/>
                <w:iCs/>
              </w:rPr>
              <w:t>Pending Execution</w:t>
            </w:r>
          </w:p>
        </w:tc>
        <w:tc>
          <w:tcPr>
            <w:tcW w:w="1584" w:type="dxa"/>
          </w:tcPr>
          <w:p w14:paraId="5C192CB6" w14:textId="77777777" w:rsidR="00235319" w:rsidRDefault="00000000">
            <w:r>
              <w:t>To be discussed in the final review report.</w:t>
            </w:r>
          </w:p>
        </w:tc>
      </w:tr>
      <w:tr w:rsidR="00235319" w14:paraId="5C192CBD" w14:textId="77777777">
        <w:tc>
          <w:tcPr>
            <w:tcW w:w="1584" w:type="dxa"/>
          </w:tcPr>
          <w:p w14:paraId="5C192CB8" w14:textId="77777777" w:rsidR="00235319" w:rsidRDefault="00000000">
            <w:r>
              <w:t>Conclusions</w:t>
            </w:r>
          </w:p>
        </w:tc>
        <w:tc>
          <w:tcPr>
            <w:tcW w:w="1584" w:type="dxa"/>
          </w:tcPr>
          <w:p w14:paraId="5C192CB9" w14:textId="77777777" w:rsidR="00235319" w:rsidRDefault="00000000">
            <w:pPr>
              <w:jc w:val="center"/>
            </w:pPr>
            <w:r>
              <w:t>21</w:t>
            </w:r>
          </w:p>
        </w:tc>
        <w:tc>
          <w:tcPr>
            <w:tcW w:w="1584" w:type="dxa"/>
          </w:tcPr>
          <w:p w14:paraId="5C192CBA" w14:textId="77777777" w:rsidR="00235319" w:rsidRDefault="00000000">
            <w:r>
              <w:t>Provide explicit conclusions linked to objectives and implications.</w:t>
            </w:r>
          </w:p>
        </w:tc>
        <w:tc>
          <w:tcPr>
            <w:tcW w:w="1584" w:type="dxa"/>
          </w:tcPr>
          <w:p w14:paraId="5C192CBB" w14:textId="77777777" w:rsidR="00235319" w:rsidRDefault="00000000">
            <w:r>
              <w:rPr>
                <w:i/>
                <w:iCs/>
              </w:rPr>
              <w:t>Pending Execution</w:t>
            </w:r>
          </w:p>
        </w:tc>
        <w:tc>
          <w:tcPr>
            <w:tcW w:w="1584" w:type="dxa"/>
          </w:tcPr>
          <w:p w14:paraId="5C192CBC" w14:textId="77777777" w:rsidR="00235319" w:rsidRDefault="00000000">
            <w:r>
              <w:t>To be provided in the final manuscript.</w:t>
            </w:r>
          </w:p>
        </w:tc>
      </w:tr>
      <w:tr w:rsidR="00235319" w14:paraId="5C192CC3" w14:textId="77777777">
        <w:tc>
          <w:tcPr>
            <w:tcW w:w="1584" w:type="dxa"/>
          </w:tcPr>
          <w:p w14:paraId="5C192CBE" w14:textId="77777777" w:rsidR="00235319" w:rsidRDefault="00000000">
            <w:r>
              <w:rPr>
                <w:b/>
                <w:bCs/>
              </w:rPr>
              <w:t>FUNDING</w:t>
            </w:r>
          </w:p>
        </w:tc>
        <w:tc>
          <w:tcPr>
            <w:tcW w:w="1584" w:type="dxa"/>
          </w:tcPr>
          <w:p w14:paraId="5C192CBF" w14:textId="77777777" w:rsidR="00235319" w:rsidRDefault="00235319"/>
        </w:tc>
        <w:tc>
          <w:tcPr>
            <w:tcW w:w="1584" w:type="dxa"/>
          </w:tcPr>
          <w:p w14:paraId="5C192CC0" w14:textId="77777777" w:rsidR="00235319" w:rsidRDefault="00235319"/>
        </w:tc>
        <w:tc>
          <w:tcPr>
            <w:tcW w:w="1584" w:type="dxa"/>
          </w:tcPr>
          <w:p w14:paraId="5C192CC1" w14:textId="77777777" w:rsidR="00235319" w:rsidRDefault="00235319"/>
        </w:tc>
        <w:tc>
          <w:tcPr>
            <w:tcW w:w="1584" w:type="dxa"/>
          </w:tcPr>
          <w:p w14:paraId="5C192CC2" w14:textId="77777777" w:rsidR="00235319" w:rsidRDefault="00235319"/>
        </w:tc>
      </w:tr>
      <w:tr w:rsidR="00235319" w14:paraId="5C192CC9" w14:textId="77777777">
        <w:tc>
          <w:tcPr>
            <w:tcW w:w="1584" w:type="dxa"/>
          </w:tcPr>
          <w:p w14:paraId="5C192CC4" w14:textId="77777777" w:rsidR="00235319" w:rsidRDefault="00000000">
            <w:r>
              <w:t>Funding</w:t>
            </w:r>
          </w:p>
        </w:tc>
        <w:tc>
          <w:tcPr>
            <w:tcW w:w="1584" w:type="dxa"/>
          </w:tcPr>
          <w:p w14:paraId="5C192CC5" w14:textId="77777777" w:rsidR="00235319" w:rsidRDefault="00000000">
            <w:pPr>
              <w:jc w:val="center"/>
            </w:pPr>
            <w:r>
              <w:t>22</w:t>
            </w:r>
          </w:p>
        </w:tc>
        <w:tc>
          <w:tcPr>
            <w:tcW w:w="1584" w:type="dxa"/>
          </w:tcPr>
          <w:p w14:paraId="5C192CC6" w14:textId="77777777" w:rsidR="00235319" w:rsidRDefault="00000000">
            <w:r>
              <w:t>Describe sources of funding and role of funders.</w:t>
            </w:r>
          </w:p>
        </w:tc>
        <w:tc>
          <w:tcPr>
            <w:tcW w:w="1584" w:type="dxa"/>
          </w:tcPr>
          <w:p w14:paraId="5C192CC7" w14:textId="77777777" w:rsidR="00235319" w:rsidRDefault="00000000">
            <w:r>
              <w:t>Section 7</w:t>
            </w:r>
          </w:p>
        </w:tc>
        <w:tc>
          <w:tcPr>
            <w:tcW w:w="1584" w:type="dxa"/>
          </w:tcPr>
          <w:p w14:paraId="5C192CC8" w14:textId="77777777" w:rsidR="00235319" w:rsidRDefault="00000000">
            <w:r>
              <w:t>Self-funded through institutional academic time; no commercial or external grants.</w:t>
            </w:r>
          </w:p>
        </w:tc>
      </w:tr>
    </w:tbl>
    <w:p w14:paraId="3C5B3BBC" w14:textId="77777777" w:rsidR="00E06A16" w:rsidRDefault="00E06A16">
      <w:pPr>
        <w:pStyle w:val="Heading2"/>
      </w:pPr>
      <w:bookmarkStart w:id="73" w:name="appendix-iv-data-extraction-instrument"/>
      <w:bookmarkEnd w:id="72"/>
    </w:p>
    <w:p w14:paraId="4F9B1917" w14:textId="77777777" w:rsidR="00E06A16" w:rsidRDefault="00E06A16">
      <w:pPr>
        <w:rPr>
          <w:rFonts w:asciiTheme="majorHAnsi" w:eastAsiaTheme="majorEastAsia" w:hAnsiTheme="majorHAnsi" w:cstheme="majorBidi"/>
          <w:color w:val="2F5496" w:themeColor="accent1" w:themeShade="BF"/>
          <w:sz w:val="28"/>
          <w:szCs w:val="28"/>
        </w:rPr>
      </w:pPr>
      <w:r>
        <w:br w:type="page"/>
      </w:r>
    </w:p>
    <w:p w14:paraId="5C192CCA" w14:textId="130F5E23" w:rsidR="00235319" w:rsidRDefault="00000000">
      <w:pPr>
        <w:pStyle w:val="Heading2"/>
      </w:pPr>
      <w:r>
        <w:lastRenderedPageBreak/>
        <w:t>10.4</w:t>
      </w:r>
      <w:r>
        <w:tab/>
        <w:t>Appendix IV: Data extraction instrument</w:t>
      </w:r>
    </w:p>
    <w:tbl>
      <w:tblPr>
        <w:tblW w:w="5000" w:type="pct"/>
        <w:tblLayout w:type="fixed"/>
        <w:tblLook w:val="0020" w:firstRow="1" w:lastRow="0" w:firstColumn="0" w:lastColumn="0" w:noHBand="0" w:noVBand="0"/>
      </w:tblPr>
      <w:tblGrid>
        <w:gridCol w:w="2256"/>
        <w:gridCol w:w="2256"/>
        <w:gridCol w:w="2257"/>
        <w:gridCol w:w="2257"/>
      </w:tblGrid>
      <w:tr w:rsidR="00235319" w14:paraId="5C192CCF" w14:textId="77777777">
        <w:trPr>
          <w:tblHeader/>
        </w:trPr>
        <w:tc>
          <w:tcPr>
            <w:tcW w:w="1980" w:type="dxa"/>
          </w:tcPr>
          <w:p w14:paraId="5C192CCB" w14:textId="77777777" w:rsidR="00235319" w:rsidRDefault="00000000">
            <w:r>
              <w:t>Block</w:t>
            </w:r>
          </w:p>
        </w:tc>
        <w:tc>
          <w:tcPr>
            <w:tcW w:w="1980" w:type="dxa"/>
          </w:tcPr>
          <w:p w14:paraId="5C192CCC" w14:textId="77777777" w:rsidR="00235319" w:rsidRDefault="00000000">
            <w:r>
              <w:t>Variable</w:t>
            </w:r>
          </w:p>
        </w:tc>
        <w:tc>
          <w:tcPr>
            <w:tcW w:w="1980" w:type="dxa"/>
          </w:tcPr>
          <w:p w14:paraId="5C192CCD" w14:textId="77777777" w:rsidR="00235319" w:rsidRDefault="00000000">
            <w:r>
              <w:t>Description / Purpose</w:t>
            </w:r>
          </w:p>
        </w:tc>
        <w:tc>
          <w:tcPr>
            <w:tcW w:w="1980" w:type="dxa"/>
          </w:tcPr>
          <w:p w14:paraId="5C192CCE" w14:textId="77777777" w:rsidR="00235319" w:rsidRDefault="00000000">
            <w:r>
              <w:t>Suggested Format / Values</w:t>
            </w:r>
          </w:p>
        </w:tc>
      </w:tr>
      <w:tr w:rsidR="00235319" w14:paraId="5C192CD4" w14:textId="77777777">
        <w:tc>
          <w:tcPr>
            <w:tcW w:w="1980" w:type="dxa"/>
          </w:tcPr>
          <w:p w14:paraId="5C192CD0" w14:textId="77777777" w:rsidR="00235319" w:rsidRDefault="00000000">
            <w:r>
              <w:rPr>
                <w:b/>
                <w:bCs/>
              </w:rPr>
              <w:t>I. Identification &amp; Metadata</w:t>
            </w:r>
          </w:p>
        </w:tc>
        <w:tc>
          <w:tcPr>
            <w:tcW w:w="1980" w:type="dxa"/>
          </w:tcPr>
          <w:p w14:paraId="5C192CD1" w14:textId="77777777" w:rsidR="00235319" w:rsidRDefault="00000000">
            <w:r>
              <w:t>Study ID</w:t>
            </w:r>
          </w:p>
        </w:tc>
        <w:tc>
          <w:tcPr>
            <w:tcW w:w="1980" w:type="dxa"/>
          </w:tcPr>
          <w:p w14:paraId="5C192CD2" w14:textId="77777777" w:rsidR="00235319" w:rsidRDefault="00000000">
            <w:r>
              <w:t>Unique identifier assigned by R workflow</w:t>
            </w:r>
          </w:p>
        </w:tc>
        <w:tc>
          <w:tcPr>
            <w:tcW w:w="1980" w:type="dxa"/>
          </w:tcPr>
          <w:p w14:paraId="5C192CD3" w14:textId="77777777" w:rsidR="00235319" w:rsidRDefault="00000000">
            <w:r>
              <w:t>Numeric (e.g., 001)</w:t>
            </w:r>
          </w:p>
        </w:tc>
      </w:tr>
      <w:tr w:rsidR="00235319" w14:paraId="5C192CD9" w14:textId="77777777">
        <w:tc>
          <w:tcPr>
            <w:tcW w:w="1980" w:type="dxa"/>
          </w:tcPr>
          <w:p w14:paraId="5C192CD5" w14:textId="77777777" w:rsidR="00235319" w:rsidRDefault="00235319"/>
        </w:tc>
        <w:tc>
          <w:tcPr>
            <w:tcW w:w="1980" w:type="dxa"/>
          </w:tcPr>
          <w:p w14:paraId="5C192CD6" w14:textId="77777777" w:rsidR="00235319" w:rsidRDefault="00000000">
            <w:r>
              <w:t>Bibliographic Data</w:t>
            </w:r>
          </w:p>
        </w:tc>
        <w:tc>
          <w:tcPr>
            <w:tcW w:w="1980" w:type="dxa"/>
          </w:tcPr>
          <w:p w14:paraId="5C192CD7" w14:textId="77777777" w:rsidR="00235319" w:rsidRDefault="00000000">
            <w:r>
              <w:t>Author, year, title, and journal/institution</w:t>
            </w:r>
          </w:p>
        </w:tc>
        <w:tc>
          <w:tcPr>
            <w:tcW w:w="1980" w:type="dxa"/>
          </w:tcPr>
          <w:p w14:paraId="5C192CD8" w14:textId="77777777" w:rsidR="00235319" w:rsidRDefault="00000000">
            <w:r>
              <w:t>Text</w:t>
            </w:r>
          </w:p>
        </w:tc>
      </w:tr>
      <w:tr w:rsidR="00235319" w14:paraId="5C192CDE" w14:textId="77777777">
        <w:tc>
          <w:tcPr>
            <w:tcW w:w="1980" w:type="dxa"/>
          </w:tcPr>
          <w:p w14:paraId="5C192CDA" w14:textId="77777777" w:rsidR="00235319" w:rsidRDefault="00235319"/>
        </w:tc>
        <w:tc>
          <w:tcPr>
            <w:tcW w:w="1980" w:type="dxa"/>
          </w:tcPr>
          <w:p w14:paraId="5C192CDB" w14:textId="77777777" w:rsidR="00235319" w:rsidRDefault="00000000">
            <w:r>
              <w:t>Evidence Type</w:t>
            </w:r>
          </w:p>
        </w:tc>
        <w:tc>
          <w:tcPr>
            <w:tcW w:w="1980" w:type="dxa"/>
          </w:tcPr>
          <w:p w14:paraId="5C192CDC" w14:textId="77777777" w:rsidR="00235319" w:rsidRDefault="00000000">
            <w:r>
              <w:t>Original article, technical report, or method book</w:t>
            </w:r>
          </w:p>
        </w:tc>
        <w:tc>
          <w:tcPr>
            <w:tcW w:w="1980" w:type="dxa"/>
          </w:tcPr>
          <w:p w14:paraId="5C192CDD" w14:textId="77777777" w:rsidR="00235319" w:rsidRDefault="00000000">
            <w:r>
              <w:t>Dropdown</w:t>
            </w:r>
          </w:p>
        </w:tc>
      </w:tr>
      <w:tr w:rsidR="00235319" w14:paraId="5C192CE3" w14:textId="77777777">
        <w:tc>
          <w:tcPr>
            <w:tcW w:w="1980" w:type="dxa"/>
          </w:tcPr>
          <w:p w14:paraId="5C192CDF" w14:textId="77777777" w:rsidR="00235319" w:rsidRDefault="00000000">
            <w:r>
              <w:rPr>
                <w:b/>
                <w:bCs/>
              </w:rPr>
              <w:t>II. Geographic &amp; Health Context</w:t>
            </w:r>
          </w:p>
        </w:tc>
        <w:tc>
          <w:tcPr>
            <w:tcW w:w="1980" w:type="dxa"/>
          </w:tcPr>
          <w:p w14:paraId="5C192CE0" w14:textId="77777777" w:rsidR="00235319" w:rsidRDefault="00000000">
            <w:r>
              <w:t>Geographic Scope</w:t>
            </w:r>
          </w:p>
        </w:tc>
        <w:tc>
          <w:tcPr>
            <w:tcW w:w="1980" w:type="dxa"/>
          </w:tcPr>
          <w:p w14:paraId="5C192CE1" w14:textId="77777777" w:rsidR="00235319" w:rsidRDefault="00000000">
            <w:r>
              <w:t>Country, region, or sub-national area</w:t>
            </w:r>
          </w:p>
        </w:tc>
        <w:tc>
          <w:tcPr>
            <w:tcW w:w="1980" w:type="dxa"/>
          </w:tcPr>
          <w:p w14:paraId="5C192CE2" w14:textId="77777777" w:rsidR="00235319" w:rsidRDefault="00000000">
            <w:r>
              <w:t>Text</w:t>
            </w:r>
          </w:p>
        </w:tc>
      </w:tr>
      <w:tr w:rsidR="00235319" w14:paraId="5C192CE8" w14:textId="77777777">
        <w:tc>
          <w:tcPr>
            <w:tcW w:w="1980" w:type="dxa"/>
          </w:tcPr>
          <w:p w14:paraId="5C192CE4" w14:textId="77777777" w:rsidR="00235319" w:rsidRDefault="00235319"/>
        </w:tc>
        <w:tc>
          <w:tcPr>
            <w:tcW w:w="1980" w:type="dxa"/>
          </w:tcPr>
          <w:p w14:paraId="5C192CE5" w14:textId="77777777" w:rsidR="00235319" w:rsidRDefault="00000000">
            <w:r>
              <w:t>Economic Classification</w:t>
            </w:r>
          </w:p>
        </w:tc>
        <w:tc>
          <w:tcPr>
            <w:tcW w:w="1980" w:type="dxa"/>
          </w:tcPr>
          <w:p w14:paraId="5C192CE6" w14:textId="77777777" w:rsidR="00235319" w:rsidRDefault="00000000">
            <w:r>
              <w:t>World Bank income level</w:t>
            </w:r>
          </w:p>
        </w:tc>
        <w:tc>
          <w:tcPr>
            <w:tcW w:w="1980" w:type="dxa"/>
          </w:tcPr>
          <w:p w14:paraId="5C192CE7" w14:textId="77777777" w:rsidR="00235319" w:rsidRDefault="00000000">
            <w:r>
              <w:t>Dropdown (Low, Lower-Middle, Upper-Middle)</w:t>
            </w:r>
          </w:p>
        </w:tc>
      </w:tr>
      <w:tr w:rsidR="00235319" w14:paraId="5C192CED" w14:textId="77777777">
        <w:tc>
          <w:tcPr>
            <w:tcW w:w="1980" w:type="dxa"/>
          </w:tcPr>
          <w:p w14:paraId="5C192CE9" w14:textId="77777777" w:rsidR="00235319" w:rsidRDefault="00235319"/>
        </w:tc>
        <w:tc>
          <w:tcPr>
            <w:tcW w:w="1980" w:type="dxa"/>
          </w:tcPr>
          <w:p w14:paraId="5C192CEA" w14:textId="77777777" w:rsidR="00235319" w:rsidRDefault="00000000">
            <w:r>
              <w:t>CRVS System Status</w:t>
            </w:r>
          </w:p>
        </w:tc>
        <w:tc>
          <w:tcPr>
            <w:tcW w:w="1980" w:type="dxa"/>
          </w:tcPr>
          <w:p w14:paraId="5C192CEB" w14:textId="77777777" w:rsidR="00235319" w:rsidRDefault="00000000">
            <w:r>
              <w:t>Description of Civil Registration and Vital Statistics status</w:t>
            </w:r>
          </w:p>
        </w:tc>
        <w:tc>
          <w:tcPr>
            <w:tcW w:w="1980" w:type="dxa"/>
          </w:tcPr>
          <w:p w14:paraId="5C192CEC" w14:textId="77777777" w:rsidR="00235319" w:rsidRDefault="00000000">
            <w:r>
              <w:t>Text</w:t>
            </w:r>
          </w:p>
        </w:tc>
      </w:tr>
      <w:tr w:rsidR="00235319" w14:paraId="5C192CF2" w14:textId="77777777">
        <w:tc>
          <w:tcPr>
            <w:tcW w:w="1980" w:type="dxa"/>
          </w:tcPr>
          <w:p w14:paraId="5C192CEE" w14:textId="77777777" w:rsidR="00235319" w:rsidRDefault="00000000">
            <w:r>
              <w:rPr>
                <w:b/>
                <w:bCs/>
              </w:rPr>
              <w:t>III. Mortality Database</w:t>
            </w:r>
          </w:p>
        </w:tc>
        <w:tc>
          <w:tcPr>
            <w:tcW w:w="1980" w:type="dxa"/>
          </w:tcPr>
          <w:p w14:paraId="5C192CEF" w14:textId="77777777" w:rsidR="00235319" w:rsidRDefault="00000000">
            <w:r>
              <w:t>Data Periodicity</w:t>
            </w:r>
          </w:p>
        </w:tc>
        <w:tc>
          <w:tcPr>
            <w:tcW w:w="1980" w:type="dxa"/>
          </w:tcPr>
          <w:p w14:paraId="5C192CF0" w14:textId="77777777" w:rsidR="00235319" w:rsidRDefault="00000000">
            <w:r>
              <w:t>Years covered by mortality records</w:t>
            </w:r>
          </w:p>
        </w:tc>
        <w:tc>
          <w:tcPr>
            <w:tcW w:w="1980" w:type="dxa"/>
          </w:tcPr>
          <w:p w14:paraId="5C192CF1" w14:textId="77777777" w:rsidR="00235319" w:rsidRDefault="00000000">
            <w:r>
              <w:t>Text / Numeric</w:t>
            </w:r>
          </w:p>
        </w:tc>
      </w:tr>
      <w:tr w:rsidR="00235319" w14:paraId="5C192CF7" w14:textId="77777777">
        <w:tc>
          <w:tcPr>
            <w:tcW w:w="1980" w:type="dxa"/>
          </w:tcPr>
          <w:p w14:paraId="5C192CF3" w14:textId="77777777" w:rsidR="00235319" w:rsidRDefault="00235319"/>
        </w:tc>
        <w:tc>
          <w:tcPr>
            <w:tcW w:w="1980" w:type="dxa"/>
          </w:tcPr>
          <w:p w14:paraId="5C192CF4" w14:textId="77777777" w:rsidR="00235319" w:rsidRDefault="00000000">
            <w:r>
              <w:t>Data Volume</w:t>
            </w:r>
          </w:p>
        </w:tc>
        <w:tc>
          <w:tcPr>
            <w:tcW w:w="1980" w:type="dxa"/>
          </w:tcPr>
          <w:p w14:paraId="5C192CF5" w14:textId="77777777" w:rsidR="00235319" w:rsidRDefault="00000000">
            <w:r>
              <w:t>Sample size (number of deaths analyzed)</w:t>
            </w:r>
          </w:p>
        </w:tc>
        <w:tc>
          <w:tcPr>
            <w:tcW w:w="1980" w:type="dxa"/>
          </w:tcPr>
          <w:p w14:paraId="5C192CF6" w14:textId="77777777" w:rsidR="00235319" w:rsidRDefault="00000000">
            <w:r>
              <w:t>Numeric</w:t>
            </w:r>
          </w:p>
        </w:tc>
      </w:tr>
      <w:tr w:rsidR="00235319" w14:paraId="5C192CFC" w14:textId="77777777">
        <w:tc>
          <w:tcPr>
            <w:tcW w:w="1980" w:type="dxa"/>
          </w:tcPr>
          <w:p w14:paraId="5C192CF8" w14:textId="77777777" w:rsidR="00235319" w:rsidRDefault="00235319"/>
        </w:tc>
        <w:tc>
          <w:tcPr>
            <w:tcW w:w="1980" w:type="dxa"/>
          </w:tcPr>
          <w:p w14:paraId="5C192CF9" w14:textId="77777777" w:rsidR="00235319" w:rsidRDefault="00000000">
            <w:r>
              <w:t>Primary Source</w:t>
            </w:r>
          </w:p>
        </w:tc>
        <w:tc>
          <w:tcPr>
            <w:tcW w:w="1980" w:type="dxa"/>
          </w:tcPr>
          <w:p w14:paraId="5C192CFA" w14:textId="77777777" w:rsidR="00235319" w:rsidRDefault="00000000">
            <w:r>
              <w:t>Origin of data (e.g., forensic, hospital, surveys)</w:t>
            </w:r>
          </w:p>
        </w:tc>
        <w:tc>
          <w:tcPr>
            <w:tcW w:w="1980" w:type="dxa"/>
          </w:tcPr>
          <w:p w14:paraId="5C192CFB" w14:textId="77777777" w:rsidR="00235319" w:rsidRDefault="00000000">
            <w:r>
              <w:t>Text</w:t>
            </w:r>
          </w:p>
        </w:tc>
      </w:tr>
      <w:tr w:rsidR="00235319" w14:paraId="5C192D01" w14:textId="77777777">
        <w:tc>
          <w:tcPr>
            <w:tcW w:w="1980" w:type="dxa"/>
          </w:tcPr>
          <w:p w14:paraId="5C192CFD" w14:textId="77777777" w:rsidR="00235319" w:rsidRDefault="00235319"/>
        </w:tc>
        <w:tc>
          <w:tcPr>
            <w:tcW w:w="1980" w:type="dxa"/>
          </w:tcPr>
          <w:p w14:paraId="5C192CFE" w14:textId="77777777" w:rsidR="00235319" w:rsidRDefault="00000000">
            <w:r>
              <w:t>ICD Framework</w:t>
            </w:r>
          </w:p>
        </w:tc>
        <w:tc>
          <w:tcPr>
            <w:tcW w:w="1980" w:type="dxa"/>
          </w:tcPr>
          <w:p w14:paraId="5C192CFF" w14:textId="77777777" w:rsidR="00235319" w:rsidRDefault="00000000">
            <w:r>
              <w:t>Version of the ICD utilized (ICD-9, ICD-10, ICD-11)</w:t>
            </w:r>
          </w:p>
        </w:tc>
        <w:tc>
          <w:tcPr>
            <w:tcW w:w="1980" w:type="dxa"/>
          </w:tcPr>
          <w:p w14:paraId="5C192D00" w14:textId="77777777" w:rsidR="00235319" w:rsidRDefault="00000000">
            <w:r>
              <w:t>Dropdown</w:t>
            </w:r>
          </w:p>
        </w:tc>
      </w:tr>
      <w:tr w:rsidR="00235319" w14:paraId="5C192D06" w14:textId="77777777">
        <w:tc>
          <w:tcPr>
            <w:tcW w:w="1980" w:type="dxa"/>
          </w:tcPr>
          <w:p w14:paraId="5C192D02" w14:textId="77777777" w:rsidR="00235319" w:rsidRDefault="00000000">
            <w:r>
              <w:rPr>
                <w:b/>
                <w:bCs/>
              </w:rPr>
              <w:t>IV. Garbage Code Typology</w:t>
            </w:r>
          </w:p>
        </w:tc>
        <w:tc>
          <w:tcPr>
            <w:tcW w:w="1980" w:type="dxa"/>
          </w:tcPr>
          <w:p w14:paraId="5C192D03" w14:textId="77777777" w:rsidR="00235319" w:rsidRDefault="00000000">
            <w:r>
              <w:t>Definition Framework</w:t>
            </w:r>
          </w:p>
        </w:tc>
        <w:tc>
          <w:tcPr>
            <w:tcW w:w="1980" w:type="dxa"/>
          </w:tcPr>
          <w:p w14:paraId="5C192D04" w14:textId="77777777" w:rsidR="00235319" w:rsidRDefault="00000000">
            <w:r>
              <w:t>Criteria used to identify “garbage” (e.g., GBD list)</w:t>
            </w:r>
          </w:p>
        </w:tc>
        <w:tc>
          <w:tcPr>
            <w:tcW w:w="1980" w:type="dxa"/>
          </w:tcPr>
          <w:p w14:paraId="5C192D05" w14:textId="77777777" w:rsidR="00235319" w:rsidRDefault="00000000">
            <w:r>
              <w:t>Text</w:t>
            </w:r>
          </w:p>
        </w:tc>
      </w:tr>
      <w:tr w:rsidR="00235319" w14:paraId="5C192D0B" w14:textId="77777777">
        <w:tc>
          <w:tcPr>
            <w:tcW w:w="1980" w:type="dxa"/>
          </w:tcPr>
          <w:p w14:paraId="5C192D07" w14:textId="77777777" w:rsidR="00235319" w:rsidRDefault="00235319"/>
        </w:tc>
        <w:tc>
          <w:tcPr>
            <w:tcW w:w="1980" w:type="dxa"/>
          </w:tcPr>
          <w:p w14:paraId="5C192D08" w14:textId="77777777" w:rsidR="00235319" w:rsidRDefault="00000000">
            <w:r>
              <w:t>Evaluated ICD Codes</w:t>
            </w:r>
          </w:p>
        </w:tc>
        <w:tc>
          <w:tcPr>
            <w:tcW w:w="1980" w:type="dxa"/>
          </w:tcPr>
          <w:p w14:paraId="5C192D09" w14:textId="77777777" w:rsidR="00235319" w:rsidRDefault="00000000">
            <w:r>
              <w:t>Specific codes being targeted for correction</w:t>
            </w:r>
          </w:p>
        </w:tc>
        <w:tc>
          <w:tcPr>
            <w:tcW w:w="1980" w:type="dxa"/>
          </w:tcPr>
          <w:p w14:paraId="5C192D0A" w14:textId="77777777" w:rsidR="00235319" w:rsidRDefault="00000000">
            <w:r>
              <w:t>Text</w:t>
            </w:r>
          </w:p>
        </w:tc>
      </w:tr>
      <w:tr w:rsidR="00235319" w14:paraId="5C192D10" w14:textId="77777777">
        <w:tc>
          <w:tcPr>
            <w:tcW w:w="1980" w:type="dxa"/>
          </w:tcPr>
          <w:p w14:paraId="5C192D0C" w14:textId="77777777" w:rsidR="00235319" w:rsidRDefault="00235319"/>
        </w:tc>
        <w:tc>
          <w:tcPr>
            <w:tcW w:w="1980" w:type="dxa"/>
          </w:tcPr>
          <w:p w14:paraId="5C192D0D" w14:textId="77777777" w:rsidR="00235319" w:rsidRDefault="00000000">
            <w:r>
              <w:t>Baseline Magnitude</w:t>
            </w:r>
          </w:p>
        </w:tc>
        <w:tc>
          <w:tcPr>
            <w:tcW w:w="1980" w:type="dxa"/>
          </w:tcPr>
          <w:p w14:paraId="5C192D0E" w14:textId="77777777" w:rsidR="00235319" w:rsidRDefault="00000000">
            <w:r>
              <w:t>Percentage/volume of garbage codes in original records</w:t>
            </w:r>
          </w:p>
        </w:tc>
        <w:tc>
          <w:tcPr>
            <w:tcW w:w="1980" w:type="dxa"/>
          </w:tcPr>
          <w:p w14:paraId="5C192D0F" w14:textId="77777777" w:rsidR="00235319" w:rsidRDefault="00000000">
            <w:r>
              <w:t>Percentage (%)</w:t>
            </w:r>
          </w:p>
        </w:tc>
      </w:tr>
      <w:tr w:rsidR="00235319" w14:paraId="5C192D15" w14:textId="77777777">
        <w:tc>
          <w:tcPr>
            <w:tcW w:w="1980" w:type="dxa"/>
          </w:tcPr>
          <w:p w14:paraId="5C192D11" w14:textId="77777777" w:rsidR="00235319" w:rsidRDefault="00000000">
            <w:r>
              <w:rPr>
                <w:b/>
                <w:bCs/>
              </w:rPr>
              <w:lastRenderedPageBreak/>
              <w:t>V. Correction Methodology</w:t>
            </w:r>
          </w:p>
        </w:tc>
        <w:tc>
          <w:tcPr>
            <w:tcW w:w="1980" w:type="dxa"/>
          </w:tcPr>
          <w:p w14:paraId="5C192D12" w14:textId="77777777" w:rsidR="00235319" w:rsidRDefault="00000000">
            <w:r>
              <w:t>Central Technique</w:t>
            </w:r>
          </w:p>
        </w:tc>
        <w:tc>
          <w:tcPr>
            <w:tcW w:w="1980" w:type="dxa"/>
          </w:tcPr>
          <w:p w14:paraId="5C192D13" w14:textId="77777777" w:rsidR="00235319" w:rsidRDefault="00000000">
            <w:r>
              <w:t>Algorithmic classification</w:t>
            </w:r>
          </w:p>
        </w:tc>
        <w:tc>
          <w:tcPr>
            <w:tcW w:w="1980" w:type="dxa"/>
          </w:tcPr>
          <w:p w14:paraId="5C192D14" w14:textId="77777777" w:rsidR="00235319" w:rsidRDefault="00000000">
            <w:r>
              <w:t>Dropdown (e.g., MICE, Bayesian, ML)</w:t>
            </w:r>
          </w:p>
        </w:tc>
      </w:tr>
      <w:tr w:rsidR="00235319" w14:paraId="5C192D1A" w14:textId="77777777">
        <w:tc>
          <w:tcPr>
            <w:tcW w:w="1980" w:type="dxa"/>
          </w:tcPr>
          <w:p w14:paraId="5C192D16" w14:textId="77777777" w:rsidR="00235319" w:rsidRDefault="00235319"/>
        </w:tc>
        <w:tc>
          <w:tcPr>
            <w:tcW w:w="1980" w:type="dxa"/>
          </w:tcPr>
          <w:p w14:paraId="5C192D17" w14:textId="77777777" w:rsidR="00235319" w:rsidRDefault="00000000">
            <w:r>
              <w:t>Theoretical Assumptions</w:t>
            </w:r>
          </w:p>
        </w:tc>
        <w:tc>
          <w:tcPr>
            <w:tcW w:w="1980" w:type="dxa"/>
          </w:tcPr>
          <w:p w14:paraId="5C192D18" w14:textId="77777777" w:rsidR="00235319" w:rsidRDefault="00000000">
            <w:r>
              <w:t>Underlying mathematical principles/assumptions</w:t>
            </w:r>
          </w:p>
        </w:tc>
        <w:tc>
          <w:tcPr>
            <w:tcW w:w="1980" w:type="dxa"/>
          </w:tcPr>
          <w:p w14:paraId="5C192D19" w14:textId="77777777" w:rsidR="00235319" w:rsidRDefault="00000000">
            <w:r>
              <w:t>Text</w:t>
            </w:r>
          </w:p>
        </w:tc>
      </w:tr>
      <w:tr w:rsidR="00235319" w14:paraId="5C192D1F" w14:textId="77777777">
        <w:tc>
          <w:tcPr>
            <w:tcW w:w="1980" w:type="dxa"/>
          </w:tcPr>
          <w:p w14:paraId="5C192D1B" w14:textId="77777777" w:rsidR="00235319" w:rsidRDefault="00235319"/>
        </w:tc>
        <w:tc>
          <w:tcPr>
            <w:tcW w:w="1980" w:type="dxa"/>
          </w:tcPr>
          <w:p w14:paraId="5C192D1C" w14:textId="77777777" w:rsidR="00235319" w:rsidRDefault="00000000">
            <w:r>
              <w:t>Software Ecosystem</w:t>
            </w:r>
          </w:p>
        </w:tc>
        <w:tc>
          <w:tcPr>
            <w:tcW w:w="1980" w:type="dxa"/>
          </w:tcPr>
          <w:p w14:paraId="5C192D1D" w14:textId="77777777" w:rsidR="00235319" w:rsidRDefault="00000000">
            <w:r>
              <w:t>Tools used (R, SAS, Stata, etc.)</w:t>
            </w:r>
          </w:p>
        </w:tc>
        <w:tc>
          <w:tcPr>
            <w:tcW w:w="1980" w:type="dxa"/>
          </w:tcPr>
          <w:p w14:paraId="5C192D1E" w14:textId="77777777" w:rsidR="00235319" w:rsidRDefault="00000000">
            <w:r>
              <w:t>Text</w:t>
            </w:r>
          </w:p>
        </w:tc>
      </w:tr>
      <w:tr w:rsidR="00235319" w14:paraId="5C192D24" w14:textId="77777777">
        <w:tc>
          <w:tcPr>
            <w:tcW w:w="1980" w:type="dxa"/>
          </w:tcPr>
          <w:p w14:paraId="5C192D20" w14:textId="77777777" w:rsidR="00235319" w:rsidRDefault="00235319"/>
        </w:tc>
        <w:tc>
          <w:tcPr>
            <w:tcW w:w="1980" w:type="dxa"/>
          </w:tcPr>
          <w:p w14:paraId="5C192D21" w14:textId="77777777" w:rsidR="00235319" w:rsidRDefault="00000000">
            <w:r>
              <w:t>Uncertainty/Bias Report</w:t>
            </w:r>
          </w:p>
        </w:tc>
        <w:tc>
          <w:tcPr>
            <w:tcW w:w="1980" w:type="dxa"/>
          </w:tcPr>
          <w:p w14:paraId="5C192D22" w14:textId="77777777" w:rsidR="00235319" w:rsidRDefault="00000000">
            <w:r>
              <w:t>Reported confidence intervals or limitations</w:t>
            </w:r>
          </w:p>
        </w:tc>
        <w:tc>
          <w:tcPr>
            <w:tcW w:w="1980" w:type="dxa"/>
          </w:tcPr>
          <w:p w14:paraId="5C192D23" w14:textId="77777777" w:rsidR="00235319" w:rsidRDefault="00000000">
            <w:r>
              <w:t>Yes / No / Partial</w:t>
            </w:r>
          </w:p>
        </w:tc>
      </w:tr>
      <w:tr w:rsidR="00235319" w14:paraId="5C192D29" w14:textId="77777777">
        <w:tc>
          <w:tcPr>
            <w:tcW w:w="1980" w:type="dxa"/>
          </w:tcPr>
          <w:p w14:paraId="5C192D25" w14:textId="77777777" w:rsidR="00235319" w:rsidRDefault="00000000">
            <w:r>
              <w:rPr>
                <w:b/>
                <w:bCs/>
              </w:rPr>
              <w:t>VI. Microsimulation Applicability</w:t>
            </w:r>
          </w:p>
        </w:tc>
        <w:tc>
          <w:tcPr>
            <w:tcW w:w="1980" w:type="dxa"/>
          </w:tcPr>
          <w:p w14:paraId="5C192D26" w14:textId="77777777" w:rsidR="00235319" w:rsidRDefault="00000000">
            <w:r>
              <w:t>TRL (Technology Readiness Level)</w:t>
            </w:r>
          </w:p>
        </w:tc>
        <w:tc>
          <w:tcPr>
            <w:tcW w:w="1980" w:type="dxa"/>
          </w:tcPr>
          <w:p w14:paraId="5C192D27" w14:textId="77777777" w:rsidR="00235319" w:rsidRDefault="00000000">
            <w:r>
              <w:t>Maturity of the development method (1-4)</w:t>
            </w:r>
          </w:p>
        </w:tc>
        <w:tc>
          <w:tcPr>
            <w:tcW w:w="1980" w:type="dxa"/>
          </w:tcPr>
          <w:p w14:paraId="5C192D28" w14:textId="77777777" w:rsidR="00235319" w:rsidRDefault="00000000">
            <w:r>
              <w:t>Scale (1-4)</w:t>
            </w:r>
          </w:p>
        </w:tc>
      </w:tr>
      <w:tr w:rsidR="00235319" w14:paraId="5C192D2E" w14:textId="77777777">
        <w:tc>
          <w:tcPr>
            <w:tcW w:w="1980" w:type="dxa"/>
          </w:tcPr>
          <w:p w14:paraId="5C192D2A" w14:textId="77777777" w:rsidR="00235319" w:rsidRDefault="00235319"/>
        </w:tc>
        <w:tc>
          <w:tcPr>
            <w:tcW w:w="1980" w:type="dxa"/>
          </w:tcPr>
          <w:p w14:paraId="5C192D2B" w14:textId="77777777" w:rsidR="00235319" w:rsidRDefault="00000000">
            <w:r>
              <w:t>Output Format</w:t>
            </w:r>
          </w:p>
        </w:tc>
        <w:tc>
          <w:tcPr>
            <w:tcW w:w="1980" w:type="dxa"/>
          </w:tcPr>
          <w:p w14:paraId="5C192D2C" w14:textId="77777777" w:rsidR="00235319" w:rsidRDefault="00000000">
            <w:r>
              <w:t>Aggregate vs. individual-level data output</w:t>
            </w:r>
          </w:p>
        </w:tc>
        <w:tc>
          <w:tcPr>
            <w:tcW w:w="1980" w:type="dxa"/>
          </w:tcPr>
          <w:p w14:paraId="5C192D2D" w14:textId="77777777" w:rsidR="00235319" w:rsidRDefault="00000000">
            <w:r>
              <w:t>Dropdown</w:t>
            </w:r>
          </w:p>
        </w:tc>
      </w:tr>
      <w:tr w:rsidR="00235319" w14:paraId="5C192D33" w14:textId="77777777">
        <w:tc>
          <w:tcPr>
            <w:tcW w:w="1980" w:type="dxa"/>
          </w:tcPr>
          <w:p w14:paraId="5C192D2F" w14:textId="77777777" w:rsidR="00235319" w:rsidRDefault="00235319"/>
        </w:tc>
        <w:tc>
          <w:tcPr>
            <w:tcW w:w="1980" w:type="dxa"/>
          </w:tcPr>
          <w:p w14:paraId="5C192D30" w14:textId="77777777" w:rsidR="00235319" w:rsidRDefault="00000000">
            <w:r>
              <w:t>Demographic Granularity</w:t>
            </w:r>
          </w:p>
        </w:tc>
        <w:tc>
          <w:tcPr>
            <w:tcW w:w="1980" w:type="dxa"/>
          </w:tcPr>
          <w:p w14:paraId="5C192D31" w14:textId="77777777" w:rsidR="00235319" w:rsidRDefault="00000000">
            <w:r>
              <w:t>Consistency at sub-group/small-area levels</w:t>
            </w:r>
          </w:p>
        </w:tc>
        <w:tc>
          <w:tcPr>
            <w:tcW w:w="1980" w:type="dxa"/>
          </w:tcPr>
          <w:p w14:paraId="5C192D32" w14:textId="77777777" w:rsidR="00235319" w:rsidRDefault="00000000">
            <w:r>
              <w:t>Scale (1-5)</w:t>
            </w:r>
          </w:p>
        </w:tc>
      </w:tr>
      <w:tr w:rsidR="00235319" w14:paraId="5C192D38" w14:textId="77777777">
        <w:tc>
          <w:tcPr>
            <w:tcW w:w="1980" w:type="dxa"/>
          </w:tcPr>
          <w:p w14:paraId="5C192D34" w14:textId="77777777" w:rsidR="00235319" w:rsidRDefault="00235319"/>
        </w:tc>
        <w:tc>
          <w:tcPr>
            <w:tcW w:w="1980" w:type="dxa"/>
          </w:tcPr>
          <w:p w14:paraId="5C192D35" w14:textId="77777777" w:rsidR="00235319" w:rsidRDefault="00000000">
            <w:r>
              <w:t>Parametrization Potential</w:t>
            </w:r>
          </w:p>
        </w:tc>
        <w:tc>
          <w:tcPr>
            <w:tcW w:w="1980" w:type="dxa"/>
          </w:tcPr>
          <w:p w14:paraId="5C192D36" w14:textId="77777777" w:rsidR="00235319" w:rsidRDefault="00000000">
            <w:r>
              <w:t>Capability to feed agent-based/microsimulation models</w:t>
            </w:r>
          </w:p>
        </w:tc>
        <w:tc>
          <w:tcPr>
            <w:tcW w:w="1980" w:type="dxa"/>
          </w:tcPr>
          <w:p w14:paraId="5C192D37" w14:textId="77777777" w:rsidR="00235319" w:rsidRDefault="00000000">
            <w:r>
              <w:t>Scale (1-5)</w:t>
            </w:r>
          </w:p>
        </w:tc>
      </w:tr>
      <w:tr w:rsidR="00235319" w14:paraId="5C192D3D" w14:textId="77777777">
        <w:tc>
          <w:tcPr>
            <w:tcW w:w="1980" w:type="dxa"/>
          </w:tcPr>
          <w:p w14:paraId="5C192D39" w14:textId="77777777" w:rsidR="00235319" w:rsidRDefault="00235319"/>
        </w:tc>
        <w:tc>
          <w:tcPr>
            <w:tcW w:w="1980" w:type="dxa"/>
          </w:tcPr>
          <w:p w14:paraId="5C192D3A" w14:textId="77777777" w:rsidR="00235319" w:rsidRDefault="00000000">
            <w:r>
              <w:t>Reviewer Notes</w:t>
            </w:r>
          </w:p>
        </w:tc>
        <w:tc>
          <w:tcPr>
            <w:tcW w:w="1980" w:type="dxa"/>
          </w:tcPr>
          <w:p w14:paraId="5C192D3B" w14:textId="77777777" w:rsidR="00235319" w:rsidRDefault="00000000">
            <w:r>
              <w:t>Professional notes on applicability and transferability</w:t>
            </w:r>
          </w:p>
        </w:tc>
        <w:tc>
          <w:tcPr>
            <w:tcW w:w="1980" w:type="dxa"/>
          </w:tcPr>
          <w:p w14:paraId="5C192D3C" w14:textId="77777777" w:rsidR="00235319" w:rsidRDefault="00000000">
            <w:r>
              <w:t>Free text</w:t>
            </w:r>
          </w:p>
        </w:tc>
      </w:tr>
    </w:tbl>
    <w:p w14:paraId="5C192D3F" w14:textId="56169D67" w:rsidR="00235319" w:rsidRDefault="00235319">
      <w:pPr>
        <w:pStyle w:val="Heading2"/>
      </w:pPr>
      <w:bookmarkStart w:id="74" w:name="section-1"/>
      <w:bookmarkEnd w:id="69"/>
      <w:bookmarkEnd w:id="73"/>
      <w:bookmarkEnd w:id="74"/>
    </w:p>
    <w:sectPr w:rsidR="00235319">
      <w:headerReference w:type="even" r:id="rId54"/>
      <w:headerReference w:type="default" r:id="rId55"/>
      <w:footerReference w:type="even" r:id="rId56"/>
      <w:footerReference w:type="default" r:id="rId57"/>
      <w:headerReference w:type="first" r:id="rId58"/>
      <w:footerReference w:type="firs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8E244" w14:textId="77777777" w:rsidR="00061131" w:rsidRDefault="00061131">
      <w:pPr>
        <w:spacing w:after="0" w:line="240" w:lineRule="auto"/>
      </w:pPr>
      <w:r>
        <w:separator/>
      </w:r>
    </w:p>
  </w:endnote>
  <w:endnote w:type="continuationSeparator" w:id="0">
    <w:p w14:paraId="1CE689AC" w14:textId="77777777" w:rsidR="00061131" w:rsidRDefault="00061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2D45" w14:textId="77777777" w:rsidR="0083229C" w:rsidRDefault="008322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2D46" w14:textId="77777777" w:rsidR="00710936" w:rsidRPr="00710936" w:rsidRDefault="00710936" w:rsidP="00710936">
    <w:pPr>
      <w:widowControl w:val="0"/>
      <w:pBdr>
        <w:top w:val="single" w:sz="4" w:space="0" w:color="auto"/>
      </w:pBdr>
      <w:autoSpaceDE w:val="0"/>
      <w:autoSpaceDN w:val="0"/>
      <w:adjustRightInd w:val="0"/>
      <w:spacing w:after="0" w:line="240" w:lineRule="auto"/>
      <w:jc w:val="right"/>
      <w:rPr>
        <w:rFonts w:eastAsia="Times New Roman" w:cstheme="minorHAnsi"/>
        <w:sz w:val="24"/>
        <w:szCs w:val="24"/>
      </w:rPr>
    </w:pPr>
    <w:r w:rsidRPr="00710936">
      <w:rPr>
        <w:rFonts w:eastAsia="Times New Roman" w:cstheme="minorHAnsi"/>
        <w:iCs/>
        <w:sz w:val="18"/>
        <w:szCs w:val="18"/>
      </w:rPr>
      <w:t xml:space="preserve">Page </w:t>
    </w:r>
    <w:r w:rsidR="0034117E" w:rsidRPr="0034117E">
      <w:rPr>
        <w:rFonts w:eastAsia="Times New Roman" w:cstheme="minorHAnsi"/>
        <w:iCs/>
        <w:sz w:val="18"/>
        <w:szCs w:val="18"/>
      </w:rPr>
      <w:fldChar w:fldCharType="begin"/>
    </w:r>
    <w:r w:rsidR="0034117E" w:rsidRPr="0034117E">
      <w:rPr>
        <w:rFonts w:eastAsia="Times New Roman" w:cstheme="minorHAnsi"/>
        <w:iCs/>
        <w:sz w:val="18"/>
        <w:szCs w:val="18"/>
      </w:rPr>
      <w:instrText xml:space="preserve"> PAGE   \* MERGEFORMAT </w:instrText>
    </w:r>
    <w:r w:rsidR="0034117E" w:rsidRPr="0034117E">
      <w:rPr>
        <w:rFonts w:eastAsia="Times New Roman" w:cstheme="minorHAnsi"/>
        <w:iCs/>
        <w:sz w:val="18"/>
        <w:szCs w:val="18"/>
      </w:rPr>
      <w:fldChar w:fldCharType="separate"/>
    </w:r>
    <w:r w:rsidR="0034117E">
      <w:rPr>
        <w:rFonts w:eastAsia="Times New Roman" w:cstheme="minorHAnsi"/>
        <w:iCs/>
        <w:noProof/>
        <w:sz w:val="18"/>
        <w:szCs w:val="18"/>
      </w:rPr>
      <w:t>1</w:t>
    </w:r>
    <w:r w:rsidR="0034117E" w:rsidRPr="0034117E">
      <w:rPr>
        <w:rFonts w:eastAsia="Times New Roman" w:cstheme="minorHAns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2D48" w14:textId="77777777" w:rsidR="0083229C" w:rsidRDefault="00832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32CA" w14:textId="77777777" w:rsidR="00061131" w:rsidRDefault="00061131">
      <w:pPr>
        <w:spacing w:after="0" w:line="240" w:lineRule="auto"/>
      </w:pPr>
      <w:r>
        <w:separator/>
      </w:r>
    </w:p>
  </w:footnote>
  <w:footnote w:type="continuationSeparator" w:id="0">
    <w:p w14:paraId="53E13FA4" w14:textId="77777777" w:rsidR="00061131" w:rsidRDefault="00061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2D43" w14:textId="77777777" w:rsidR="0083229C" w:rsidRDefault="008322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2D44" w14:textId="77777777" w:rsidR="00710936" w:rsidRPr="005665DD" w:rsidRDefault="00710936" w:rsidP="005665DD">
    <w:pP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2D47" w14:textId="77777777" w:rsidR="0083229C" w:rsidRDefault="008322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381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DE6B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C0AC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2067354">
    <w:abstractNumId w:val="0"/>
  </w:num>
  <w:num w:numId="2" w16cid:durableId="2038070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4678215">
    <w:abstractNumId w:val="1"/>
  </w:num>
  <w:num w:numId="4" w16cid:durableId="1153328022">
    <w:abstractNumId w:val="1"/>
  </w:num>
  <w:num w:numId="5" w16cid:durableId="45952747">
    <w:abstractNumId w:val="1"/>
  </w:num>
  <w:num w:numId="6" w16cid:durableId="1168524977">
    <w:abstractNumId w:val="1"/>
  </w:num>
  <w:num w:numId="7" w16cid:durableId="911354183">
    <w:abstractNumId w:val="1"/>
  </w:num>
  <w:num w:numId="8" w16cid:durableId="1434743348">
    <w:abstractNumId w:val="1"/>
  </w:num>
  <w:num w:numId="9" w16cid:durableId="1626351686">
    <w:abstractNumId w:val="1"/>
  </w:num>
  <w:num w:numId="10" w16cid:durableId="1621718982">
    <w:abstractNumId w:val="1"/>
  </w:num>
  <w:num w:numId="11" w16cid:durableId="1037465562">
    <w:abstractNumId w:val="1"/>
  </w:num>
  <w:num w:numId="12" w16cid:durableId="821317305">
    <w:abstractNumId w:val="1"/>
  </w:num>
  <w:num w:numId="13" w16cid:durableId="868564056">
    <w:abstractNumId w:val="1"/>
  </w:num>
  <w:num w:numId="14" w16cid:durableId="2083067365">
    <w:abstractNumId w:val="1"/>
  </w:num>
  <w:num w:numId="15" w16cid:durableId="864513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0629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43417035">
    <w:abstractNumId w:val="1"/>
  </w:num>
  <w:num w:numId="18" w16cid:durableId="329331891">
    <w:abstractNumId w:val="1"/>
  </w:num>
  <w:num w:numId="19" w16cid:durableId="228351119">
    <w:abstractNumId w:val="1"/>
  </w:num>
  <w:num w:numId="20" w16cid:durableId="1483086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36"/>
    <w:rsid w:val="00061131"/>
    <w:rsid w:val="001F502D"/>
    <w:rsid w:val="00235319"/>
    <w:rsid w:val="0034117E"/>
    <w:rsid w:val="004423A6"/>
    <w:rsid w:val="00445852"/>
    <w:rsid w:val="005665DD"/>
    <w:rsid w:val="005C1CA5"/>
    <w:rsid w:val="00710936"/>
    <w:rsid w:val="008120DD"/>
    <w:rsid w:val="0083229C"/>
    <w:rsid w:val="00A43E9B"/>
    <w:rsid w:val="00B25653"/>
    <w:rsid w:val="00C35CE0"/>
    <w:rsid w:val="00DF16D8"/>
    <w:rsid w:val="00E06A16"/>
    <w:rsid w:val="00E202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92AD9"/>
  <w15:docId w15:val="{7A2C9A7B-8A37-4209-B5D7-79F9B41A1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852"/>
  </w:style>
  <w:style w:type="paragraph" w:styleId="Heading1">
    <w:name w:val="heading 1"/>
    <w:basedOn w:val="Normal"/>
    <w:next w:val="Normal"/>
    <w:link w:val="Heading1Char"/>
    <w:uiPriority w:val="9"/>
    <w:qFormat/>
    <w:rsid w:val="004458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5852"/>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445852"/>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44585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585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5852"/>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445852"/>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445852"/>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445852"/>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09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936"/>
  </w:style>
  <w:style w:type="paragraph" w:styleId="Footer">
    <w:name w:val="footer"/>
    <w:basedOn w:val="Normal"/>
    <w:link w:val="FooterChar"/>
    <w:uiPriority w:val="99"/>
    <w:unhideWhenUsed/>
    <w:rsid w:val="007109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936"/>
  </w:style>
  <w:style w:type="paragraph" w:styleId="Title">
    <w:name w:val="Title"/>
    <w:basedOn w:val="Normal"/>
    <w:next w:val="Normal"/>
    <w:link w:val="TitleChar"/>
    <w:uiPriority w:val="10"/>
    <w:qFormat/>
    <w:rsid w:val="00445852"/>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445852"/>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4458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45852"/>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445852"/>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44585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585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45852"/>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445852"/>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445852"/>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445852"/>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445852"/>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445852"/>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445852"/>
    <w:rPr>
      <w:color w:val="5A5A5A" w:themeColor="text1" w:themeTint="A5"/>
      <w:spacing w:val="15"/>
    </w:rPr>
  </w:style>
  <w:style w:type="character" w:styleId="Strong">
    <w:name w:val="Strong"/>
    <w:basedOn w:val="DefaultParagraphFont"/>
    <w:uiPriority w:val="22"/>
    <w:qFormat/>
    <w:rsid w:val="00445852"/>
    <w:rPr>
      <w:b/>
      <w:bCs/>
      <w:color w:val="auto"/>
    </w:rPr>
  </w:style>
  <w:style w:type="character" w:styleId="Emphasis">
    <w:name w:val="Emphasis"/>
    <w:basedOn w:val="DefaultParagraphFont"/>
    <w:uiPriority w:val="20"/>
    <w:qFormat/>
    <w:rsid w:val="00445852"/>
    <w:rPr>
      <w:i/>
      <w:iCs/>
      <w:color w:val="auto"/>
    </w:rPr>
  </w:style>
  <w:style w:type="paragraph" w:styleId="NoSpacing">
    <w:name w:val="No Spacing"/>
    <w:uiPriority w:val="1"/>
    <w:qFormat/>
    <w:rsid w:val="00445852"/>
    <w:pPr>
      <w:spacing w:after="0" w:line="240" w:lineRule="auto"/>
    </w:pPr>
  </w:style>
  <w:style w:type="paragraph" w:styleId="Quote">
    <w:name w:val="Quote"/>
    <w:basedOn w:val="Normal"/>
    <w:next w:val="Normal"/>
    <w:link w:val="QuoteChar"/>
    <w:uiPriority w:val="29"/>
    <w:qFormat/>
    <w:rsid w:val="00445852"/>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445852"/>
    <w:rPr>
      <w:i/>
      <w:iCs/>
      <w:color w:val="404040" w:themeColor="text1" w:themeTint="BF"/>
    </w:rPr>
  </w:style>
  <w:style w:type="paragraph" w:styleId="IntenseQuote">
    <w:name w:val="Intense Quote"/>
    <w:basedOn w:val="Normal"/>
    <w:next w:val="Normal"/>
    <w:link w:val="IntenseQuoteChar"/>
    <w:uiPriority w:val="30"/>
    <w:qFormat/>
    <w:rsid w:val="0044585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45852"/>
    <w:rPr>
      <w:i/>
      <w:iCs/>
      <w:color w:val="4472C4" w:themeColor="accent1"/>
    </w:rPr>
  </w:style>
  <w:style w:type="character" w:styleId="SubtleEmphasis">
    <w:name w:val="Subtle Emphasis"/>
    <w:basedOn w:val="DefaultParagraphFont"/>
    <w:uiPriority w:val="19"/>
    <w:qFormat/>
    <w:rsid w:val="00445852"/>
    <w:rPr>
      <w:i/>
      <w:iCs/>
      <w:color w:val="404040" w:themeColor="text1" w:themeTint="BF"/>
    </w:rPr>
  </w:style>
  <w:style w:type="character" w:styleId="IntenseEmphasis">
    <w:name w:val="Intense Emphasis"/>
    <w:basedOn w:val="DefaultParagraphFont"/>
    <w:uiPriority w:val="21"/>
    <w:qFormat/>
    <w:rsid w:val="00445852"/>
    <w:rPr>
      <w:i/>
      <w:iCs/>
      <w:color w:val="4472C4" w:themeColor="accent1"/>
    </w:rPr>
  </w:style>
  <w:style w:type="character" w:styleId="SubtleReference">
    <w:name w:val="Subtle Reference"/>
    <w:basedOn w:val="DefaultParagraphFont"/>
    <w:uiPriority w:val="31"/>
    <w:qFormat/>
    <w:rsid w:val="00445852"/>
    <w:rPr>
      <w:smallCaps/>
      <w:color w:val="404040" w:themeColor="text1" w:themeTint="BF"/>
    </w:rPr>
  </w:style>
  <w:style w:type="character" w:styleId="IntenseReference">
    <w:name w:val="Intense Reference"/>
    <w:basedOn w:val="DefaultParagraphFont"/>
    <w:uiPriority w:val="32"/>
    <w:qFormat/>
    <w:rsid w:val="00445852"/>
    <w:rPr>
      <w:b/>
      <w:bCs/>
      <w:smallCaps/>
      <w:color w:val="4472C4" w:themeColor="accent1"/>
      <w:spacing w:val="5"/>
    </w:rPr>
  </w:style>
  <w:style w:type="character" w:styleId="BookTitle">
    <w:name w:val="Book Title"/>
    <w:basedOn w:val="DefaultParagraphFont"/>
    <w:uiPriority w:val="33"/>
    <w:qFormat/>
    <w:rsid w:val="00445852"/>
    <w:rPr>
      <w:b/>
      <w:bCs/>
      <w:i/>
      <w:iCs/>
      <w:spacing w:val="5"/>
    </w:rPr>
  </w:style>
  <w:style w:type="paragraph" w:styleId="TOCHeading">
    <w:name w:val="TOC Heading"/>
    <w:basedOn w:val="Heading1"/>
    <w:next w:val="Normal"/>
    <w:uiPriority w:val="39"/>
    <w:semiHidden/>
    <w:unhideWhenUsed/>
    <w:qFormat/>
    <w:rsid w:val="00445852"/>
    <w:pPr>
      <w:outlineLvl w:val="9"/>
    </w:p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16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2889-020-09122-4" TargetMode="External"/><Relationship Id="rId18" Type="http://schemas.openxmlformats.org/officeDocument/2006/relationships/hyperlink" Target="https://doi.org/10.1186/s12916-020-01509-w" TargetMode="External"/><Relationship Id="rId26" Type="http://schemas.openxmlformats.org/officeDocument/2006/relationships/hyperlink" Target="https://doi.org/10.1186/1478-7954-8-9" TargetMode="External"/><Relationship Id="rId39" Type="http://schemas.openxmlformats.org/officeDocument/2006/relationships/hyperlink" Target="https://doi.org/10.1186/s12963-025-00399-5" TargetMode="External"/><Relationship Id="rId21" Type="http://schemas.openxmlformats.org/officeDocument/2006/relationships/hyperlink" Target="https://doi.org/10.36660/abc.20240012" TargetMode="External"/><Relationship Id="rId34" Type="http://schemas.openxmlformats.org/officeDocument/2006/relationships/hyperlink" Target="https://doi.org/10.15446/rsap.v19n2.65825" TargetMode="External"/><Relationship Id="rId42" Type="http://schemas.openxmlformats.org/officeDocument/2006/relationships/hyperlink" Target="https://doi.org/10.5334/gh.1476" TargetMode="External"/><Relationship Id="rId47" Type="http://schemas.openxmlformats.org/officeDocument/2006/relationships/hyperlink" Target="https://doi.org/10.1177/0272989X211009161" TargetMode="External"/><Relationship Id="rId50" Type="http://schemas.openxmlformats.org/officeDocument/2006/relationships/hyperlink" Target="https://doi.org/10.1590/1980-549720230002.supl.1" TargetMode="External"/><Relationship Id="rId55" Type="http://schemas.openxmlformats.org/officeDocument/2006/relationships/header" Target="header2.xml"/><Relationship Id="rId7" Type="http://schemas.openxmlformats.org/officeDocument/2006/relationships/hyperlink" Target="https://doi.org/10.1016/S0140-6736(07)61307-5" TargetMode="External"/><Relationship Id="rId2" Type="http://schemas.openxmlformats.org/officeDocument/2006/relationships/styles" Target="styles.xml"/><Relationship Id="rId16" Type="http://schemas.openxmlformats.org/officeDocument/2006/relationships/hyperlink" Target="https://doi.org/10.1371/journal.pone.0237539" TargetMode="External"/><Relationship Id="rId29" Type="http://schemas.openxmlformats.org/officeDocument/2006/relationships/hyperlink" Target="https://doi.org/10.1590/1980-549720190010.supl.3" TargetMode="External"/><Relationship Id="rId11" Type="http://schemas.openxmlformats.org/officeDocument/2006/relationships/hyperlink" Target="https://doi.org/10.1016/S0140-6736(18)31694-5" TargetMode="External"/><Relationship Id="rId24" Type="http://schemas.openxmlformats.org/officeDocument/2006/relationships/hyperlink" Target="https://doi.org/10.1186/s12963-016-0082-4" TargetMode="External"/><Relationship Id="rId32" Type="http://schemas.openxmlformats.org/officeDocument/2006/relationships/hyperlink" Target="https://doi.org/10.1186/1478-7954-8-6" TargetMode="External"/><Relationship Id="rId37" Type="http://schemas.openxmlformats.org/officeDocument/2006/relationships/hyperlink" Target="https://doi.org/10.1186/s13690-025-01652-x" TargetMode="External"/><Relationship Id="rId40" Type="http://schemas.openxmlformats.org/officeDocument/2006/relationships/hyperlink" Target="https://doi.org/10.1038/s41598-026-37844-w" TargetMode="External"/><Relationship Id="rId45" Type="http://schemas.openxmlformats.org/officeDocument/2006/relationships/hyperlink" Target="https://doi.org/10.1093/eurpub/ckac129.618" TargetMode="External"/><Relationship Id="rId53" Type="http://schemas.openxmlformats.org/officeDocument/2006/relationships/hyperlink" Target="https://doi.org/10.1007/978-3-319-24277-4"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icd.who.int/browse11" TargetMode="External"/><Relationship Id="rId14" Type="http://schemas.openxmlformats.org/officeDocument/2006/relationships/hyperlink" Target="https://doi.org/10.1016/S0140-6736(15)60171-4" TargetMode="External"/><Relationship Id="rId22" Type="http://schemas.openxmlformats.org/officeDocument/2006/relationships/hyperlink" Target="https://doi.org/10.11606/s1518-8787.2021055003319" TargetMode="External"/><Relationship Id="rId27" Type="http://schemas.openxmlformats.org/officeDocument/2006/relationships/hyperlink" Target="https://doi.org/10.1016/S0140-6736(18)32203-7" TargetMode="External"/><Relationship Id="rId30" Type="http://schemas.openxmlformats.org/officeDocument/2006/relationships/hyperlink" Target="https://doi.org/10.1590/1980-549720190001.supl.3" TargetMode="External"/><Relationship Id="rId35" Type="http://schemas.openxmlformats.org/officeDocument/2006/relationships/hyperlink" Target="https://doi.org/10.2471/BLT.18.223842" TargetMode="External"/><Relationship Id="rId43" Type="http://schemas.openxmlformats.org/officeDocument/2006/relationships/hyperlink" Target="https://doi.org/10.1186/1478-7954-12-14" TargetMode="External"/><Relationship Id="rId48" Type="http://schemas.openxmlformats.org/officeDocument/2006/relationships/hyperlink" Target="https://doi.org/10.1186/s12963-020-00229-a" TargetMode="External"/><Relationship Id="rId56" Type="http://schemas.openxmlformats.org/officeDocument/2006/relationships/footer" Target="footer1.xml"/><Relationship Id="rId8" Type="http://schemas.openxmlformats.org/officeDocument/2006/relationships/hyperlink" Target="https://doi.org/10.1016/S0140-6736(15)60173-8" TargetMode="External"/><Relationship Id="rId51" Type="http://schemas.openxmlformats.org/officeDocument/2006/relationships/hyperlink" Target="https://doi.org/10.21203/rs.3.rs-1242825/v1" TargetMode="External"/><Relationship Id="rId3" Type="http://schemas.openxmlformats.org/officeDocument/2006/relationships/settings" Target="settings.xml"/><Relationship Id="rId12" Type="http://schemas.openxmlformats.org/officeDocument/2006/relationships/hyperlink" Target="https://doi.org/10.1016/S0140-6736(17)32152-9" TargetMode="External"/><Relationship Id="rId17" Type="http://schemas.openxmlformats.org/officeDocument/2006/relationships/hyperlink" Target="https://doi.org/10.1186/s12911-021-01501-1" TargetMode="External"/><Relationship Id="rId25" Type="http://schemas.openxmlformats.org/officeDocument/2006/relationships/hyperlink" Target="https://doi.org/10.2337/dc07-1725" TargetMode="External"/><Relationship Id="rId33" Type="http://schemas.openxmlformats.org/officeDocument/2006/relationships/hyperlink" Target="https://doi.org/10.4054/DemRes.2021.45.11" TargetMode="External"/><Relationship Id="rId38" Type="http://schemas.openxmlformats.org/officeDocument/2006/relationships/hyperlink" Target="https://doi.org/10.1002/jia2.25791" TargetMode="External"/><Relationship Id="rId46" Type="http://schemas.openxmlformats.org/officeDocument/2006/relationships/hyperlink" Target="https://doi.org/10.2105/AJPH.2019.305432" TargetMode="External"/><Relationship Id="rId59" Type="http://schemas.openxmlformats.org/officeDocument/2006/relationships/footer" Target="footer3.xml"/><Relationship Id="rId20" Type="http://schemas.openxmlformats.org/officeDocument/2006/relationships/hyperlink" Target="https://doi.org/10.1186/1478-7954-9-8" TargetMode="External"/><Relationship Id="rId41" Type="http://schemas.openxmlformats.org/officeDocument/2006/relationships/hyperlink" Target="https://doi.org/10.1371/journal.pone.0290814"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86/s12889-018-6240-3" TargetMode="External"/><Relationship Id="rId23" Type="http://schemas.openxmlformats.org/officeDocument/2006/relationships/hyperlink" Target="https://doi.org/10.1590/1807-3107bor-2022.vol36.0117" TargetMode="External"/><Relationship Id="rId28" Type="http://schemas.openxmlformats.org/officeDocument/2006/relationships/hyperlink" Target="https://doi.org/10.1590/S0034-8910.2014048005121" TargetMode="External"/><Relationship Id="rId36" Type="http://schemas.openxmlformats.org/officeDocument/2006/relationships/hyperlink" Target="https://doi.org/10.1186/s12963-024-00332-6" TargetMode="External"/><Relationship Id="rId49" Type="http://schemas.openxmlformats.org/officeDocument/2006/relationships/hyperlink" Target="https://doi.org/10.1186/s12963-020-00221-4" TargetMode="External"/><Relationship Id="rId57" Type="http://schemas.openxmlformats.org/officeDocument/2006/relationships/footer" Target="footer2.xml"/><Relationship Id="rId10" Type="http://schemas.openxmlformats.org/officeDocument/2006/relationships/hyperlink" Target="https://doi.org/10.1016/S0140-6736(15)60170-2" TargetMode="External"/><Relationship Id="rId31" Type="http://schemas.openxmlformats.org/officeDocument/2006/relationships/hyperlink" Target="https://doi.org/10.1590/1980-549720190006.supl.3" TargetMode="External"/><Relationship Id="rId44" Type="http://schemas.openxmlformats.org/officeDocument/2006/relationships/hyperlink" Target="https://doi.org/10.1186/s12916-020-01521-0" TargetMode="External"/><Relationship Id="rId52" Type="http://schemas.openxmlformats.org/officeDocument/2006/relationships/hyperlink" Target="https://doi.org/10.26633/RPSP.2023.80"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590/S0042-96862005000300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8408</Words>
  <Characters>47926</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Methodologies for the correction of “Garbage Codes” in mortality records and their applicability in microsimulation models: Protocol for a scoping review</dc:title>
  <dc:creator>Guevara-Vásquez, Giovanni1, Salazar-Colocho, Pablo2, Siliezar-Portillo, Kevin2, Rivas-Portillo, Alejandra2, Tejada-Peña, David3, García-Sanchez, Hazel3, Gavidia-Leiva, César3, Melendez-Gálvez, Mirna3</dc:creator>
  <cp:keywords/>
  <cp:lastModifiedBy>Giovanni Francisco Guevara Vasquez</cp:lastModifiedBy>
  <cp:revision>3</cp:revision>
  <dcterms:created xsi:type="dcterms:W3CDTF">2026-10-04T23:40:00Z</dcterms:created>
  <dcterms:modified xsi:type="dcterms:W3CDTF">2026-10-17T19:32:00Z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https://raw.githubusercontent.com/citation-style-language/styles/master/nlm-citation-sequence-superscript.csl</vt:lpwstr>
  </property>
  <property fmtid="{D5CDD505-2E9C-101B-9397-08002B2CF9AE}" pid="4" name="link-citations">
    <vt:lpwstr>True</vt:lpwstr>
  </property>
  <property fmtid="{D5CDD505-2E9C-101B-9397-08002B2CF9AE}" pid="5" name="output">
    <vt:lpwstr/>
  </property>
</Properties>
</file>