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811F" w14:textId="77777777" w:rsidR="00243BAF" w:rsidRPr="00243BAF" w:rsidRDefault="00243BAF" w:rsidP="00243BAF">
      <w:pPr>
        <w:keepNext/>
        <w:keepLines/>
        <w:spacing w:before="40" w:after="0" w:line="259" w:lineRule="auto"/>
        <w:outlineLvl w:val="1"/>
        <w:rPr>
          <w:rFonts w:ascii="Calibri Light" w:eastAsia="DengXian Light" w:hAnsi="Calibri Light" w:cs="Times New Roman"/>
          <w:color w:val="2F5496"/>
          <w:kern w:val="0"/>
          <w:sz w:val="28"/>
          <w:szCs w:val="28"/>
          <w:lang w:val="en-AU"/>
          <w14:ligatures w14:val="none"/>
        </w:rPr>
      </w:pPr>
      <w:bookmarkStart w:id="0" w:name="appendix-i-search-strategy"/>
      <w:r w:rsidRPr="00243BAF">
        <w:rPr>
          <w:rFonts w:ascii="Calibri Light" w:eastAsia="DengXian Light" w:hAnsi="Calibri Light" w:cs="Times New Roman"/>
          <w:color w:val="2F5496"/>
          <w:kern w:val="0"/>
          <w:sz w:val="28"/>
          <w:szCs w:val="28"/>
          <w:lang w:val="en-AU"/>
          <w14:ligatures w14:val="none"/>
        </w:rPr>
        <w:t>10.1</w:t>
      </w:r>
      <w:r w:rsidRPr="00243BAF">
        <w:rPr>
          <w:rFonts w:ascii="Calibri Light" w:eastAsia="DengXian Light" w:hAnsi="Calibri Light" w:cs="Times New Roman"/>
          <w:color w:val="2F5496"/>
          <w:kern w:val="0"/>
          <w:sz w:val="28"/>
          <w:szCs w:val="28"/>
          <w:lang w:val="en-AU"/>
          <w14:ligatures w14:val="none"/>
        </w:rPr>
        <w:tab/>
        <w:t>Appendix I: Search strategy</w:t>
      </w:r>
    </w:p>
    <w:p w14:paraId="1BAE44A7" w14:textId="2AF49E7E" w:rsidR="00243BAF" w:rsidRPr="00243BAF" w:rsidRDefault="00243BAF" w:rsidP="00243BAF">
      <w:pPr>
        <w:spacing w:line="259" w:lineRule="auto"/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</w:pPr>
      <w:r w:rsidRPr="00243BAF">
        <w:rPr>
          <w:rFonts w:ascii="Calibri" w:eastAsia="DengXian" w:hAnsi="Calibri" w:cs="Times New Roman"/>
          <w:b/>
          <w:bCs/>
          <w:kern w:val="0"/>
          <w:sz w:val="22"/>
          <w:szCs w:val="22"/>
          <w:lang w:val="en-AU"/>
          <w14:ligatures w14:val="none"/>
        </w:rPr>
        <w:t>Database:</w:t>
      </w: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 xml:space="preserve"> MEDLINE (via </w:t>
      </w:r>
      <w:r w:rsidR="00E96310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>Ovid</w:t>
      </w: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>)</w:t>
      </w: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br/>
      </w:r>
      <w:r w:rsidRPr="00243BAF">
        <w:rPr>
          <w:rFonts w:ascii="Calibri" w:eastAsia="DengXian" w:hAnsi="Calibri" w:cs="Times New Roman"/>
          <w:b/>
          <w:bCs/>
          <w:kern w:val="0"/>
          <w:sz w:val="22"/>
          <w:szCs w:val="22"/>
          <w:lang w:val="en-AU"/>
          <w14:ligatures w14:val="none"/>
        </w:rPr>
        <w:t>Search will be conducted on:</w:t>
      </w: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 xml:space="preserve"> October 2026</w:t>
      </w: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br/>
      </w:r>
      <w:r w:rsidRPr="00243BAF">
        <w:rPr>
          <w:rFonts w:ascii="Calibri" w:eastAsia="DengXian" w:hAnsi="Calibri" w:cs="Times New Roman"/>
          <w:b/>
          <w:bCs/>
          <w:kern w:val="0"/>
          <w:sz w:val="22"/>
          <w:szCs w:val="22"/>
          <w:lang w:val="en-AU"/>
          <w14:ligatures w14:val="none"/>
        </w:rPr>
        <w:t>Planned Limits:</w:t>
      </w:r>
    </w:p>
    <w:p w14:paraId="078C6B9A" w14:textId="77777777" w:rsidR="00243BAF" w:rsidRPr="00243BAF" w:rsidRDefault="00243BAF" w:rsidP="00243BAF">
      <w:pPr>
        <w:spacing w:line="259" w:lineRule="auto"/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</w:pP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 xml:space="preserve">* </w:t>
      </w:r>
      <w:r w:rsidRPr="00243BAF">
        <w:rPr>
          <w:rFonts w:ascii="Calibri" w:eastAsia="DengXian" w:hAnsi="Calibri" w:cs="Times New Roman"/>
          <w:b/>
          <w:bCs/>
          <w:kern w:val="0"/>
          <w:sz w:val="22"/>
          <w:szCs w:val="22"/>
          <w:lang w:val="en-AU"/>
          <w14:ligatures w14:val="none"/>
        </w:rPr>
        <w:t>Date restrictions:</w:t>
      </w: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 xml:space="preserve"> from 1996 to present to capture historical development of algorithms like GBD.</w:t>
      </w:r>
    </w:p>
    <w:p w14:paraId="31089783" w14:textId="77777777" w:rsidR="00243BAF" w:rsidRPr="00243BAF" w:rsidRDefault="00243BAF" w:rsidP="00243BAF">
      <w:pPr>
        <w:spacing w:line="259" w:lineRule="auto"/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</w:pP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 xml:space="preserve">* </w:t>
      </w:r>
      <w:r w:rsidRPr="00243BAF">
        <w:rPr>
          <w:rFonts w:ascii="Calibri" w:eastAsia="DengXian" w:hAnsi="Calibri" w:cs="Times New Roman"/>
          <w:b/>
          <w:bCs/>
          <w:kern w:val="0"/>
          <w:sz w:val="22"/>
          <w:szCs w:val="22"/>
          <w:lang w:val="en-AU"/>
          <w14:ligatures w14:val="none"/>
        </w:rPr>
        <w:t>Language restrictions:</w:t>
      </w: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 xml:space="preserve"> None at search level (any required filters based on reviewer capacities will be applied during the programmatic screening stage).</w:t>
      </w:r>
    </w:p>
    <w:p w14:paraId="31A948A5" w14:textId="77777777" w:rsidR="00243BAF" w:rsidRPr="00243BAF" w:rsidRDefault="00243BAF" w:rsidP="00243BAF">
      <w:pPr>
        <w:spacing w:line="259" w:lineRule="auto"/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</w:pP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 xml:space="preserve">* </w:t>
      </w:r>
      <w:r w:rsidRPr="00243BAF">
        <w:rPr>
          <w:rFonts w:ascii="Calibri" w:eastAsia="DengXian" w:hAnsi="Calibri" w:cs="Times New Roman"/>
          <w:b/>
          <w:bCs/>
          <w:kern w:val="0"/>
          <w:sz w:val="22"/>
          <w:szCs w:val="22"/>
          <w:lang w:val="en-AU"/>
          <w14:ligatures w14:val="none"/>
        </w:rPr>
        <w:t>Document types:</w:t>
      </w:r>
      <w:r w:rsidRPr="00243BAF">
        <w:rPr>
          <w:rFonts w:ascii="Calibri" w:eastAsia="DengXian" w:hAnsi="Calibri" w:cs="Times New Roman"/>
          <w:kern w:val="0"/>
          <w:sz w:val="22"/>
          <w:szCs w:val="22"/>
          <w:lang w:val="en-AU"/>
          <w14:ligatures w14:val="none"/>
        </w:rPr>
        <w:t xml:space="preserve"> All source types (including technical notes, methodology papers, and electronic articles).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32"/>
        <w:gridCol w:w="2831"/>
        <w:gridCol w:w="2831"/>
      </w:tblGrid>
      <w:tr w:rsidR="00243BAF" w:rsidRPr="00243BAF" w14:paraId="5E7F549B" w14:textId="77777777" w:rsidTr="001972F7">
        <w:trPr>
          <w:tblHeader/>
        </w:trPr>
        <w:tc>
          <w:tcPr>
            <w:tcW w:w="2832" w:type="dxa"/>
            <w:shd w:val="clear" w:color="auto" w:fill="E7E6E6" w:themeFill="background2"/>
          </w:tcPr>
          <w:p w14:paraId="4654A36E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Line</w:t>
            </w:r>
          </w:p>
        </w:tc>
        <w:tc>
          <w:tcPr>
            <w:tcW w:w="2831" w:type="dxa"/>
            <w:shd w:val="clear" w:color="auto" w:fill="E7E6E6" w:themeFill="background2"/>
          </w:tcPr>
          <w:p w14:paraId="380E835C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Search Query (Terms, Truncations, and Syntax)</w:t>
            </w:r>
          </w:p>
        </w:tc>
        <w:tc>
          <w:tcPr>
            <w:tcW w:w="2831" w:type="dxa"/>
            <w:shd w:val="clear" w:color="auto" w:fill="E7E6E6" w:themeFill="background2"/>
          </w:tcPr>
          <w:p w14:paraId="1FD23671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Conceptual Block / Target</w:t>
            </w:r>
          </w:p>
        </w:tc>
      </w:tr>
      <w:tr w:rsidR="00243BAF" w:rsidRPr="00243BAF" w14:paraId="65EFC4CD" w14:textId="77777777" w:rsidTr="001972F7">
        <w:tc>
          <w:tcPr>
            <w:tcW w:w="2832" w:type="dxa"/>
          </w:tcPr>
          <w:p w14:paraId="55DDAA0E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#1</w:t>
            </w:r>
          </w:p>
        </w:tc>
        <w:tc>
          <w:tcPr>
            <w:tcW w:w="2831" w:type="dxa"/>
          </w:tcPr>
          <w:p w14:paraId="33D1BC92" w14:textId="23668F98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 xml:space="preserve">exp </w:t>
            </w:r>
            <w:r w:rsidR="001C739E">
              <w:rPr>
                <w:rFonts w:ascii="Calibri" w:eastAsia="DengXian" w:hAnsi="Calibri" w:cs="Times New Roman"/>
                <w:kern w:val="0"/>
                <w:sz w:val="22"/>
                <w:szCs w:val="22"/>
                <w14:ligatures w14:val="none"/>
              </w:rPr>
              <w:t>v</w:t>
            </w:r>
            <w:r w:rsidR="00AE58F0" w:rsidRPr="00AE58F0">
              <w:rPr>
                <w:rFonts w:ascii="Calibri" w:eastAsia="DengXian" w:hAnsi="Calibri" w:cs="Times New Roman"/>
                <w:kern w:val="0"/>
                <w:sz w:val="22"/>
                <w:szCs w:val="22"/>
                <w14:ligatures w14:val="none"/>
              </w:rPr>
              <w:t xml:space="preserve">ital </w:t>
            </w:r>
            <w:r w:rsidR="001C739E">
              <w:rPr>
                <w:rFonts w:ascii="Calibri" w:eastAsia="DengXian" w:hAnsi="Calibri" w:cs="Times New Roman"/>
                <w:kern w:val="0"/>
                <w:sz w:val="22"/>
                <w:szCs w:val="22"/>
                <w14:ligatures w14:val="none"/>
              </w:rPr>
              <w:t>s</w:t>
            </w:r>
            <w:r w:rsidR="00AE58F0" w:rsidRPr="00AE58F0">
              <w:rPr>
                <w:rFonts w:ascii="Calibri" w:eastAsia="DengXian" w:hAnsi="Calibri" w:cs="Times New Roman"/>
                <w:kern w:val="0"/>
                <w:sz w:val="22"/>
                <w:szCs w:val="22"/>
                <w14:ligatures w14:val="none"/>
              </w:rPr>
              <w:t>tatistics</w:t>
            </w:r>
          </w:p>
        </w:tc>
        <w:tc>
          <w:tcPr>
            <w:tcW w:w="2831" w:type="dxa"/>
          </w:tcPr>
          <w:p w14:paraId="103BEC95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PCC: Population / Focus (Core mortality registry filters)</w:t>
            </w:r>
          </w:p>
        </w:tc>
      </w:tr>
      <w:tr w:rsidR="001972F7" w:rsidRPr="00243BAF" w14:paraId="65A917AB" w14:textId="77777777" w:rsidTr="001972F7">
        <w:tc>
          <w:tcPr>
            <w:tcW w:w="2832" w:type="dxa"/>
          </w:tcPr>
          <w:p w14:paraId="3BFC5E64" w14:textId="77777777" w:rsidR="001972F7" w:rsidRPr="00243BAF" w:rsidRDefault="001972F7" w:rsidP="001972F7">
            <w:pPr>
              <w:pStyle w:val="NoSpacing"/>
              <w:rPr>
                <w:lang w:val="en-AU"/>
              </w:rPr>
            </w:pPr>
          </w:p>
        </w:tc>
        <w:tc>
          <w:tcPr>
            <w:tcW w:w="2831" w:type="dxa"/>
          </w:tcPr>
          <w:p w14:paraId="48BF04C5" w14:textId="1515E073" w:rsidR="001972F7" w:rsidRPr="001972F7" w:rsidRDefault="001972F7" w:rsidP="001972F7">
            <w:pPr>
              <w:pStyle w:val="NoSpacing"/>
              <w:rPr>
                <w:lang w:val="en-AU"/>
              </w:rPr>
            </w:pPr>
            <w:r>
              <w:rPr>
                <w:lang w:val="en-AU"/>
              </w:rPr>
              <w:t>“</w:t>
            </w:r>
            <w:r w:rsidRPr="001972F7">
              <w:rPr>
                <w:lang w:val="en-AU"/>
              </w:rPr>
              <w:t>Statistics, Vital</w:t>
            </w:r>
            <w:r>
              <w:rPr>
                <w:lang w:val="en-AU"/>
              </w:rPr>
              <w:t>”</w:t>
            </w:r>
          </w:p>
          <w:p w14:paraId="6326C6AA" w14:textId="6666DD29" w:rsidR="001972F7" w:rsidRPr="001972F7" w:rsidRDefault="001972F7" w:rsidP="001972F7">
            <w:pPr>
              <w:pStyle w:val="NoSpacing"/>
              <w:rPr>
                <w:lang w:val="en-AU"/>
              </w:rPr>
            </w:pPr>
            <w:r>
              <w:rPr>
                <w:lang w:val="en-AU"/>
              </w:rPr>
              <w:t>“</w:t>
            </w:r>
            <w:r w:rsidRPr="001972F7">
              <w:rPr>
                <w:lang w:val="en-AU"/>
              </w:rPr>
              <w:t>Vital Statistics Registration</w:t>
            </w:r>
            <w:r>
              <w:rPr>
                <w:lang w:val="en-AU"/>
              </w:rPr>
              <w:t>”</w:t>
            </w:r>
          </w:p>
          <w:p w14:paraId="61A06470" w14:textId="4EF01674" w:rsidR="001972F7" w:rsidRPr="001972F7" w:rsidRDefault="001972F7" w:rsidP="001972F7">
            <w:pPr>
              <w:pStyle w:val="NoSpacing"/>
              <w:rPr>
                <w:lang w:val="en-AU"/>
              </w:rPr>
            </w:pPr>
            <w:r>
              <w:rPr>
                <w:lang w:val="en-AU"/>
              </w:rPr>
              <w:t>“</w:t>
            </w:r>
            <w:r w:rsidRPr="001972F7">
              <w:rPr>
                <w:lang w:val="en-AU"/>
              </w:rPr>
              <w:t>Registration of Vital Statistics</w:t>
            </w:r>
            <w:r>
              <w:rPr>
                <w:lang w:val="en-AU"/>
              </w:rPr>
              <w:t>”</w:t>
            </w:r>
          </w:p>
          <w:p w14:paraId="613A001E" w14:textId="041F0ED6" w:rsidR="001972F7" w:rsidRPr="001972F7" w:rsidRDefault="001972F7" w:rsidP="001972F7">
            <w:pPr>
              <w:pStyle w:val="NoSpacing"/>
              <w:rPr>
                <w:lang w:val="en-AU"/>
              </w:rPr>
            </w:pPr>
            <w:r>
              <w:rPr>
                <w:lang w:val="en-AU"/>
              </w:rPr>
              <w:t>“</w:t>
            </w:r>
            <w:r w:rsidRPr="001972F7">
              <w:rPr>
                <w:lang w:val="en-AU"/>
              </w:rPr>
              <w:t>Vital Statistics Registrations</w:t>
            </w:r>
            <w:r>
              <w:rPr>
                <w:lang w:val="en-AU"/>
              </w:rPr>
              <w:t>”</w:t>
            </w:r>
          </w:p>
          <w:p w14:paraId="09235A2A" w14:textId="1E122313" w:rsidR="001972F7" w:rsidRPr="001972F7" w:rsidRDefault="0008695B" w:rsidP="001972F7">
            <w:pPr>
              <w:pStyle w:val="NoSpacing"/>
              <w:rPr>
                <w:lang w:val="en-AU"/>
              </w:rPr>
            </w:pPr>
            <w:r>
              <w:rPr>
                <w:lang w:val="en-AU"/>
              </w:rPr>
              <w:t>“</w:t>
            </w:r>
            <w:r w:rsidR="001972F7" w:rsidRPr="001972F7">
              <w:rPr>
                <w:lang w:val="en-AU"/>
              </w:rPr>
              <w:t>Registration, Vital Statistics</w:t>
            </w:r>
            <w:r>
              <w:rPr>
                <w:lang w:val="en-AU"/>
              </w:rPr>
              <w:t>”</w:t>
            </w:r>
          </w:p>
          <w:p w14:paraId="5BBDE636" w14:textId="7368F0F5" w:rsidR="001972F7" w:rsidRPr="00243BAF" w:rsidRDefault="0008695B" w:rsidP="001972F7">
            <w:pPr>
              <w:pStyle w:val="NoSpacing"/>
              <w:rPr>
                <w:lang w:val="en-AU"/>
              </w:rPr>
            </w:pPr>
            <w:r>
              <w:rPr>
                <w:lang w:val="en-AU"/>
              </w:rPr>
              <w:t>“</w:t>
            </w:r>
            <w:r w:rsidR="001972F7" w:rsidRPr="001972F7">
              <w:rPr>
                <w:lang w:val="en-AU"/>
              </w:rPr>
              <w:t>Registrations, Vital Statistics</w:t>
            </w:r>
            <w:r>
              <w:rPr>
                <w:lang w:val="en-AU"/>
              </w:rPr>
              <w:t>”</w:t>
            </w:r>
          </w:p>
        </w:tc>
        <w:tc>
          <w:tcPr>
            <w:tcW w:w="2831" w:type="dxa"/>
          </w:tcPr>
          <w:p w14:paraId="1F359530" w14:textId="77777777" w:rsidR="001972F7" w:rsidRPr="00243BAF" w:rsidRDefault="001972F7" w:rsidP="001972F7">
            <w:pPr>
              <w:pStyle w:val="NoSpacing"/>
              <w:rPr>
                <w:lang w:val="en-AU"/>
              </w:rPr>
            </w:pPr>
          </w:p>
        </w:tc>
      </w:tr>
      <w:tr w:rsidR="007D796B" w:rsidRPr="00243BAF" w14:paraId="0445515A" w14:textId="77777777" w:rsidTr="001972F7">
        <w:tc>
          <w:tcPr>
            <w:tcW w:w="2832" w:type="dxa"/>
          </w:tcPr>
          <w:p w14:paraId="2CEDBC5E" w14:textId="77777777" w:rsidR="007D796B" w:rsidRPr="00243BAF" w:rsidRDefault="007D796B" w:rsidP="001972F7">
            <w:pPr>
              <w:pStyle w:val="NoSpacing"/>
              <w:rPr>
                <w:lang w:val="en-AU"/>
              </w:rPr>
            </w:pPr>
          </w:p>
        </w:tc>
        <w:tc>
          <w:tcPr>
            <w:tcW w:w="2831" w:type="dxa"/>
          </w:tcPr>
          <w:p w14:paraId="37602210" w14:textId="3329F98A" w:rsidR="007D796B" w:rsidRDefault="008C2412" w:rsidP="001972F7">
            <w:pPr>
              <w:pStyle w:val="NoSpacing"/>
              <w:rPr>
                <w:lang w:val="en-AU"/>
              </w:rPr>
            </w:pPr>
            <w:r>
              <w:rPr>
                <w:lang w:val="en-AU"/>
              </w:rPr>
              <w:t>registries</w:t>
            </w:r>
          </w:p>
        </w:tc>
        <w:tc>
          <w:tcPr>
            <w:tcW w:w="2831" w:type="dxa"/>
          </w:tcPr>
          <w:p w14:paraId="7E079753" w14:textId="77777777" w:rsidR="007D796B" w:rsidRPr="00243BAF" w:rsidRDefault="007D796B" w:rsidP="001972F7">
            <w:pPr>
              <w:pStyle w:val="NoSpacing"/>
              <w:rPr>
                <w:lang w:val="en-AU"/>
              </w:rPr>
            </w:pPr>
          </w:p>
        </w:tc>
      </w:tr>
      <w:tr w:rsidR="007D796B" w:rsidRPr="00243BAF" w14:paraId="539CE99C" w14:textId="77777777" w:rsidTr="001972F7">
        <w:tc>
          <w:tcPr>
            <w:tcW w:w="2832" w:type="dxa"/>
          </w:tcPr>
          <w:p w14:paraId="34ADCE75" w14:textId="77777777" w:rsidR="007D796B" w:rsidRPr="00243BAF" w:rsidRDefault="007D796B" w:rsidP="001972F7">
            <w:pPr>
              <w:pStyle w:val="NoSpacing"/>
              <w:rPr>
                <w:lang w:val="en-AU"/>
              </w:rPr>
            </w:pPr>
          </w:p>
        </w:tc>
        <w:tc>
          <w:tcPr>
            <w:tcW w:w="2831" w:type="dxa"/>
          </w:tcPr>
          <w:p w14:paraId="13AD948A" w14:textId="77777777" w:rsidR="007D796B" w:rsidRP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Registry</w:t>
            </w:r>
          </w:p>
          <w:p w14:paraId="0528241D" w14:textId="77777777" w:rsidR="007D796B" w:rsidRP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Parish Registers</w:t>
            </w:r>
          </w:p>
          <w:p w14:paraId="6FFE25ED" w14:textId="77777777" w:rsidR="007D796B" w:rsidRP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Parish Register</w:t>
            </w:r>
          </w:p>
          <w:p w14:paraId="0401FA8D" w14:textId="77777777" w:rsidR="007D796B" w:rsidRP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Register, Parish</w:t>
            </w:r>
          </w:p>
          <w:p w14:paraId="5AF593AA" w14:textId="77777777" w:rsidR="007D796B" w:rsidRP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Registers, Parish</w:t>
            </w:r>
          </w:p>
          <w:p w14:paraId="1A2ED38D" w14:textId="77777777" w:rsidR="007D796B" w:rsidRP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Population Register</w:t>
            </w:r>
          </w:p>
          <w:p w14:paraId="11768631" w14:textId="77777777" w:rsidR="007D796B" w:rsidRP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Population Registers</w:t>
            </w:r>
          </w:p>
          <w:p w14:paraId="0B06C199" w14:textId="77777777" w:rsidR="007D796B" w:rsidRP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Register, Population</w:t>
            </w:r>
          </w:p>
          <w:p w14:paraId="0AD61FEB" w14:textId="1D3DBC1D" w:rsidR="007D796B" w:rsidRDefault="007D796B" w:rsidP="007D796B">
            <w:pPr>
              <w:pStyle w:val="NoSpacing"/>
              <w:rPr>
                <w:lang w:val="en-AU"/>
              </w:rPr>
            </w:pPr>
            <w:r w:rsidRPr="007D796B">
              <w:rPr>
                <w:lang w:val="en-AU"/>
              </w:rPr>
              <w:t>Registers, Population</w:t>
            </w:r>
          </w:p>
        </w:tc>
        <w:tc>
          <w:tcPr>
            <w:tcW w:w="2831" w:type="dxa"/>
          </w:tcPr>
          <w:p w14:paraId="539343CD" w14:textId="77777777" w:rsidR="007D796B" w:rsidRPr="00243BAF" w:rsidRDefault="007D796B" w:rsidP="001972F7">
            <w:pPr>
              <w:pStyle w:val="NoSpacing"/>
              <w:rPr>
                <w:lang w:val="en-AU"/>
              </w:rPr>
            </w:pPr>
          </w:p>
        </w:tc>
      </w:tr>
      <w:tr w:rsidR="00243BAF" w:rsidRPr="00243BAF" w14:paraId="03B3D326" w14:textId="77777777" w:rsidTr="001972F7">
        <w:tc>
          <w:tcPr>
            <w:tcW w:w="2832" w:type="dxa"/>
          </w:tcPr>
          <w:p w14:paraId="3A5DE0E9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#2</w:t>
            </w:r>
          </w:p>
        </w:tc>
        <w:tc>
          <w:tcPr>
            <w:tcW w:w="2831" w:type="dxa"/>
          </w:tcPr>
          <w:p w14:paraId="3E8A2ED3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(mortality data* or death certificate* or vital statistic* or vital registration or CRVS).tw,kf,ot.</w:t>
            </w:r>
          </w:p>
        </w:tc>
        <w:tc>
          <w:tcPr>
            <w:tcW w:w="2831" w:type="dxa"/>
          </w:tcPr>
          <w:p w14:paraId="563328DF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Keywords for vital statistics and national death registry systems</w:t>
            </w:r>
          </w:p>
        </w:tc>
      </w:tr>
      <w:tr w:rsidR="00243BAF" w:rsidRPr="00243BAF" w14:paraId="2290EDAC" w14:textId="77777777" w:rsidTr="001972F7">
        <w:tc>
          <w:tcPr>
            <w:tcW w:w="2832" w:type="dxa"/>
          </w:tcPr>
          <w:p w14:paraId="24B80E01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#3</w:t>
            </w:r>
          </w:p>
        </w:tc>
        <w:tc>
          <w:tcPr>
            <w:tcW w:w="2831" w:type="dxa"/>
          </w:tcPr>
          <w:p w14:paraId="43FE14DB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1 or 2</w:t>
            </w:r>
          </w:p>
        </w:tc>
        <w:tc>
          <w:tcPr>
            <w:tcW w:w="2831" w:type="dxa"/>
          </w:tcPr>
          <w:p w14:paraId="0572DCE5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Result: Core Mortality Data</w:t>
            </w:r>
          </w:p>
        </w:tc>
      </w:tr>
      <w:tr w:rsidR="00243BAF" w:rsidRPr="00243BAF" w14:paraId="133BF08C" w14:textId="77777777" w:rsidTr="001972F7">
        <w:tc>
          <w:tcPr>
            <w:tcW w:w="2832" w:type="dxa"/>
          </w:tcPr>
          <w:p w14:paraId="2CFAA6F8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lastRenderedPageBreak/>
              <w:t>#4</w:t>
            </w:r>
          </w:p>
        </w:tc>
        <w:tc>
          <w:tcPr>
            <w:tcW w:w="2831" w:type="dxa"/>
          </w:tcPr>
          <w:p w14:paraId="26E43683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(garbage code* or ill-defined or misclassified or misclassification* or undefined cause* or ill-defined cause* or unspecific cause* or vague code* or redistribution algorithm*).tw,kf,ot.</w:t>
            </w:r>
          </w:p>
        </w:tc>
        <w:tc>
          <w:tcPr>
            <w:tcW w:w="2831" w:type="dxa"/>
          </w:tcPr>
          <w:p w14:paraId="1C0BFED5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PCC: Concept (Block A) - Specific typology of Data Errors (“Garbage Codes”)</w:t>
            </w:r>
          </w:p>
        </w:tc>
      </w:tr>
      <w:tr w:rsidR="00243BAF" w:rsidRPr="00243BAF" w14:paraId="08345FEE" w14:textId="77777777" w:rsidTr="001972F7">
        <w:tc>
          <w:tcPr>
            <w:tcW w:w="2832" w:type="dxa"/>
          </w:tcPr>
          <w:p w14:paraId="7D87E30D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#5</w:t>
            </w:r>
          </w:p>
        </w:tc>
        <w:tc>
          <w:tcPr>
            <w:tcW w:w="2831" w:type="dxa"/>
          </w:tcPr>
          <w:p w14:paraId="611E72C4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(data cleaning or data correction or diagnostic accuracy or underlying cause of death).tw,kf,ot.</w:t>
            </w:r>
          </w:p>
        </w:tc>
        <w:tc>
          <w:tcPr>
            <w:tcW w:w="2831" w:type="dxa"/>
          </w:tcPr>
          <w:p w14:paraId="6825AB95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Data quality attributes specific to mortality databases</w:t>
            </w:r>
          </w:p>
        </w:tc>
      </w:tr>
      <w:tr w:rsidR="00243BAF" w:rsidRPr="00243BAF" w14:paraId="45F3C586" w14:textId="77777777" w:rsidTr="001972F7">
        <w:tc>
          <w:tcPr>
            <w:tcW w:w="2832" w:type="dxa"/>
          </w:tcPr>
          <w:p w14:paraId="5C50D70B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#6</w:t>
            </w:r>
          </w:p>
        </w:tc>
        <w:tc>
          <w:tcPr>
            <w:tcW w:w="2831" w:type="dxa"/>
          </w:tcPr>
          <w:p w14:paraId="2456B9EF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4 or 5</w:t>
            </w:r>
          </w:p>
        </w:tc>
        <w:tc>
          <w:tcPr>
            <w:tcW w:w="2831" w:type="dxa"/>
          </w:tcPr>
          <w:p w14:paraId="2E27BFBF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Result: Garbage Code Concepts</w:t>
            </w:r>
          </w:p>
        </w:tc>
      </w:tr>
      <w:tr w:rsidR="00243BAF" w:rsidRPr="00243BAF" w14:paraId="15E7873F" w14:textId="77777777" w:rsidTr="001972F7">
        <w:tc>
          <w:tcPr>
            <w:tcW w:w="2832" w:type="dxa"/>
          </w:tcPr>
          <w:p w14:paraId="33ED75EE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#7</w:t>
            </w:r>
          </w:p>
        </w:tc>
        <w:tc>
          <w:tcPr>
            <w:tcW w:w="2831" w:type="dxa"/>
          </w:tcPr>
          <w:p w14:paraId="37D1F38B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exp Algorithms/ or exp Models, Statistical/ or exp Computer Simulation/</w:t>
            </w:r>
          </w:p>
        </w:tc>
        <w:tc>
          <w:tcPr>
            <w:tcW w:w="2831" w:type="dxa"/>
          </w:tcPr>
          <w:p w14:paraId="0C78EB4C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MeSH Indexing for Analytical Methods</w:t>
            </w:r>
          </w:p>
        </w:tc>
      </w:tr>
      <w:tr w:rsidR="00243BAF" w:rsidRPr="00243BAF" w14:paraId="6E74F7E6" w14:textId="77777777" w:rsidTr="001972F7">
        <w:tc>
          <w:tcPr>
            <w:tcW w:w="2832" w:type="dxa"/>
          </w:tcPr>
          <w:p w14:paraId="6E3C3E0C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#8</w:t>
            </w:r>
          </w:p>
        </w:tc>
        <w:tc>
          <w:tcPr>
            <w:tcW w:w="2831" w:type="dxa"/>
          </w:tcPr>
          <w:p w14:paraId="18253B1D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(demographic redistribution or multiple imputation or MICE or Bayesian model* or Markov chain* or machine learning or random forest* or neural network* or artificial intelligence or algorithmic correction or fractional assignment).tw,kf,ot.</w:t>
            </w:r>
          </w:p>
        </w:tc>
        <w:tc>
          <w:tcPr>
            <w:tcW w:w="2831" w:type="dxa"/>
          </w:tcPr>
          <w:p w14:paraId="6759789C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PCC: Concept (Block B) - Specific statistical and computational correction frameworks</w:t>
            </w:r>
          </w:p>
        </w:tc>
      </w:tr>
      <w:tr w:rsidR="00243BAF" w:rsidRPr="00243BAF" w14:paraId="021117AC" w14:textId="77777777" w:rsidTr="001972F7">
        <w:tc>
          <w:tcPr>
            <w:tcW w:w="2832" w:type="dxa"/>
          </w:tcPr>
          <w:p w14:paraId="18571CBB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#9</w:t>
            </w:r>
          </w:p>
        </w:tc>
        <w:tc>
          <w:tcPr>
            <w:tcW w:w="2831" w:type="dxa"/>
          </w:tcPr>
          <w:p w14:paraId="60F5F43E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(microsimulation* or micro-simulation* or agent-based model* or stochastic simulation* or individual-level dynamic* or synthetic population*).tw,kf,ot.</w:t>
            </w:r>
          </w:p>
        </w:tc>
        <w:tc>
          <w:tcPr>
            <w:tcW w:w="2831" w:type="dxa"/>
          </w:tcPr>
          <w:p w14:paraId="56A7E535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PCC: Context / Transferability - Target micro-level application architectures</w:t>
            </w:r>
          </w:p>
        </w:tc>
      </w:tr>
      <w:tr w:rsidR="00243BAF" w:rsidRPr="00243BAF" w14:paraId="7F47D660" w14:textId="77777777" w:rsidTr="001972F7">
        <w:tc>
          <w:tcPr>
            <w:tcW w:w="2832" w:type="dxa"/>
          </w:tcPr>
          <w:p w14:paraId="64C5C6CC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#10</w:t>
            </w:r>
          </w:p>
        </w:tc>
        <w:tc>
          <w:tcPr>
            <w:tcW w:w="2831" w:type="dxa"/>
          </w:tcPr>
          <w:p w14:paraId="12686B7D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7 or 8 or 9</w:t>
            </w:r>
          </w:p>
        </w:tc>
        <w:tc>
          <w:tcPr>
            <w:tcW w:w="2831" w:type="dxa"/>
          </w:tcPr>
          <w:p w14:paraId="4AF049B1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Result: Methodological Ecosystem</w:t>
            </w:r>
          </w:p>
        </w:tc>
      </w:tr>
      <w:tr w:rsidR="00243BAF" w:rsidRPr="00243BAF" w14:paraId="6238A24A" w14:textId="77777777" w:rsidTr="001972F7">
        <w:tc>
          <w:tcPr>
            <w:tcW w:w="2832" w:type="dxa"/>
          </w:tcPr>
          <w:p w14:paraId="01F8213B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#11</w:t>
            </w:r>
          </w:p>
        </w:tc>
        <w:tc>
          <w:tcPr>
            <w:tcW w:w="2831" w:type="dxa"/>
          </w:tcPr>
          <w:p w14:paraId="271F8DC1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exp “Developing Countries”/</w:t>
            </w:r>
          </w:p>
        </w:tc>
        <w:tc>
          <w:tcPr>
            <w:tcW w:w="2831" w:type="dxa"/>
          </w:tcPr>
          <w:p w14:paraId="008DFD3C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MeSH Indexing for LMICs</w:t>
            </w:r>
          </w:p>
        </w:tc>
      </w:tr>
      <w:tr w:rsidR="00243BAF" w:rsidRPr="00243BAF" w14:paraId="3FABB99A" w14:textId="77777777" w:rsidTr="001972F7">
        <w:tc>
          <w:tcPr>
            <w:tcW w:w="2832" w:type="dxa"/>
          </w:tcPr>
          <w:p w14:paraId="31B6D344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#12</w:t>
            </w:r>
          </w:p>
        </w:tc>
        <w:tc>
          <w:tcPr>
            <w:tcW w:w="2831" w:type="dxa"/>
          </w:tcPr>
          <w:p w14:paraId="4DD3A999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 xml:space="preserve">(low income country or low-and-middle income countr* or LMIC or LMICs or developing nation* or </w:t>
            </w: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lastRenderedPageBreak/>
              <w:t>resource-constrained setting* or transitional econom*).tw,kf,ot.</w:t>
            </w:r>
          </w:p>
        </w:tc>
        <w:tc>
          <w:tcPr>
            <w:tcW w:w="2831" w:type="dxa"/>
          </w:tcPr>
          <w:p w14:paraId="4C1E40E0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lastRenderedPageBreak/>
              <w:t>Geographic Context Keywords (Based on World Bank specifications)</w:t>
            </w:r>
          </w:p>
        </w:tc>
      </w:tr>
      <w:tr w:rsidR="00243BAF" w:rsidRPr="00243BAF" w14:paraId="505FBE72" w14:textId="77777777" w:rsidTr="001972F7">
        <w:tc>
          <w:tcPr>
            <w:tcW w:w="2832" w:type="dxa"/>
          </w:tcPr>
          <w:p w14:paraId="39FC15D3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#13</w:t>
            </w:r>
          </w:p>
        </w:tc>
        <w:tc>
          <w:tcPr>
            <w:tcW w:w="2831" w:type="dxa"/>
          </w:tcPr>
          <w:p w14:paraId="16DE0111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(Africa* or Asia* or South America* or Central America* or Latin America*).tw,kf,ot.</w:t>
            </w:r>
          </w:p>
        </w:tc>
        <w:tc>
          <w:tcPr>
            <w:tcW w:w="2831" w:type="dxa"/>
          </w:tcPr>
          <w:p w14:paraId="5DDBB29B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Broad regional geographic filters</w:t>
            </w:r>
          </w:p>
        </w:tc>
      </w:tr>
      <w:tr w:rsidR="00243BAF" w:rsidRPr="00243BAF" w14:paraId="46433332" w14:textId="77777777" w:rsidTr="001972F7">
        <w:tc>
          <w:tcPr>
            <w:tcW w:w="2832" w:type="dxa"/>
          </w:tcPr>
          <w:p w14:paraId="041A08F7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#14</w:t>
            </w:r>
          </w:p>
        </w:tc>
        <w:tc>
          <w:tcPr>
            <w:tcW w:w="2831" w:type="dxa"/>
          </w:tcPr>
          <w:p w14:paraId="75D68E45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11 or 12 or 13</w:t>
            </w:r>
          </w:p>
        </w:tc>
        <w:tc>
          <w:tcPr>
            <w:tcW w:w="2831" w:type="dxa"/>
          </w:tcPr>
          <w:p w14:paraId="431CE327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Result: Developing Context (LMIC)</w:t>
            </w:r>
          </w:p>
        </w:tc>
      </w:tr>
      <w:tr w:rsidR="00243BAF" w:rsidRPr="00243BAF" w14:paraId="595B0183" w14:textId="77777777" w:rsidTr="001972F7">
        <w:tc>
          <w:tcPr>
            <w:tcW w:w="2832" w:type="dxa"/>
          </w:tcPr>
          <w:p w14:paraId="1B0FF1D0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#15</w:t>
            </w:r>
          </w:p>
        </w:tc>
        <w:tc>
          <w:tcPr>
            <w:tcW w:w="2831" w:type="dxa"/>
          </w:tcPr>
          <w:p w14:paraId="4DBC7A93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3 and 6 and 10 and 14</w:t>
            </w:r>
          </w:p>
        </w:tc>
        <w:tc>
          <w:tcPr>
            <w:tcW w:w="2831" w:type="dxa"/>
          </w:tcPr>
          <w:p w14:paraId="52B73437" w14:textId="77777777" w:rsidR="00243BAF" w:rsidRPr="00243BAF" w:rsidRDefault="00243BAF" w:rsidP="00243BAF">
            <w:pPr>
              <w:spacing w:line="259" w:lineRule="auto"/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</w:pPr>
            <w:r w:rsidRPr="00243BAF">
              <w:rPr>
                <w:rFonts w:ascii="Calibri" w:eastAsia="DengXian" w:hAnsi="Calibri" w:cs="Times New Roman"/>
                <w:kern w:val="0"/>
                <w:sz w:val="22"/>
                <w:szCs w:val="22"/>
                <w:lang w:val="en-AU"/>
                <w14:ligatures w14:val="none"/>
              </w:rPr>
              <w:t>COMBINED STRATEGY (Boolean Intersection)</w:t>
            </w:r>
          </w:p>
        </w:tc>
      </w:tr>
      <w:bookmarkEnd w:id="0"/>
    </w:tbl>
    <w:p w14:paraId="6E317A81" w14:textId="77777777" w:rsidR="00005F9E" w:rsidRDefault="00005F9E"/>
    <w:sectPr w:rsidR="00005F9E" w:rsidSect="00A20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BF0"/>
    <w:multiLevelType w:val="multilevel"/>
    <w:tmpl w:val="427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84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AF"/>
    <w:rsid w:val="00005F9E"/>
    <w:rsid w:val="0008695B"/>
    <w:rsid w:val="001972F7"/>
    <w:rsid w:val="001A7103"/>
    <w:rsid w:val="001C739E"/>
    <w:rsid w:val="00243BAF"/>
    <w:rsid w:val="005D2F8F"/>
    <w:rsid w:val="007D796B"/>
    <w:rsid w:val="00825A3F"/>
    <w:rsid w:val="008C2412"/>
    <w:rsid w:val="00931849"/>
    <w:rsid w:val="00A2060B"/>
    <w:rsid w:val="00AE58F0"/>
    <w:rsid w:val="00B63E8B"/>
    <w:rsid w:val="00E9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B651FF"/>
  <w15:chartTrackingRefBased/>
  <w15:docId w15:val="{092B8563-797C-45A8-88FF-5E42E01E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B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BAF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1972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Francisco Guevara Vasquez</dc:creator>
  <cp:keywords/>
  <dc:description/>
  <cp:lastModifiedBy>Giovanni Francisco Guevara Vasquez</cp:lastModifiedBy>
  <cp:revision>7</cp:revision>
  <dcterms:created xsi:type="dcterms:W3CDTF">2026-10-07T23:22:00Z</dcterms:created>
  <dcterms:modified xsi:type="dcterms:W3CDTF">2026-10-08T10:45:00Z</dcterms:modified>
</cp:coreProperties>
</file>