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sz w:val="50"/>
          <w:szCs w:val="50"/>
          <w:rtl w:val="0"/>
        </w:rPr>
        <w:t xml:space="preserve">대방동 지역주택조합 실적보고서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(2026.1.1.부터 2026.3.31.까지)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※근거: 주택법 제 12조(실적보고 및 관련 자료의 공개) 및 주택법 시행령 제25조(자료공개등)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 조합원 모집 현황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(2026.03.31 현재)</w:t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430"/>
        <w:gridCol w:w="2490"/>
        <w:gridCol w:w="2400"/>
        <w:tblGridChange w:id="0">
          <w:tblGrid>
            <w:gridCol w:w="2640"/>
            <w:gridCol w:w="2430"/>
            <w:gridCol w:w="249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주택형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1차조합원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2차조합원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비고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59m(25평)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17명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1차조합원 조합변경인가 신청중</w:t>
              <w:br w:type="textWrapping"/>
              <w:t xml:space="preserve">(조합원 현행화)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84m(33평)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39명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미확정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60명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116명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해당 주택건설대지의 사용권원 및 소유권 확보 현황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(2026.03.31 현재)</w:t>
      </w: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70"/>
        <w:gridCol w:w="1710"/>
        <w:gridCol w:w="1650"/>
        <w:gridCol w:w="1785"/>
        <w:gridCol w:w="2055"/>
        <w:tblGridChange w:id="0">
          <w:tblGrid>
            <w:gridCol w:w="1590"/>
            <w:gridCol w:w="1170"/>
            <w:gridCol w:w="1710"/>
            <w:gridCol w:w="1650"/>
            <w:gridCol w:w="178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전체면적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구분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전체면적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사용권원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소유권면적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비고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12,851.22m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사유지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11,551.22m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계약 관계 현실화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국공유지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협의대상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주택조합사업에 필요한 관련 법령에 따른 신고, 승인 및 인허가 등의 추진 현황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(2026.03.31 현재)</w:t>
      </w: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605"/>
        <w:gridCol w:w="1830"/>
        <w:gridCol w:w="1905"/>
        <w:gridCol w:w="1785"/>
        <w:gridCol w:w="1620"/>
        <w:tblGridChange w:id="0">
          <w:tblGrid>
            <w:gridCol w:w="1200"/>
            <w:gridCol w:w="1605"/>
            <w:gridCol w:w="1830"/>
            <w:gridCol w:w="1905"/>
            <w:gridCol w:w="1785"/>
            <w:gridCol w:w="16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승인일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예정일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처리결과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비고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조합설립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2009.07.13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지구단위계획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2022.06.30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결정고시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건축인허가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(건축심의 및 사업승인)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2027.06.01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준비중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통합심의로 진행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토지용역, 설계자, 시공자 및 업무대행자 등과의 계약체결 현황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(2026.03.31 현재)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430"/>
        <w:gridCol w:w="2670"/>
        <w:gridCol w:w="2475"/>
        <w:tblGridChange w:id="0">
          <w:tblGrid>
            <w:gridCol w:w="2325"/>
            <w:gridCol w:w="2430"/>
            <w:gridCol w:w="267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구분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업체명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업무내용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계약일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업무대행사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위더스포유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업무대행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2026.01.7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운영비 예산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(2025.06.30 현재)</w:t>
      </w: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735"/>
        <w:gridCol w:w="2640"/>
        <w:gridCol w:w="1500"/>
        <w:gridCol w:w="1305"/>
        <w:gridCol w:w="2550"/>
        <w:tblGridChange w:id="0">
          <w:tblGrid>
            <w:gridCol w:w="1125"/>
            <w:gridCol w:w="735"/>
            <w:gridCol w:w="2640"/>
            <w:gridCol w:w="1500"/>
            <w:gridCol w:w="1305"/>
            <w:gridCol w:w="25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(단위: 천원, VAT포함)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vMerge w:val="restart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1f4e7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1f4e7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1분기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9335937499991" w:hRule="atLeast"/>
          <w:tblHeader w:val="0"/>
        </w:trPr>
        <w:tc>
          <w:tcPr>
            <w:gridSpan w:val="5"/>
            <w:vMerge w:val="continue"/>
            <w:tcBorders>
              <w:top w:color="808080" w:space="0" w:sz="5" w:val="single"/>
              <w:left w:color="808080" w:space="0" w:sz="5" w:val="single"/>
              <w:bottom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1f4e7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금액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전월말 현금예금 잔액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1,225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조합원분담금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모집조합원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지주조합원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일반분양수입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공동주택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근린상가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업무대행비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차입금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금융기관 차입금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조합원 차입금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 차입금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19,500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19,500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기타수입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임대보증금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임대수입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중도금대출 이자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20,728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지출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사업비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토지매입비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토지비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취득세 등 제세금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토지용역비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공사비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공사비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기반시설공사비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철거비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설계 감리비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감리비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업무대행비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신탁보수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판매관리비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견본주택신축비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견본주택임차료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견본주택운영비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광고선전비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모집대행수수료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분양수수료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각종 보상금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제세공과금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보존등기비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재산세 등 보유세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법인세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상하수도분담금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광역교통시설부담금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학교용지부담금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기타부담금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외주용역비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감정평가수수료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세무회계용역비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소송 및 법무용역비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지구단위(도시설계)용역비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기타외주용역비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금융비용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금융기관차입금이자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조합원차입금 이자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 차입금이자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금융자문수수료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대출취급수수료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기타금융관련비용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기타사업비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공가관리비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기타사업비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기타지출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차입금 상환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임차보증금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중도금대출이자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분담금 환불금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업무대행비 환불금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기타지출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에비비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운영비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인건비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급여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조합장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상근임원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상여금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조합장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상근임원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퇴직금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기타인건비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복리후생비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업무추진비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회의비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이사회의비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감사비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기타회의비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일반운영비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자산취득비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지급임차료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8,005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도서인쇄비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소모품비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수선비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8,025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제세공과금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통신비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여비교통비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수도광열비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지급수수료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d9e1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343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기타운영비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분기말 현금예금잔액(*1)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4,490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5"/>
            <w:tcBorders>
              <w:top w:color="cccccc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fce4d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808080" w:space="0" w:sz="5" w:val="single"/>
              <w:right w:color="808080" w:space="0" w:sz="5" w:val="single"/>
            </w:tcBorders>
            <w:shd w:fill="fce4d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20,728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963.7795275590553" w:right="963.779527559055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