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B689" w14:textId="5B84975D" w:rsidR="00935077" w:rsidRPr="00DA674C" w:rsidRDefault="00935077" w:rsidP="00935077">
      <w:pPr>
        <w:spacing w:after="200" w:line="276" w:lineRule="auto"/>
        <w:ind w:left="7788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DA674C">
        <w:rPr>
          <w:rFonts w:ascii="Calibri" w:eastAsia="Calibri" w:hAnsi="Calibri" w:cs="Times New Roman"/>
          <w:b/>
          <w:sz w:val="24"/>
          <w:szCs w:val="24"/>
        </w:rPr>
        <w:t xml:space="preserve">    </w:t>
      </w:r>
      <w:r w:rsidR="00DA674C">
        <w:rPr>
          <w:rFonts w:ascii="Calibri" w:eastAsia="Calibri" w:hAnsi="Calibri" w:cs="Times New Roman"/>
          <w:b/>
          <w:sz w:val="24"/>
          <w:szCs w:val="24"/>
        </w:rPr>
        <w:t xml:space="preserve">       </w:t>
      </w:r>
      <w:bookmarkStart w:id="0" w:name="_GoBack"/>
      <w:bookmarkEnd w:id="0"/>
      <w:r w:rsidRPr="00DA674C">
        <w:rPr>
          <w:rFonts w:ascii="Calibri" w:eastAsia="Calibri" w:hAnsi="Calibri" w:cs="Times New Roman"/>
          <w:b/>
          <w:sz w:val="24"/>
          <w:szCs w:val="24"/>
        </w:rPr>
        <w:t>ALLEGATO</w:t>
      </w:r>
      <w:r w:rsidR="00CF5962" w:rsidRPr="00DA674C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DA674C">
        <w:rPr>
          <w:rFonts w:ascii="Calibri" w:eastAsia="Calibri" w:hAnsi="Calibri" w:cs="Times New Roman"/>
          <w:b/>
          <w:sz w:val="24"/>
          <w:szCs w:val="24"/>
        </w:rPr>
        <w:t>1</w:t>
      </w:r>
    </w:p>
    <w:p w14:paraId="3DD387C7" w14:textId="3C1A2D2F" w:rsidR="00935077" w:rsidRPr="00935077" w:rsidRDefault="00935077" w:rsidP="00935077">
      <w:pPr>
        <w:spacing w:after="0" w:line="300" w:lineRule="exact"/>
        <w:jc w:val="both"/>
        <w:rPr>
          <w:rFonts w:ascii="Calibri" w:eastAsia="Calibri" w:hAnsi="Calibri" w:cs="Times New Roman"/>
          <w:b/>
          <w:i/>
        </w:rPr>
      </w:pPr>
      <w:r w:rsidRPr="00935077">
        <w:rPr>
          <w:rFonts w:ascii="Calibri" w:eastAsia="Calibri" w:hAnsi="Calibri" w:cs="Times New Roman"/>
          <w:b/>
        </w:rPr>
        <w:t xml:space="preserve">INDICAZIONI TECNICO GESTIONALI PER LA RENDICONTAZIONE DEL CONTRIBUTO AUTORIZZATO CON LA TABELLA E DI CUI ALLA L.R. N. </w:t>
      </w:r>
      <w:r w:rsidR="005619CC">
        <w:rPr>
          <w:rFonts w:ascii="Calibri" w:eastAsia="Calibri" w:hAnsi="Calibri" w:cs="Times New Roman"/>
          <w:b/>
        </w:rPr>
        <w:t>20/2024</w:t>
      </w:r>
      <w:r w:rsidRPr="00935077">
        <w:rPr>
          <w:rFonts w:ascii="Calibri" w:eastAsia="Calibri" w:hAnsi="Calibri" w:cs="Times New Roman"/>
          <w:b/>
        </w:rPr>
        <w:t>.</w:t>
      </w:r>
    </w:p>
    <w:p w14:paraId="770CA73F" w14:textId="77777777" w:rsidR="00935077" w:rsidRPr="00935077" w:rsidRDefault="00935077" w:rsidP="00935077">
      <w:pPr>
        <w:spacing w:after="0" w:line="300" w:lineRule="exact"/>
        <w:jc w:val="both"/>
        <w:rPr>
          <w:rFonts w:ascii="Calibri" w:eastAsia="Calibri" w:hAnsi="Calibri" w:cs="Times New Roman"/>
        </w:rPr>
      </w:pPr>
    </w:p>
    <w:p w14:paraId="3B790071" w14:textId="6BC9A4CC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 xml:space="preserve">Con Legge regionale n. </w:t>
      </w:r>
      <w:r w:rsidR="005619CC">
        <w:rPr>
          <w:rFonts w:ascii="Calibri" w:eastAsia="Calibri" w:hAnsi="Calibri" w:cs="Times New Roman"/>
        </w:rPr>
        <w:t>20</w:t>
      </w:r>
      <w:r w:rsidRPr="00935077">
        <w:rPr>
          <w:rFonts w:ascii="Calibri" w:eastAsia="Calibri" w:hAnsi="Calibri" w:cs="Times New Roman"/>
        </w:rPr>
        <w:t xml:space="preserve"> del </w:t>
      </w:r>
      <w:r w:rsidR="005619CC">
        <w:rPr>
          <w:rFonts w:ascii="Calibri" w:eastAsia="Calibri" w:hAnsi="Calibri" w:cs="Times New Roman"/>
        </w:rPr>
        <w:t>28/11</w:t>
      </w:r>
      <w:r w:rsidRPr="00935077">
        <w:rPr>
          <w:rFonts w:ascii="Calibri" w:eastAsia="Calibri" w:hAnsi="Calibri" w:cs="Times New Roman"/>
        </w:rPr>
        <w:t>/202</w:t>
      </w:r>
      <w:r w:rsidR="00A75CFA">
        <w:rPr>
          <w:rFonts w:ascii="Calibri" w:eastAsia="Calibri" w:hAnsi="Calibri" w:cs="Times New Roman"/>
        </w:rPr>
        <w:t>4</w:t>
      </w:r>
      <w:r w:rsidRPr="00935077">
        <w:rPr>
          <w:rFonts w:ascii="Calibri" w:eastAsia="Calibri" w:hAnsi="Calibri" w:cs="Times New Roman"/>
        </w:rPr>
        <w:t xml:space="preserve"> - </w:t>
      </w:r>
      <w:r w:rsidR="005619CC" w:rsidRPr="005619CC">
        <w:rPr>
          <w:rFonts w:ascii="Calibri" w:eastAsia="Calibri" w:hAnsi="Calibri" w:cs="Times New Roman"/>
        </w:rPr>
        <w:t xml:space="preserve">“Assestamento del bilancio 2024-2026 e modifiche normative </w:t>
      </w:r>
      <w:r w:rsidRPr="00935077">
        <w:rPr>
          <w:rFonts w:ascii="Calibri" w:eastAsia="Calibri" w:hAnsi="Calibri" w:cs="Times New Roman"/>
        </w:rPr>
        <w:t>–</w:t>
      </w:r>
      <w:r w:rsidR="00554C56">
        <w:rPr>
          <w:rFonts w:ascii="Calibri" w:eastAsia="Calibri" w:hAnsi="Calibri" w:cs="Times New Roman"/>
        </w:rPr>
        <w:t xml:space="preserve">- </w:t>
      </w:r>
      <w:r w:rsidRPr="00935077">
        <w:rPr>
          <w:rFonts w:ascii="Calibri" w:eastAsia="Calibri" w:hAnsi="Calibri" w:cs="Times New Roman"/>
        </w:rPr>
        <w:t xml:space="preserve">Annualità 2024 è stata stanziata la somma di € </w:t>
      </w:r>
      <w:r w:rsidR="005619CC">
        <w:rPr>
          <w:rFonts w:ascii="Calibri" w:eastAsia="Calibri" w:hAnsi="Calibri" w:cs="Times New Roman"/>
        </w:rPr>
        <w:t>4</w:t>
      </w:r>
      <w:r w:rsidRPr="00935077">
        <w:rPr>
          <w:rFonts w:ascii="Calibri" w:eastAsia="Calibri" w:hAnsi="Calibri" w:cs="Times New Roman"/>
        </w:rPr>
        <w:t xml:space="preserve">0.000,00 in favore </w:t>
      </w:r>
      <w:r w:rsidR="005619CC" w:rsidRPr="005619CC">
        <w:rPr>
          <w:rFonts w:ascii="Calibri" w:eastAsia="Calibri" w:hAnsi="Calibri" w:cs="Times New Roman"/>
        </w:rPr>
        <w:t xml:space="preserve">dell’Ente capofila dell’Ambito Territoriale Sociale 10 – Unione Montana dell’Esino Frasassi </w:t>
      </w:r>
      <w:r w:rsidRPr="00935077">
        <w:rPr>
          <w:rFonts w:ascii="Calibri" w:eastAsia="Calibri" w:hAnsi="Calibri" w:cs="Times New Roman"/>
        </w:rPr>
        <w:t>per</w:t>
      </w:r>
      <w:r w:rsidR="00A75CFA">
        <w:rPr>
          <w:rFonts w:ascii="Calibri" w:eastAsia="Calibri" w:hAnsi="Calibri" w:cs="Times New Roman"/>
        </w:rPr>
        <w:t xml:space="preserve"> l’acquisto </w:t>
      </w:r>
      <w:r w:rsidR="005619CC" w:rsidRPr="005619CC">
        <w:rPr>
          <w:rFonts w:ascii="Calibri" w:eastAsia="Calibri" w:hAnsi="Calibri" w:cs="Times New Roman"/>
        </w:rPr>
        <w:t>per il servizio “Centro Servizi Anziani” rivolto al supporto della persona ultra sessantacinquenne”</w:t>
      </w:r>
      <w:r w:rsidRPr="00935077">
        <w:rPr>
          <w:rFonts w:ascii="Calibri" w:eastAsia="Calibri" w:hAnsi="Calibri" w:cs="Times New Roman"/>
        </w:rPr>
        <w:t>.</w:t>
      </w:r>
    </w:p>
    <w:p w14:paraId="2C12BFE6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 xml:space="preserve">Ai fini della rendicontazione delle spese sostenute il Comune dovrà trasmettere a mezzo PEC, all’indirizzo </w:t>
      </w:r>
      <w:hyperlink r:id="rId5" w:history="1">
        <w:r w:rsidRPr="00935077">
          <w:rPr>
            <w:rFonts w:ascii="Calibri" w:eastAsia="Calibri" w:hAnsi="Calibri" w:cs="Times New Roman"/>
            <w:color w:val="0000FF"/>
            <w:u w:val="single"/>
          </w:rPr>
          <w:t>regione.marche.contrastodisagio@emarche.it</w:t>
        </w:r>
      </w:hyperlink>
      <w:r w:rsidRPr="00935077">
        <w:rPr>
          <w:rFonts w:ascii="Calibri" w:eastAsia="Calibri" w:hAnsi="Calibri" w:cs="Times New Roman"/>
          <w:color w:val="0000FF"/>
          <w:u w:val="single"/>
        </w:rPr>
        <w:t>,</w:t>
      </w:r>
      <w:r w:rsidRPr="00935077">
        <w:rPr>
          <w:rFonts w:ascii="Calibri" w:eastAsia="Calibri" w:hAnsi="Calibri" w:cs="Times New Roman"/>
        </w:rPr>
        <w:t xml:space="preserve"> i seguenti documenti sottoscritti dal Legale Rappresentante dell’ente beneficiario del contributo:</w:t>
      </w:r>
    </w:p>
    <w:p w14:paraId="6658B404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14:paraId="73FEF902" w14:textId="597A3641" w:rsidR="00935077" w:rsidRPr="00935077" w:rsidRDefault="00935077" w:rsidP="00935077">
      <w:pPr>
        <w:numPr>
          <w:ilvl w:val="0"/>
          <w:numId w:val="2"/>
        </w:numPr>
        <w:spacing w:after="0" w:line="240" w:lineRule="auto"/>
        <w:ind w:left="284"/>
        <w:contextualSpacing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  <w:b/>
        </w:rPr>
        <w:t>Allegato_</w:t>
      </w:r>
      <w:r w:rsidR="00A75CFA">
        <w:rPr>
          <w:rFonts w:ascii="Calibri" w:eastAsia="Calibri" w:hAnsi="Calibri" w:cs="Times New Roman"/>
          <w:b/>
        </w:rPr>
        <w:t>2</w:t>
      </w:r>
      <w:r w:rsidRPr="00935077">
        <w:rPr>
          <w:rFonts w:ascii="Calibri" w:eastAsia="Calibri" w:hAnsi="Calibri" w:cs="Times New Roman"/>
        </w:rPr>
        <w:t>, composto da:</w:t>
      </w:r>
    </w:p>
    <w:p w14:paraId="17A3AFB9" w14:textId="77777777" w:rsidR="00935077" w:rsidRPr="00935077" w:rsidRDefault="00935077" w:rsidP="00935077">
      <w:pPr>
        <w:numPr>
          <w:ilvl w:val="0"/>
          <w:numId w:val="1"/>
        </w:numPr>
        <w:spacing w:after="0" w:line="240" w:lineRule="auto"/>
        <w:ind w:left="709" w:hanging="142"/>
        <w:contextualSpacing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  <w:b/>
          <w:bCs/>
        </w:rPr>
        <w:t>domanda di liquidazione del contributo;</w:t>
      </w:r>
    </w:p>
    <w:p w14:paraId="7D99188E" w14:textId="77777777" w:rsidR="00935077" w:rsidRPr="00935077" w:rsidRDefault="00935077" w:rsidP="00935077">
      <w:pPr>
        <w:numPr>
          <w:ilvl w:val="0"/>
          <w:numId w:val="1"/>
        </w:numPr>
        <w:spacing w:after="0" w:line="240" w:lineRule="auto"/>
        <w:ind w:left="709" w:hanging="142"/>
        <w:contextualSpacing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  <w:b/>
        </w:rPr>
        <w:t>relazione del progetto</w:t>
      </w:r>
      <w:r w:rsidRPr="00935077">
        <w:rPr>
          <w:rFonts w:ascii="Calibri" w:eastAsia="Calibri" w:hAnsi="Calibri" w:cs="Times New Roman"/>
        </w:rPr>
        <w:t>, che comprenda una descrizione delle attività svolte</w:t>
      </w:r>
      <w:r w:rsidRPr="00935077">
        <w:rPr>
          <w:rFonts w:ascii="Calibri" w:eastAsia="Calibri" w:hAnsi="Calibri" w:cs="Times New Roman"/>
          <w:color w:val="FF0000"/>
        </w:rPr>
        <w:t xml:space="preserve"> </w:t>
      </w:r>
      <w:r w:rsidRPr="00935077">
        <w:rPr>
          <w:rFonts w:ascii="Calibri" w:eastAsia="Calibri" w:hAnsi="Calibri" w:cs="Times New Roman"/>
        </w:rPr>
        <w:t xml:space="preserve">idonea a documentare l’effettiva realizzazione dell’intervento e la corretta gestione delle risorse assegnate; </w:t>
      </w:r>
    </w:p>
    <w:p w14:paraId="7550034F" w14:textId="77777777" w:rsidR="00935077" w:rsidRPr="00935077" w:rsidRDefault="00935077" w:rsidP="009350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142"/>
        <w:contextualSpacing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Times New Roman"/>
          <w:b/>
        </w:rPr>
        <w:t>prospetto riepilogativo e analitico delle spese sostenute</w:t>
      </w:r>
      <w:r w:rsidRPr="00935077">
        <w:rPr>
          <w:rFonts w:ascii="Calibri" w:eastAsia="Calibri" w:hAnsi="Calibri" w:cs="Times New Roman"/>
        </w:rPr>
        <w:t xml:space="preserve">, </w:t>
      </w:r>
      <w:bookmarkStart w:id="1" w:name="_Hlk134005680"/>
      <w:r w:rsidRPr="00935077">
        <w:rPr>
          <w:rFonts w:ascii="Calibri" w:eastAsia="Calibri" w:hAnsi="Calibri" w:cs="Times New Roman"/>
        </w:rPr>
        <w:t>almeno fino a concorrenza dell’importo assegnato,</w:t>
      </w:r>
      <w:bookmarkEnd w:id="1"/>
      <w:r w:rsidRPr="00935077">
        <w:rPr>
          <w:rFonts w:ascii="Calibri" w:eastAsia="Calibri" w:hAnsi="Calibri" w:cs="Times New Roman"/>
        </w:rPr>
        <w:t xml:space="preserve"> unitamente alla copia di tutti i documenti di spesa e relative quietanze di pagamento. </w:t>
      </w:r>
    </w:p>
    <w:p w14:paraId="199BD421" w14:textId="77777777" w:rsidR="00935077" w:rsidRPr="00935077" w:rsidRDefault="00935077" w:rsidP="0093507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b/>
          <w:color w:val="000000"/>
        </w:rPr>
        <w:t>Allegato_3</w:t>
      </w:r>
      <w:r w:rsidRPr="00935077">
        <w:rPr>
          <w:rFonts w:ascii="Calibri" w:eastAsia="Calibri" w:hAnsi="Calibri" w:cs="Calibri"/>
          <w:color w:val="000000"/>
        </w:rPr>
        <w:t xml:space="preserve"> Dichiarazione sostitutiva di atto notorio.</w:t>
      </w:r>
    </w:p>
    <w:p w14:paraId="0A25B528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63A377BA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 xml:space="preserve">I competenti uffici regionali potranno richiedere ogni integrazione o informazione </w:t>
      </w:r>
      <w:r w:rsidRPr="00935077">
        <w:rPr>
          <w:rFonts w:ascii="Calibri" w:eastAsia="Calibri" w:hAnsi="Calibri" w:cs="Calibri"/>
        </w:rPr>
        <w:t xml:space="preserve">strettamente funzionale </w:t>
      </w:r>
      <w:r w:rsidRPr="00935077">
        <w:rPr>
          <w:rFonts w:ascii="Calibri" w:eastAsia="Calibri" w:hAnsi="Calibri" w:cs="Calibri"/>
          <w:color w:val="000000"/>
        </w:rPr>
        <w:t xml:space="preserve">all’istruttoria, nonché effettuare opportuni controlli e sopralluoghi, anche ai sensi dell’art. 71 DPR 445/2000. A tal fine la documentazione inerente </w:t>
      </w:r>
      <w:r w:rsidRPr="00935077">
        <w:rPr>
          <w:rFonts w:ascii="Calibri" w:eastAsia="Calibri" w:hAnsi="Calibri" w:cs="Calibri"/>
        </w:rPr>
        <w:t xml:space="preserve">al contributo </w:t>
      </w:r>
      <w:r w:rsidRPr="00935077">
        <w:rPr>
          <w:rFonts w:ascii="Calibri" w:eastAsia="Calibri" w:hAnsi="Calibri" w:cs="Calibri"/>
          <w:color w:val="000000"/>
        </w:rPr>
        <w:t>dovrà essere conservata per 5 anni dalla data di percepimento dello stesso.</w:t>
      </w:r>
    </w:p>
    <w:p w14:paraId="1134FD41" w14:textId="77777777" w:rsidR="00935077" w:rsidRPr="00935077" w:rsidRDefault="00935077" w:rsidP="00935077">
      <w:pPr>
        <w:widowControl w:val="0"/>
        <w:spacing w:after="120" w:line="240" w:lineRule="auto"/>
        <w:jc w:val="both"/>
        <w:rPr>
          <w:rFonts w:ascii="Calibri" w:eastAsia="Calibri" w:hAnsi="Calibri" w:cs="Calibri"/>
          <w:b/>
          <w:bCs/>
        </w:rPr>
      </w:pPr>
    </w:p>
    <w:p w14:paraId="38E4628F" w14:textId="77777777" w:rsidR="00935077" w:rsidRPr="00935077" w:rsidRDefault="00935077" w:rsidP="00935077">
      <w:pPr>
        <w:widowControl w:val="0"/>
        <w:spacing w:after="120" w:line="240" w:lineRule="auto"/>
        <w:jc w:val="both"/>
        <w:rPr>
          <w:rFonts w:ascii="Calibri" w:eastAsia="Calibri" w:hAnsi="Calibri" w:cs="Calibri"/>
          <w:b/>
          <w:bCs/>
        </w:rPr>
      </w:pPr>
      <w:r w:rsidRPr="00935077">
        <w:rPr>
          <w:rFonts w:ascii="Calibri" w:eastAsia="Calibri" w:hAnsi="Calibri" w:cs="Calibri"/>
          <w:b/>
          <w:bCs/>
        </w:rPr>
        <w:t>SPESE AMMISSIBILI A FINANZIAMENTO</w:t>
      </w:r>
    </w:p>
    <w:p w14:paraId="2CA5C76A" w14:textId="4D51537A" w:rsidR="00935077" w:rsidRPr="00935077" w:rsidRDefault="00935077" w:rsidP="00935077">
      <w:pPr>
        <w:widowControl w:val="0"/>
        <w:spacing w:before="120" w:after="120" w:line="240" w:lineRule="auto"/>
        <w:ind w:right="-2"/>
        <w:jc w:val="both"/>
        <w:rPr>
          <w:rFonts w:ascii="Calibri" w:eastAsia="Calibri" w:hAnsi="Calibri" w:cs="Calibri"/>
        </w:rPr>
      </w:pPr>
      <w:r w:rsidRPr="00935077">
        <w:rPr>
          <w:rFonts w:ascii="Calibri" w:eastAsia="Calibri" w:hAnsi="Calibri" w:cs="Calibri"/>
        </w:rPr>
        <w:t xml:space="preserve">Sono ammissibili a finanziamento le spese strettamente inerenti alla realizzazione del progetto presentato, purché </w:t>
      </w:r>
      <w:r w:rsidRPr="00935077">
        <w:rPr>
          <w:rFonts w:ascii="Calibri" w:eastAsia="Calibri" w:hAnsi="Calibri" w:cs="Calibri"/>
          <w:b/>
          <w:bCs/>
        </w:rPr>
        <w:t xml:space="preserve">sostenute, liquidate e quietanzate, </w:t>
      </w:r>
      <w:r w:rsidRPr="00935077">
        <w:rPr>
          <w:rFonts w:ascii="Calibri" w:eastAsia="Calibri" w:hAnsi="Calibri" w:cs="Calibri"/>
        </w:rPr>
        <w:t>pena inammissibilità della spesa sostenuta.</w:t>
      </w:r>
    </w:p>
    <w:p w14:paraId="6EE00193" w14:textId="0828A865" w:rsidR="00935077" w:rsidRPr="00935077" w:rsidRDefault="00935077" w:rsidP="00935077">
      <w:pPr>
        <w:widowControl w:val="0"/>
        <w:spacing w:before="120" w:after="120" w:line="240" w:lineRule="auto"/>
        <w:ind w:right="-2"/>
        <w:jc w:val="both"/>
        <w:rPr>
          <w:rFonts w:ascii="Calibri" w:eastAsia="Calibri" w:hAnsi="Calibri" w:cs="Calibri"/>
        </w:rPr>
      </w:pPr>
      <w:r w:rsidRPr="00935077">
        <w:rPr>
          <w:rFonts w:ascii="Calibri" w:eastAsia="Calibri" w:hAnsi="Calibri" w:cs="Calibri"/>
        </w:rPr>
        <w:t xml:space="preserve">Tali spese devono essere comprovate da documenti contabili, fiscalmente validi (fatture, cedolini paga, ricevute, notule…) intestate all’ente beneficiario, </w:t>
      </w:r>
      <w:proofErr w:type="gramStart"/>
      <w:r w:rsidRPr="00935077">
        <w:rPr>
          <w:rFonts w:ascii="Calibri" w:eastAsia="Calibri" w:hAnsi="Calibri" w:cs="Calibri"/>
        </w:rPr>
        <w:t xml:space="preserve">ovvero  </w:t>
      </w:r>
      <w:r w:rsidR="005619CC" w:rsidRPr="005619CC">
        <w:rPr>
          <w:rFonts w:ascii="Calibri" w:eastAsia="Calibri" w:hAnsi="Calibri" w:cs="Calibri"/>
          <w:b/>
          <w:bCs/>
        </w:rPr>
        <w:t>l’Ente</w:t>
      </w:r>
      <w:proofErr w:type="gramEnd"/>
      <w:r w:rsidR="005619CC" w:rsidRPr="005619CC">
        <w:rPr>
          <w:rFonts w:ascii="Calibri" w:eastAsia="Calibri" w:hAnsi="Calibri" w:cs="Calibri"/>
          <w:b/>
          <w:bCs/>
        </w:rPr>
        <w:t xml:space="preserve"> capofila dell’Ambito Territoriale Sociale 10 – Unione Montana dell’Esino Frasassi</w:t>
      </w:r>
      <w:r>
        <w:rPr>
          <w:rFonts w:ascii="Calibri" w:eastAsia="Calibri" w:hAnsi="Calibri" w:cs="Calibri"/>
        </w:rPr>
        <w:t>.</w:t>
      </w:r>
    </w:p>
    <w:p w14:paraId="22A95CF7" w14:textId="77777777" w:rsidR="00935077" w:rsidRPr="00935077" w:rsidRDefault="00935077" w:rsidP="00935077">
      <w:pPr>
        <w:widowControl w:val="0"/>
        <w:spacing w:before="120" w:after="120" w:line="240" w:lineRule="auto"/>
        <w:ind w:right="-2"/>
        <w:jc w:val="both"/>
        <w:rPr>
          <w:rFonts w:ascii="Calibri" w:eastAsia="Calibri" w:hAnsi="Calibri" w:cs="Calibri"/>
        </w:rPr>
      </w:pPr>
      <w:r w:rsidRPr="00935077">
        <w:rPr>
          <w:rFonts w:ascii="Calibri" w:eastAsia="Calibri" w:hAnsi="Calibri" w:cs="Calibri"/>
        </w:rPr>
        <w:t>Nel caso di spese per il personale impiegato nella realizzazione del progetto, nella fattura/nota per la prestazione deve essere indicata la prestazione svolta, le ore/giornate di attività effettuate e il relativo compenso orario/giornaliero, oltre all’indicazione del contributo previdenziale (cassa di previdenza o Inps) se dovuto.</w:t>
      </w:r>
    </w:p>
    <w:p w14:paraId="56602D3F" w14:textId="77777777" w:rsidR="00935077" w:rsidRPr="00935077" w:rsidRDefault="00935077" w:rsidP="00935077">
      <w:pPr>
        <w:widowControl w:val="0"/>
        <w:spacing w:before="120" w:after="120" w:line="240" w:lineRule="auto"/>
        <w:jc w:val="both"/>
        <w:rPr>
          <w:rFonts w:ascii="Calibri" w:eastAsia="Calibri" w:hAnsi="Calibri" w:cs="Calibri"/>
        </w:rPr>
      </w:pPr>
      <w:r w:rsidRPr="00935077">
        <w:rPr>
          <w:rFonts w:ascii="Calibri" w:eastAsia="Calibri" w:hAnsi="Calibri" w:cs="Calibri"/>
        </w:rPr>
        <w:t xml:space="preserve">La </w:t>
      </w:r>
      <w:r w:rsidRPr="00935077">
        <w:rPr>
          <w:rFonts w:ascii="Calibri" w:eastAsia="Calibri" w:hAnsi="Calibri" w:cs="Calibri"/>
          <w:b/>
        </w:rPr>
        <w:t>quietanza</w:t>
      </w:r>
      <w:r w:rsidRPr="00935077">
        <w:rPr>
          <w:rFonts w:ascii="Calibri" w:eastAsia="Calibri" w:hAnsi="Calibri" w:cs="Calibri"/>
        </w:rPr>
        <w:t xml:space="preserve"> deve consistere in un mezzo tracciabile di pagamento </w:t>
      </w:r>
      <w:r w:rsidRPr="00935077">
        <w:rPr>
          <w:rFonts w:ascii="Calibri" w:eastAsia="Calibri" w:hAnsi="Calibri" w:cs="Times New Roman"/>
        </w:rPr>
        <w:t>(bonifico, assegno circolare o assegno bancario non trasferibile, dal quale si evinca l’importo del corrispettivo accreditato e il nominativo del percipiente, corredato da estratto conto bancario attestante l’effettivo e definitivo esborso finanziario)</w:t>
      </w:r>
      <w:r w:rsidRPr="00935077">
        <w:rPr>
          <w:rFonts w:ascii="Calibri" w:eastAsia="Calibri" w:hAnsi="Calibri" w:cs="Calibri"/>
        </w:rPr>
        <w:t xml:space="preserve">. </w:t>
      </w:r>
    </w:p>
    <w:p w14:paraId="42B4A899" w14:textId="77777777" w:rsidR="00935077" w:rsidRPr="00935077" w:rsidRDefault="00935077" w:rsidP="00935077">
      <w:pPr>
        <w:widowControl w:val="0"/>
        <w:spacing w:before="120" w:after="120" w:line="240" w:lineRule="auto"/>
        <w:jc w:val="both"/>
        <w:rPr>
          <w:rFonts w:ascii="Calibri" w:eastAsia="Calibri" w:hAnsi="Calibri" w:cs="Calibri"/>
        </w:rPr>
      </w:pPr>
      <w:r w:rsidRPr="00935077">
        <w:rPr>
          <w:rFonts w:ascii="Calibri" w:eastAsia="Calibri" w:hAnsi="Calibri" w:cs="Calibri"/>
        </w:rPr>
        <w:t>L’</w:t>
      </w:r>
      <w:r w:rsidRPr="00935077">
        <w:rPr>
          <w:rFonts w:ascii="Calibri" w:eastAsia="Calibri" w:hAnsi="Calibri" w:cs="Calibri"/>
          <w:b/>
        </w:rPr>
        <w:t>IVA</w:t>
      </w:r>
      <w:r w:rsidRPr="00935077">
        <w:rPr>
          <w:rFonts w:ascii="Calibri" w:eastAsia="Calibri" w:hAnsi="Calibri" w:cs="Calibri"/>
        </w:rPr>
        <w:t xml:space="preserve"> afferente alle spese rendicontate è ammissibile ove sulla stessa non possa essere esercitato il diritto alla detrazione ex DPR n. 633/1972 e successive modificazioni ed integrazioni.</w:t>
      </w:r>
    </w:p>
    <w:p w14:paraId="27B4BFD6" w14:textId="77777777" w:rsidR="00935077" w:rsidRPr="00935077" w:rsidRDefault="00935077" w:rsidP="00935077">
      <w:pPr>
        <w:spacing w:after="0" w:line="300" w:lineRule="exact"/>
        <w:ind w:left="426" w:hanging="426"/>
        <w:jc w:val="both"/>
        <w:rPr>
          <w:rFonts w:ascii="Calibri" w:eastAsia="Calibri" w:hAnsi="Calibri" w:cs="Times New Roman"/>
          <w:b/>
        </w:rPr>
      </w:pPr>
      <w:r w:rsidRPr="00935077">
        <w:rPr>
          <w:rFonts w:ascii="Calibri" w:eastAsia="Calibri" w:hAnsi="Calibri" w:cs="Times New Roman"/>
          <w:b/>
        </w:rPr>
        <w:t>SPESE NON AMMISSIBILI A FINANZIAMENTO</w:t>
      </w:r>
    </w:p>
    <w:p w14:paraId="5C304ECE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>Si considerano spese non ammissibili a finanziamento e, pertanto, non concorrenti alla determinazione del costo complessivo rendicontabile:</w:t>
      </w:r>
    </w:p>
    <w:p w14:paraId="36C47E89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284" w:hanging="141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già finanziate da altri soggetti per le quali si possa costituire una ipotesi di doppio finanziamento sugli specifici documenti fiscali inviati a rendiconto;</w:t>
      </w:r>
    </w:p>
    <w:p w14:paraId="2B371D1F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284" w:hanging="141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che già beneficiano di altri finanziamenti regionali per la medesima iniziativa;</w:t>
      </w:r>
    </w:p>
    <w:p w14:paraId="7C64EF72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non direttamente e specificatamente imputabili alle attività specificate nel progetto;</w:t>
      </w:r>
    </w:p>
    <w:p w14:paraId="4742E9AA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individuate da documenti fiscalmente non validi;</w:t>
      </w:r>
    </w:p>
    <w:p w14:paraId="6D0B0555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284" w:hanging="141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lastRenderedPageBreak/>
        <w:t>- spese individuate da documenti fiscali non intestate al soggetto beneficiario del finanziamento;</w:t>
      </w:r>
    </w:p>
    <w:p w14:paraId="5AD88144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individuate in rimborsi a piè di lista;</w:t>
      </w:r>
    </w:p>
    <w:p w14:paraId="3EE4036A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284" w:hanging="141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 xml:space="preserve">- rimborsi spese non assoggettati a ritenuta fiscale, ivi compresi quelli relativi a trasporto, vitto e alloggio; </w:t>
      </w:r>
    </w:p>
    <w:p w14:paraId="4C63E10F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sostenute in contanti o comunque non tracciabili o documentate attraverso scontrini;</w:t>
      </w:r>
    </w:p>
    <w:p w14:paraId="2EBDD757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spese per mutui ed interessi bancari;</w:t>
      </w:r>
    </w:p>
    <w:p w14:paraId="43FAE4BF" w14:textId="77777777" w:rsidR="00935077" w:rsidRPr="00935077" w:rsidRDefault="00935077" w:rsidP="00935077">
      <w:pPr>
        <w:autoSpaceDE w:val="0"/>
        <w:autoSpaceDN w:val="0"/>
        <w:adjustRightInd w:val="0"/>
        <w:spacing w:after="0" w:line="276" w:lineRule="auto"/>
        <w:ind w:left="142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>- contributi a qualsiasi titolo erogati;</w:t>
      </w:r>
    </w:p>
    <w:p w14:paraId="0B263973" w14:textId="77777777" w:rsidR="00935077" w:rsidRPr="00935077" w:rsidRDefault="00935077" w:rsidP="00935077">
      <w:pPr>
        <w:autoSpaceDE w:val="0"/>
        <w:autoSpaceDN w:val="0"/>
        <w:adjustRightInd w:val="0"/>
        <w:spacing w:after="120" w:line="276" w:lineRule="auto"/>
        <w:ind w:left="142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Calibri"/>
          <w:color w:val="000000"/>
        </w:rPr>
        <w:t>- spese relative a ricariche di carte telefoniche.</w:t>
      </w:r>
    </w:p>
    <w:p w14:paraId="54769DE2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935077">
        <w:rPr>
          <w:rFonts w:ascii="Calibri" w:eastAsia="Calibri" w:hAnsi="Calibri" w:cs="Calibri"/>
          <w:color w:val="000000"/>
        </w:rPr>
        <w:t xml:space="preserve">Se </w:t>
      </w:r>
      <w:r w:rsidRPr="00935077">
        <w:rPr>
          <w:rFonts w:ascii="Calibri" w:eastAsia="Calibri" w:hAnsi="Calibri" w:cs="Calibri"/>
          <w:color w:val="000000"/>
          <w:u w:val="single"/>
        </w:rPr>
        <w:t>le spese ammesse a rendiconto risultassero inferiori all’importo del contributo concesso e liquidato</w:t>
      </w:r>
      <w:r w:rsidRPr="00935077">
        <w:rPr>
          <w:rFonts w:ascii="Calibri" w:eastAsia="Calibri" w:hAnsi="Calibri" w:cs="Calibri"/>
          <w:color w:val="000000"/>
        </w:rPr>
        <w:t>, si procederà al recupero delle somme non utilizzate. È in ogni caso necessario che la minore spesa non comprometta la realizzazione dell’intervento, attestazione questa da riportare in apposita relazione del soggetto istante, pena la revoca dell’intero contributo.</w:t>
      </w:r>
    </w:p>
    <w:p w14:paraId="6593CE47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14:paraId="725D5833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  <w:r w:rsidRPr="00935077">
        <w:rPr>
          <w:rFonts w:ascii="Calibri" w:eastAsia="Calibri" w:hAnsi="Calibri" w:cs="Times New Roman"/>
          <w:b/>
        </w:rPr>
        <w:t>INFORMATIVA SULLA PRIVACY</w:t>
      </w:r>
    </w:p>
    <w:p w14:paraId="020D97A3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>I dati personali forniti all’Amministrazione regionale sono oggetto di trattamento esclusivamente per le finalità del presente procedimento, allo scopo di poter assolvere tutti gli obblighi giuridici previsti da leggi, regolamenti e dalle normative comunitarie, nonché da disposizioni impartite da autorità a ciò legittimate.</w:t>
      </w:r>
    </w:p>
    <w:p w14:paraId="5E7F0C79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>Il trattamento dei dati in questione è presupposto indispensabile per l’accesso al presente procedimento e per tutte le conseguenti attività.</w:t>
      </w:r>
    </w:p>
    <w:p w14:paraId="4B0E6A01" w14:textId="4A23C4E5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>La Regione Marche in conformità al Regolamento 2016/679/UE (General Data Protection Regulation - GDPR) informa sulle modalità di trattamento dei dati forniti: il Titolare del trattamento è la Regione Marche - Giunta Regionale, con sede in via Gentile da Fabriano, 9 - 60125 Ancona.</w:t>
      </w:r>
    </w:p>
    <w:p w14:paraId="0305965D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>I soggetti che presentano domanda di accesso al contributo, acconsentono ad apparire nei provvedimenti che saranno pubblicata sul Bollettino Ufficiale della Regione Marche e sui siti internet dell’Amministrazione regionale.</w:t>
      </w:r>
    </w:p>
    <w:p w14:paraId="086613C7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935077">
        <w:rPr>
          <w:rFonts w:ascii="Calibri" w:eastAsia="Calibri" w:hAnsi="Calibri" w:cs="Times New Roman"/>
        </w:rPr>
        <w:t>I soggetti che presentano domanda di partecipazione ai sensi del presente procedimento, acconsentono altresì, in caso di concessione del contributo, a venire inclusi nell’elenco dei beneficiari pubblicato sui siti internet dell’Amministrazione regionale.</w:t>
      </w:r>
    </w:p>
    <w:p w14:paraId="4F11704B" w14:textId="77777777" w:rsidR="00935077" w:rsidRPr="00935077" w:rsidRDefault="00935077" w:rsidP="00935077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gramStart"/>
      <w:r w:rsidRPr="00935077">
        <w:rPr>
          <w:rFonts w:ascii="Calibri" w:eastAsia="Calibri" w:hAnsi="Calibri" w:cs="Times New Roman"/>
        </w:rPr>
        <w:t>E’</w:t>
      </w:r>
      <w:proofErr w:type="gramEnd"/>
      <w:r w:rsidRPr="00935077">
        <w:rPr>
          <w:rFonts w:ascii="Calibri" w:eastAsia="Calibri" w:hAnsi="Calibri" w:cs="Times New Roman"/>
        </w:rPr>
        <w:t xml:space="preserve"> possibile proporre reclamo, ai sensi dell’articolo 77 del Regolamento 2016/679/UE, al Garante per la protezione dei dati personali con sede a Roma.</w:t>
      </w:r>
    </w:p>
    <w:p w14:paraId="6B0DC427" w14:textId="77777777" w:rsidR="00A87F4B" w:rsidRDefault="00A87F4B"/>
    <w:sectPr w:rsidR="00A87F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A6"/>
    <w:multiLevelType w:val="hybridMultilevel"/>
    <w:tmpl w:val="2B060A4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13D96"/>
    <w:multiLevelType w:val="hybridMultilevel"/>
    <w:tmpl w:val="EB3C0E1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7"/>
    <w:rsid w:val="000B2A18"/>
    <w:rsid w:val="00554C56"/>
    <w:rsid w:val="005619CC"/>
    <w:rsid w:val="006C5137"/>
    <w:rsid w:val="00813296"/>
    <w:rsid w:val="00935077"/>
    <w:rsid w:val="009D4F9D"/>
    <w:rsid w:val="00A75CFA"/>
    <w:rsid w:val="00A87F4B"/>
    <w:rsid w:val="00B5690C"/>
    <w:rsid w:val="00CF5962"/>
    <w:rsid w:val="00DA674C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184D"/>
  <w15:chartTrackingRefBased/>
  <w15:docId w15:val="{B2457470-10A5-4B9C-B602-3C5F6A4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one.marche.contrastodisagio@emarche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Carletti</dc:creator>
  <cp:keywords/>
  <dc:description/>
  <cp:lastModifiedBy>Gianluca Causo</cp:lastModifiedBy>
  <cp:revision>5</cp:revision>
  <dcterms:created xsi:type="dcterms:W3CDTF">2024-12-09T15:01:00Z</dcterms:created>
  <dcterms:modified xsi:type="dcterms:W3CDTF">2024-12-09T15:15:00Z</dcterms:modified>
</cp:coreProperties>
</file>