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1. Staffing</w:t>
      </w:r>
    </w:p>
    <w:p>
      <w:r>
        <w:t xml:space="preserve">One press operator was hired and starts on 1 July.</w:t>
      </w:r>
    </w:p>
    <w:p>
      <w:pPr>
        <w:pStyle w:val="Heading1"/>
      </w:pPr>
      <w:r>
        <w:t xml:space="preserve">2. Suppliers</w:t>
      </w:r>
    </w:p>
    <w:p>
      <w:r>
        <w:t xml:space="preserve">We will compare PaperWorks with a second paper supplier before signing for 2027.</w:t>
      </w:r>
    </w:p>
    <w:p>
      <w:pPr>
        <w:pStyle w:val="Heading1"/>
      </w:pPr>
      <w:r>
        <w:t xml:space="preserve">3. Customers</w:t>
      </w:r>
    </w:p>
    <w:p>
      <w:r>
        <w:t xml:space="preserve">Complaints about washed-out colours on flyers rose in June; reprints cost us about two days of press time.</w:t>
      </w:r>
    </w:p>
    <w:p>
      <w:pPr>
        <w:pStyle w:val="Heading1"/>
      </w:pPr>
      <w:r>
        <w:t xml:space="preserve">4. Finance</w:t>
      </w:r>
    </w:p>
    <w:p>
      <w:r>
        <w:t xml:space="preserve">Rent rises by 5% from July according to the landlord.</w:t>
      </w:r>
    </w:p>
  </w:body>
</w:document>
</file>