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Отчёт по складу, июнь 2026</w:t>
      </w:r>
    </w:p>
    <w:p>
      <w:r>
        <w:t xml:space="preserve">Запасы бумаги формата А4 закончились 3 июня, новая поставка ожидается 10 июня.</w:t>
      </w:r>
    </w:p>
    <w:p>
      <w:r>
        <w:t xml:space="preserve">Тонер для печатной машины Konica заказан у нового поставщика, потому что прежний поставщик повысил цены.</w:t>
      </w:r>
    </w:p>
    <w:p>
      <w:r>
        <w:t xml:space="preserve">Рулонный винил для баннеров: остаток на две недели работы.</w:t>
      </w:r>
    </w:p>
  </w:body>
</w:document>
</file>