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TRABAJO PRÁCTICO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Competencia de Machine Learning en Kaggle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UTN-IA 2026: Fruit &amp; Vegetable Classifier</w:t>
      </w:r>
    </w:p>
    <w:p>
      <w:pPr>
        <w:pBdr>
          <w:bottom w:val="single" w:color="003366" w:sz="12" w:space="1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Inteligencia Artificial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Carrera: </w:t>
      </w:r>
      <w:r>
        <w:rPr>
          <w:rFonts w:ascii="Arial" w:cs="Arial" w:eastAsia="Arial" w:hAnsi="Arial"/>
          <w:sz w:val="22"/>
          <w:szCs w:val="22"/>
        </w:rPr>
        <w:t xml:space="preserve">Ingeniería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Año: </w:t>
      </w:r>
      <w:r>
        <w:rPr>
          <w:rFonts w:ascii="Arial" w:cs="Arial" w:eastAsia="Arial" w:hAnsi="Arial"/>
          <w:sz w:val="22"/>
          <w:szCs w:val="22"/>
        </w:rPr>
        <w:t xml:space="preserve">2026</w:t>
      </w:r>
    </w:p>
    <w:p>
      <w:pPr>
        <w:pBdr>
          <w:bottom w:val="single" w:color="003366" w:sz="12" w:space="1"/>
        </w:pBdr>
        <w:spacing w:after="16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Descripción del Trabajo Práctico</w:t>
      </w:r>
    </w:p>
    <w:p>
      <w:r>
        <w:rPr>
          <w:rFonts w:ascii="Arial" w:cs="Arial" w:eastAsia="Arial" w:hAnsi="Arial"/>
          <w:sz w:val="22"/>
          <w:szCs w:val="22"/>
        </w:rPr>
        <w:t xml:space="preserve">En este trabajo práctico deberán aplicar técnicas de Deep Learning para resolver un problema de clasificación de imágenes de frutas y verduras. El trabajo se divide en dos instancias: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Clase práctica (baseline): 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Utilizando el notebook provisto en clase, entrenarán un modelo CNN desde cero sobre el dataset oficial de la competencia y realizarán su primer submission a Kaggle.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Trabajo Práctico (mejora del modelo): 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 libertad de explorar arquitecturas, técnicas de data augmentation, transfer learning y cualquier estrategia que consideren adecuada, deberán mejorar el puntaje obtenido en el leaderboard de Kaggle.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Consigna</w:t>
      </w:r>
    </w:p>
    <w:p>
      <w:r>
        <w:rPr>
          <w:rFonts w:ascii="Arial" w:cs="Arial" w:eastAsia="Arial" w:hAnsi="Arial"/>
          <w:sz w:val="22"/>
          <w:szCs w:val="22"/>
        </w:rPr>
        <w:t xml:space="preserve">Cada grupo deberá: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Participar en la competencia de Kaggle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Ingresar a la competencia en la siguiente URL:</w:t>
      </w:r>
    </w:p>
    <w:p>
      <w:pPr>
        <w:spacing w:after="80" w:before="40"/>
        <w:ind w:left="720"/>
        <w:jc w:val="left"/>
      </w:pPr>
      <w:hyperlink w:history="1" r:id="rIdgowoulmp68oejq8gwrtkw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https://www.kaggle.com/competitions/utn-ia-2026-fruit-vegetable-classifier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Unirse a la competencia y realizar al menos un submission.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Publicar en Kaggle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Publicar el notebook con el desarrollo del modelo (puede ser el baseline o una versión mejorada). El notebook debe estar ordenado, con celdas ejecutadas y comentarios que expliquen cada etapa.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Entregar el notebook en el campus virtual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Subir el archivo .ipynb al campus en la siguiente URL:</w:t>
      </w:r>
    </w:p>
    <w:p>
      <w:pPr>
        <w:spacing w:after="80" w:before="40"/>
        <w:ind w:left="720"/>
        <w:jc w:val="left"/>
      </w:pPr>
      <w:hyperlink w:history="1" r:id="rIdccxfamb2k7_jojlpncq-g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https://frro.cvg.utn.edu.ar/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notebook debe poder ejecutarse de principio a fin sin errores (se recomienda usar Google Colab).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Criterios de Evaluación</w:t>
      </w:r>
    </w:p>
    <w:p>
      <w:r>
        <w:rPr>
          <w:rFonts w:ascii="Arial" w:cs="Arial" w:eastAsia="Arial" w:hAnsi="Arial"/>
          <w:sz w:val="22"/>
          <w:szCs w:val="22"/>
        </w:rPr>
        <w:t xml:space="preserve">La nota del trabajo se calculará en base a tres criterios:</w:t>
      </w:r>
    </w:p>
    <w:p>
      <w:r>
        <w:rPr>
          <w:sz w:val="22"/>
          <w:szCs w:val="22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Publicaciones en Kaggle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Notebooks, discusiones o aportes publicados en la plataforma. Se valora la documentación del proceso y la experimentación.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20 %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Métricas en Kaggle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Puntaje F1 Score Weighted obtenido en la competencia. A mayor puntaje en el leaderboard, mayor nota en este ítem.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60 %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 del Notebook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Notebook .ipynb subido al campus virtual. Debe estar ordenado, con celdas ejecutadas y comentarios explicativos.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20 %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Dentro del criterio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Métricas en Kaggle (60 %)</w:t>
      </w:r>
      <w:r>
        <w:rPr>
          <w:rFonts w:ascii="Arial" w:cs="Arial" w:eastAsia="Arial" w:hAnsi="Arial"/>
          <w:sz w:val="22"/>
          <w:szCs w:val="22"/>
        </w:rPr>
        <w:t xml:space="preserve">, la nota se distribuye proporcionalmente según la posición en el leaderboard: el grupo con mayor F1 Score Weighted obtiene el 100 % de ese ítem, y los demás grupos se ubican en proporción a su puntaje.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Dataset y Métrica</w:t>
      </w:r>
    </w:p>
    <w:p>
      <w:pPr>
        <w:pStyle w:val="Heading2"/>
      </w:pPr>
      <w:r>
        <w:rPr>
          <w:rFonts w:ascii="Arial" w:cs="Arial" w:eastAsia="Arial" w:hAnsi="Arial"/>
        </w:rPr>
        <w:t xml:space="preserve">Dataset de entrenamiento</w:t>
      </w:r>
    </w:p>
    <w:p>
      <w:r>
        <w:rPr>
          <w:rFonts w:ascii="Arial" w:cs="Arial" w:eastAsia="Arial" w:hAnsi="Arial"/>
          <w:sz w:val="22"/>
          <w:szCs w:val="22"/>
        </w:rPr>
        <w:t xml:space="preserve">El dataset oficial de entrenamiento está disponible en Kaggle. Tiene imágenes organizadas por clase para las siguientes 5 categorías: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apple (manzana)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grapes (uvas)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potato (papa)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tomato (tomate)</w:t>
      </w:r>
    </w:p>
    <w:p>
      <w:r>
        <w:rPr>
          <w:sz w:val="22"/>
          <w:szCs w:val="22"/>
        </w:rPr>
        <w:t xml:space="preserve"/>
      </w:r>
    </w:p>
    <w:p>
      <w:pPr>
        <w:ind w:left="0"/>
      </w:pPr>
      <w:hyperlink w:history="1" r:id="rIdb3hofen79rafi1krsg3l1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https://www.kaggle.com/datasets/geronimoforconi/utn-ia-2026-food-classification-training-set</w:t>
        </w:r>
      </w:hyperlink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Dataset de test</w:t>
      </w:r>
    </w:p>
    <w:p>
      <w:r>
        <w:rPr>
          <w:rFonts w:ascii="Arial" w:cs="Arial" w:eastAsia="Arial" w:hAnsi="Arial"/>
          <w:sz w:val="22"/>
          <w:szCs w:val="22"/>
        </w:rPr>
        <w:t xml:space="preserve">Las imágenes de test tienen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fondos variados</w:t>
      </w:r>
      <w:r>
        <w:rPr>
          <w:rFonts w:ascii="Arial" w:cs="Arial" w:eastAsia="Arial" w:hAnsi="Arial"/>
          <w:sz w:val="22"/>
          <w:szCs w:val="22"/>
        </w:rPr>
        <w:t xml:space="preserve"> (no el fondo blanco del set de entrenamiento). El modelo deberá generalizar correctamente más allá del fondo. Las imágenes de test se descargan desde la competencia.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Métrica de evaluación</w:t>
      </w:r>
    </w:p>
    <w:p>
      <w:r>
        <w:rPr>
          <w:rFonts w:ascii="Arial" w:cs="Arial" w:eastAsia="Arial" w:hAnsi="Arial"/>
          <w:sz w:val="22"/>
          <w:szCs w:val="22"/>
        </w:rPr>
        <w:t xml:space="preserve">La métrica oficial 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F1 Score Weighted</w:t>
      </w:r>
      <w:r>
        <w:rPr>
          <w:rFonts w:ascii="Arial" w:cs="Arial" w:eastAsia="Arial" w:hAnsi="Arial"/>
          <w:sz w:val="22"/>
          <w:szCs w:val="22"/>
        </w:rPr>
        <w:t xml:space="preserve">, calculado como: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003366" w:sz="12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sklearn.metrics.f1_score(y_true, y_pred, average='weighted')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Esta métrica promedia el F1 de cada clase ponderado por su frecuencia. Un modelo que ignore clases minoritarias obtendrá un puntaje penalizado.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Formato del Submission</w:t>
      </w:r>
    </w:p>
    <w:p>
      <w:r>
        <w:rPr>
          <w:rFonts w:ascii="Arial" w:cs="Arial" w:eastAsia="Arial" w:hAnsi="Arial"/>
          <w:sz w:val="22"/>
          <w:szCs w:val="22"/>
        </w:rPr>
        <w:t xml:space="preserve">El archivo a subir es un CSV con exactamente dos columnas: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image_id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label</w:t>
      </w:r>
      <w:r>
        <w:rPr>
          <w:rFonts w:ascii="Arial" w:cs="Arial" w:eastAsia="Arial" w:hAnsi="Arial"/>
          <w:sz w:val="22"/>
          <w:szCs w:val="22"/>
        </w:rPr>
        <w:t xml:space="preserve">. Las clases válidas son las mismas 5 del dataset de entrenamiento.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003366" w:sz="12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image_id,label
img_0001.jpg,apple
img_0002.jpg,tomato
...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El notebook provisto en clase incluye el código completo para generar este archivo automáticamente.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Recomendaciones para Mejorar el Modelo</w:t>
      </w:r>
    </w:p>
    <w:p>
      <w:r>
        <w:rPr>
          <w:rFonts w:ascii="Arial" w:cs="Arial" w:eastAsia="Arial" w:hAnsi="Arial"/>
          <w:sz w:val="22"/>
          <w:szCs w:val="22"/>
        </w:rPr>
        <w:t xml:space="preserve">A continuación, algunas estrategias que pueden explorar para superar el baseline: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Transfer Learning: </w:t>
      </w:r>
      <w:r>
        <w:rPr>
          <w:rFonts w:ascii="Arial" w:cs="Arial" w:eastAsia="Arial" w:hAnsi="Arial"/>
          <w:sz w:val="22"/>
          <w:szCs w:val="22"/>
        </w:rPr>
        <w:t xml:space="preserve">ResNet18, EfficientNet-B0, ViT — modelos preentrenados en ImageNet disponibles en torchvision.models o timm.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Fine-tuning: </w:t>
      </w:r>
      <w:r>
        <w:rPr>
          <w:rFonts w:ascii="Arial" w:cs="Arial" w:eastAsia="Arial" w:hAnsi="Arial"/>
          <w:sz w:val="22"/>
          <w:szCs w:val="22"/>
        </w:rPr>
        <w:t xml:space="preserve">Descongelar gradualmente las capas del backbone para adaptar los pesos al dominio del dataset.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Augmentation avanzado: </w:t>
      </w:r>
      <w:r>
        <w:rPr>
          <w:rFonts w:ascii="Arial" w:cs="Arial" w:eastAsia="Arial" w:hAnsi="Arial"/>
          <w:sz w:val="22"/>
          <w:szCs w:val="22"/>
        </w:rPr>
        <w:t xml:space="preserve">MixUp, CutMix, RandAugment, AutoAugment — técnicas que van más allá de los flips y rotaciones básicas.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Ensemble: </w:t>
      </w:r>
      <w:r>
        <w:rPr>
          <w:rFonts w:ascii="Arial" w:cs="Arial" w:eastAsia="Arial" w:hAnsi="Arial"/>
          <w:sz w:val="22"/>
          <w:szCs w:val="22"/>
        </w:rPr>
        <w:t xml:space="preserve">Combinar las predicciones de varios modelos (promedio de probabilidades o voting) suele mejorar el F1.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Test-Time Augmentation (TTA): </w:t>
      </w:r>
      <w:r>
        <w:rPr>
          <w:rFonts w:ascii="Arial" w:cs="Arial" w:eastAsia="Arial" w:hAnsi="Arial"/>
          <w:sz w:val="22"/>
          <w:szCs w:val="22"/>
        </w:rPr>
        <w:t xml:space="preserve">Predecir múltiples versiones augmentadas de cada imagen de test y promediar los resultados.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Scheduler de learning rate: </w:t>
      </w:r>
      <w:r>
        <w:rPr>
          <w:rFonts w:ascii="Arial" w:cs="Arial" w:eastAsia="Arial" w:hAnsi="Arial"/>
          <w:sz w:val="22"/>
          <w:szCs w:val="22"/>
        </w:rPr>
        <w:t xml:space="preserve">CosineAnnealingLR o OneCycleLR para un entrenamiento más estable y eficiente.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Instancias y Fechas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Clase práctica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Trabajo guiado con el notebook. Generación del primer submission.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 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 del notebook en el campus y cierre del leaderboard.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Links de Referencia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Competencia Kaggle: </w:t>
      </w:r>
      <w:hyperlink w:history="1" r:id="rIdjvbdambrt0o5_wira3abl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https://www.kaggle.com/competitions/utn-ia-2026-fruit-vegetable-classifier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Dataset de entrenamiento: </w:t>
      </w:r>
      <w:hyperlink w:history="1" r:id="rId0-euyofcu-d-fq7flgjqt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https://www.kaggle.com/datasets/geronimoforconi/utn-ia-2026-food-classification-training-set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Campus virtual (entrega): </w:t>
      </w:r>
      <w:hyperlink w:history="1" r:id="rId7rt7_btrauexw7ro016f1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https://frro.cvg.utn.edu.ar/</w:t>
        </w:r>
      </w:hyperlink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3366" w:sz="12" w:space="1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Cualquier consulta, comunicarse a través del campus virtual o en horario de consulta.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Trabajo Práctico — Kaggle Competition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1"/>
      </w:pBdr>
      <w:spacing w:after="0"/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UTN – Regional Rosario   </w:t>
    </w:r>
    <w:r>
      <w:rPr>
        <w:rFonts w:ascii="Arial" w:cs="Arial" w:eastAsia="Arial" w:hAnsi="Arial"/>
        <w:color w:val="555555"/>
        <w:sz w:val="18"/>
        <w:szCs w:val="18"/>
      </w:rPr>
      <w:t xml:space="preserve">|   Inteligencia Artificial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owoulmp68oejq8gwrtkw" Type="http://schemas.openxmlformats.org/officeDocument/2006/relationships/hyperlink" Target="https://www.kaggle.com/competitions/utn-ia-2026-fruit-vegetable-classifier" TargetMode="External"/><Relationship Id="rIdccxfamb2k7_jojlpncq-g" Type="http://schemas.openxmlformats.org/officeDocument/2006/relationships/hyperlink" Target="https://frro.cvg.utn.edu.ar/" TargetMode="External"/><Relationship Id="rIdb3hofen79rafi1krsg3l1" Type="http://schemas.openxmlformats.org/officeDocument/2006/relationships/hyperlink" Target="https://www.kaggle.com/datasets/geronimoforconi/utn-ia-2026-food-classification-training-set" TargetMode="External"/><Relationship Id="rIdjvbdambrt0o5_wira3abl" Type="http://schemas.openxmlformats.org/officeDocument/2006/relationships/hyperlink" Target="https://www.kaggle.com/competitions/utn-ia-2026-fruit-vegetable-classifier" TargetMode="External"/><Relationship Id="rId0-euyofcu-d-fq7flgjqt" Type="http://schemas.openxmlformats.org/officeDocument/2006/relationships/hyperlink" Target="https://www.kaggle.com/datasets/geronimoforconi/utn-ia-2026-food-classification-training-set" TargetMode="External"/><Relationship Id="rId7rt7_btrauexw7ro016f1" Type="http://schemas.openxmlformats.org/officeDocument/2006/relationships/hyperlink" Target="https://frro.cvg.utn.edu.ar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2026-06-08T01:38:09.516Z</dcterms:created>
  <dcterms:modified xsi:type="dcterms:W3CDTF">2026-06-08T01:38:09.516Z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