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SER322</w:t>
      </w:r>
    </w:p>
    <w:p w:rsidR="00000000" w:rsidDel="00000000" w:rsidP="00000000" w:rsidRDefault="00000000" w:rsidRPr="00000000" w14:paraId="00000001">
      <w:pPr>
        <w:rPr/>
      </w:pPr>
      <w:r w:rsidDel="00000000" w:rsidR="00000000" w:rsidRPr="00000000">
        <w:rPr>
          <w:rtl w:val="0"/>
        </w:rPr>
        <w:t xml:space="preserve">Group 5:</w:t>
      </w:r>
    </w:p>
    <w:p w:rsidR="00000000" w:rsidDel="00000000" w:rsidP="00000000" w:rsidRDefault="00000000" w:rsidRPr="00000000" w14:paraId="00000002">
      <w:pPr>
        <w:rPr/>
      </w:pPr>
      <w:r w:rsidDel="00000000" w:rsidR="00000000" w:rsidRPr="00000000">
        <w:rPr>
          <w:rtl w:val="0"/>
        </w:rPr>
        <w:t xml:space="preserve">Garrett Pierce</w:t>
      </w:r>
    </w:p>
    <w:p w:rsidR="00000000" w:rsidDel="00000000" w:rsidP="00000000" w:rsidRDefault="00000000" w:rsidRPr="00000000" w14:paraId="00000003">
      <w:pPr>
        <w:rPr/>
      </w:pPr>
      <w:r w:rsidDel="00000000" w:rsidR="00000000" w:rsidRPr="00000000">
        <w:rPr>
          <w:rtl w:val="0"/>
        </w:rPr>
        <w:t xml:space="preserve">Paul Traxler</w:t>
      </w:r>
    </w:p>
    <w:p w:rsidR="00000000" w:rsidDel="00000000" w:rsidP="00000000" w:rsidRDefault="00000000" w:rsidRPr="00000000" w14:paraId="00000004">
      <w:pPr>
        <w:rPr/>
      </w:pPr>
      <w:r w:rsidDel="00000000" w:rsidR="00000000" w:rsidRPr="00000000">
        <w:rPr>
          <w:rtl w:val="0"/>
        </w:rPr>
        <w:t xml:space="preserve">Kyle Wilkins</w:t>
      </w:r>
    </w:p>
    <w:p w:rsidR="00000000" w:rsidDel="00000000" w:rsidP="00000000" w:rsidRDefault="00000000" w:rsidRPr="00000000" w14:paraId="00000005">
      <w:pPr>
        <w:rPr/>
      </w:pPr>
      <w:r w:rsidDel="00000000" w:rsidR="00000000" w:rsidRPr="00000000">
        <w:rPr>
          <w:rtl w:val="0"/>
        </w:rPr>
        <w:t xml:space="preserve">Gianni Carvajal</w:t>
      </w:r>
    </w:p>
    <w:p w:rsidR="00000000" w:rsidDel="00000000" w:rsidP="00000000" w:rsidRDefault="00000000" w:rsidRPr="00000000" w14:paraId="00000006">
      <w:pPr>
        <w:jc w:val="center"/>
        <w:rPr/>
      </w:pPr>
      <w:r w:rsidDel="00000000" w:rsidR="00000000" w:rsidRPr="00000000">
        <w:rPr>
          <w:rtl w:val="0"/>
        </w:rPr>
        <w:t xml:space="preserve">Project Deliverable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Application Domain: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Brewery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Alcohol Content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Style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Desired units in stock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Current units in stock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Units sold overall</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Description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Packaging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Price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State/Location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Domestic vs. Craft vs. Import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Requirements/Description: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application is intended to be a stock keeping application for restaurants and bars for their beer selection. In addition to being an internal method for keeping stock, the information can also be viewed by customers for up-to-date beer menus of a restaurant or bar of their choosing. The application will provide sales figures of various beers in the stock, and provide analytics of a beer’s popularity.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Automatic re-ordering</w:t>
        <w:tab/>
        <w:t xml:space="preserve">could also be integrated into the application, assuming the application could interface with ordering systems from the supplier.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