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 CODE BLUE</w:t>
      </w:r>
    </w:p>
    <w:p>
      <w:pPr>
        <w:pStyle w:val="Subtitle"/>
        <w:jc w:val="center"/>
      </w:pPr>
      <w:r>
        <w:t>Wazuh VM Setup, Current Detection Rules, and Analyst Queue</w:t>
      </w:r>
    </w:p>
    <w:p>
      <w:pPr>
        <w:spacing w:after="120"/>
        <w:pBdr>
          <w:bottom w:val="single" w:sz="8" w:space="1" w:color="1F4E78"/>
        </w:pBdr>
      </w:pPr>
    </w:p>
    <w:tbl>
      <w:tblPr>
        <w:tblW w:type="auto" w:w="0"/>
        <w:jc w:val="center"/>
        <w:tblLayout w:type="autofit"/>
        <w:tblLook w:firstColumn="1" w:firstRow="1" w:lastColumn="0" w:lastRow="0" w:noHBand="0" w:noVBand="1" w:val="04A0"/>
        <w:tblBorders>
          <w:top w:val="single" w:sz="2" w:space="0" w:color="D9EAF7"/>
          <w:left w:val="single" w:sz="2" w:space="0" w:color="D9EAF7"/>
          <w:bottom w:val="single" w:sz="2" w:space="0" w:color="D9EAF7"/>
          <w:right w:val="single" w:sz="2" w:space="0" w:color="D9EAF7"/>
          <w:insideH w:val="single" w:sz="2" w:space="0" w:color="D9EAF7"/>
          <w:insideV w:val="single" w:sz="2" w:space="0" w:color="D9EAF7"/>
        </w:tblBorders>
      </w:tblPr>
      <w:tblGrid>
        <w:gridCol w:w="10282"/>
      </w:tblGrid>
      <w:tr>
        <w:tc>
          <w:tcPr>
            <w:tcW w:type="dxa" w:w="10282"/>
            <w:shd w:fill="D9EAF7"/>
            <w:tcMar>
              <w:top w:w="100" w:type="dxa"/>
              <w:start w:w="140" w:type="dxa"/>
              <w:bottom w:w="100" w:type="dxa"/>
              <w:end w:w="140" w:type="dxa"/>
            </w:tcMar>
          </w:tcPr>
          <w:p>
            <w:pPr>
              <w:pStyle w:val="Callout"/>
            </w:pPr>
            <w:r>
              <w:rPr>
                <w:b/>
                <w:color w:val="17365D"/>
              </w:rPr>
              <w:t xml:space="preserve">Purpose: </w:t>
            </w:r>
            <w:r>
              <w:t>Use this guide to build the Wazuh portion of the hospital capstone exactly as it is currently configured: two CDB lists, five custom rules, Windows telemetry, testing, and the dashboard SOC queue.</w:t>
            </w:r>
          </w:p>
        </w:tc>
      </w:tr>
    </w:tbl>
    <w:p>
      <w:pPr>
        <w:spacing w:after="0"/>
      </w:pPr>
    </w:p>
    <w:tbl>
      <w:tblPr>
        <w:tblW w:type="auto" w:w="0"/>
        <w:jc w:val="center"/>
        <w:tblLayout w:type="autofit"/>
        <w:tblLook w:firstColumn="1" w:firstRow="1" w:lastColumn="0" w:lastRow="0" w:noHBand="0" w:noVBand="1" w:val="04A0"/>
        <w:tblBorders>
          <w:top w:val="single" w:sz="2" w:space="0" w:color="FFF2CC"/>
          <w:left w:val="single" w:sz="2" w:space="0" w:color="FFF2CC"/>
          <w:bottom w:val="single" w:sz="2" w:space="0" w:color="FFF2CC"/>
          <w:right w:val="single" w:sz="2" w:space="0" w:color="FFF2CC"/>
          <w:insideH w:val="single" w:sz="2" w:space="0" w:color="FFF2CC"/>
          <w:insideV w:val="single" w:sz="2" w:space="0" w:color="FFF2CC"/>
        </w:tblBorders>
      </w:tblPr>
      <w:tblGrid>
        <w:gridCol w:w="10282"/>
      </w:tblGrid>
      <w:tr>
        <w:tc>
          <w:tcPr>
            <w:tcW w:type="dxa" w:w="10282"/>
            <w:shd w:fill="FFF2CC"/>
            <w:tcMar>
              <w:top w:w="100" w:type="dxa"/>
              <w:start w:w="140" w:type="dxa"/>
              <w:bottom w:w="100" w:type="dxa"/>
              <w:end w:w="140" w:type="dxa"/>
            </w:tcMar>
          </w:tcPr>
          <w:p>
            <w:pPr>
              <w:pStyle w:val="Callout"/>
            </w:pPr>
            <w:r>
              <w:rPr>
                <w:b/>
                <w:color w:val="17365D"/>
              </w:rPr>
              <w:t xml:space="preserve">Safety: </w:t>
            </w:r>
            <w:r>
              <w:t>Fictional training environment only. Run Nmap and SMB commands only against the isolated 192.168.56.0/24 VirtualBox lab.</w:t>
            </w:r>
          </w:p>
        </w:tc>
      </w:tr>
    </w:tbl>
    <w:p>
      <w:pPr>
        <w:spacing w:after="0"/>
      </w:pPr>
    </w:p>
    <w:p>
      <w:pPr>
        <w:pStyle w:val="Heading1"/>
      </w:pPr>
      <w:r>
        <w:t>How to Use This Guide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27"/>
        <w:gridCol w:w="3427"/>
        <w:gridCol w:w="3427"/>
      </w:tblGrid>
      <w:tr>
        <w:trPr>
          <w:tblHeader w:val="true"/>
        </w:trPr>
        <w:tc>
          <w:tcPr>
            <w:tcW w:type="dxa" w:w="1584"/>
            <w:shd w:fill="1F4E78"/>
            <w:vAlign w:val="center"/>
          </w:tcPr>
          <w:p>
            <w:pPr>
              <w:jc w:val="center"/>
            </w:pPr>
            <w:r>
              <w:rPr>
                <w:b/>
                <w:color w:val="FFFFFF"/>
                <w:sz w:val="16"/>
              </w:rPr>
              <w:t>Label</w:t>
            </w:r>
          </w:p>
        </w:tc>
        <w:tc>
          <w:tcPr>
            <w:tcW w:type="dxa" w:w="3024"/>
            <w:shd w:fill="1F4E78"/>
            <w:vAlign w:val="center"/>
          </w:tcPr>
          <w:p>
            <w:pPr>
              <w:jc w:val="center"/>
            </w:pPr>
            <w:r>
              <w:rPr>
                <w:b/>
                <w:color w:val="FFFFFF"/>
                <w:sz w:val="16"/>
              </w:rPr>
              <w:t>Where to run it</w:t>
            </w:r>
          </w:p>
        </w:tc>
        <w:tc>
          <w:tcPr>
            <w:tcW w:type="dxa" w:w="5184"/>
            <w:shd w:fill="1F4E78"/>
            <w:vAlign w:val="center"/>
          </w:tcPr>
          <w:p>
            <w:pPr>
              <w:jc w:val="center"/>
            </w:pPr>
            <w:r>
              <w:rPr>
                <w:b/>
                <w:color w:val="FFFFFF"/>
                <w:sz w:val="16"/>
              </w:rPr>
              <w:t>Purpose</w:t>
            </w:r>
          </w:p>
        </w:tc>
      </w:tr>
      <w:tr>
        <w:tc>
          <w:tcPr>
            <w:tcW w:type="dxa" w:w="1584"/>
          </w:tcPr>
          <w:p>
            <w:pPr>
              <w:spacing w:after="0"/>
            </w:pPr>
            <w:r>
              <w:rPr>
                <w:b/>
                <w:sz w:val="16"/>
              </w:rPr>
              <w:t>REAL COMPUTER</w:t>
            </w:r>
          </w:p>
        </w:tc>
        <w:tc>
          <w:tcPr>
            <w:tcW w:type="dxa" w:w="3024"/>
          </w:tcPr>
          <w:p>
            <w:pPr>
              <w:spacing w:after="0"/>
            </w:pPr>
            <w:r>
              <w:rPr>
                <w:sz w:val="16"/>
              </w:rPr>
              <w:t>Physical Windows computer</w:t>
            </w:r>
          </w:p>
        </w:tc>
        <w:tc>
          <w:tcPr>
            <w:tcW w:type="dxa" w:w="5184"/>
          </w:tcPr>
          <w:p>
            <w:pPr>
              <w:spacing w:after="0"/>
            </w:pPr>
            <w:r>
              <w:rPr>
                <w:sz w:val="16"/>
              </w:rPr>
              <w:t>Open VirtualBox, dashboard, and PowerShell SSH.</w:t>
            </w:r>
          </w:p>
        </w:tc>
      </w:tr>
      <w:tr>
        <w:tc>
          <w:tcPr>
            <w:tcW w:type="dxa" w:w="1584"/>
            <w:shd w:fill="F8FBFD"/>
          </w:tcPr>
          <w:p>
            <w:pPr>
              <w:spacing w:after="0"/>
            </w:pPr>
            <w:r>
              <w:rPr>
                <w:b/>
                <w:sz w:val="16"/>
              </w:rPr>
              <w:t>WINDOWS VM</w:t>
            </w:r>
          </w:p>
        </w:tc>
        <w:tc>
          <w:tcPr>
            <w:tcW w:type="dxa" w:w="3024"/>
            <w:shd w:fill="F8FBFD"/>
          </w:tcPr>
          <w:p>
            <w:pPr>
              <w:spacing w:after="0"/>
            </w:pPr>
            <w:r>
              <w:rPr>
                <w:sz w:val="16"/>
              </w:rPr>
              <w:t>WIN-PATIENT-SERVER</w:t>
            </w:r>
          </w:p>
        </w:tc>
        <w:tc>
          <w:tcPr>
            <w:tcW w:type="dxa" w:w="5184"/>
            <w:shd w:fill="F8FBFD"/>
          </w:tcPr>
          <w:p>
            <w:pPr>
              <w:spacing w:after="0"/>
            </w:pPr>
            <w:r>
              <w:rPr>
                <w:sz w:val="16"/>
              </w:rPr>
              <w:t>Install the agent and enable Windows auditing.</w:t>
            </w:r>
          </w:p>
        </w:tc>
      </w:tr>
      <w:tr>
        <w:tc>
          <w:tcPr>
            <w:tcW w:type="dxa" w:w="1584"/>
          </w:tcPr>
          <w:p>
            <w:pPr>
              <w:spacing w:after="0"/>
            </w:pPr>
            <w:r>
              <w:rPr>
                <w:b/>
                <w:sz w:val="16"/>
              </w:rPr>
              <w:t>WAZUH SSH</w:t>
            </w:r>
          </w:p>
        </w:tc>
        <w:tc>
          <w:tcPr>
            <w:tcW w:type="dxa" w:w="3024"/>
          </w:tcPr>
          <w:p>
            <w:pPr>
              <w:spacing w:after="0"/>
            </w:pPr>
            <w:r>
              <w:rPr>
                <w:sz w:val="16"/>
              </w:rPr>
              <w:t>SSH session to 192.168.56.103</w:t>
            </w:r>
          </w:p>
        </w:tc>
        <w:tc>
          <w:tcPr>
            <w:tcW w:type="dxa" w:w="5184"/>
          </w:tcPr>
          <w:p>
            <w:pPr>
              <w:spacing w:after="0"/>
            </w:pPr>
            <w:r>
              <w:rPr>
                <w:sz w:val="16"/>
              </w:rPr>
              <w:t>Create lists and rules; manage the Wazuh manager.</w:t>
            </w:r>
          </w:p>
        </w:tc>
      </w:tr>
      <w:tr>
        <w:tc>
          <w:tcPr>
            <w:tcW w:type="dxa" w:w="1584"/>
            <w:shd w:fill="F8FBFD"/>
          </w:tcPr>
          <w:p>
            <w:pPr>
              <w:spacing w:after="0"/>
            </w:pPr>
            <w:r>
              <w:rPr>
                <w:b/>
                <w:sz w:val="16"/>
              </w:rPr>
              <w:t>KALI VM</w:t>
            </w:r>
          </w:p>
        </w:tc>
        <w:tc>
          <w:tcPr>
            <w:tcW w:type="dxa" w:w="3024"/>
            <w:shd w:fill="F8FBFD"/>
          </w:tcPr>
          <w:p>
            <w:pPr>
              <w:spacing w:after="0"/>
            </w:pPr>
            <w:r>
              <w:rPr>
                <w:sz w:val="16"/>
              </w:rPr>
              <w:t>Attacker simulation VM</w:t>
            </w:r>
          </w:p>
        </w:tc>
        <w:tc>
          <w:tcPr>
            <w:tcW w:type="dxa" w:w="5184"/>
            <w:shd w:fill="F8FBFD"/>
          </w:tcPr>
          <w:p>
            <w:pPr>
              <w:spacing w:after="0"/>
            </w:pPr>
            <w:r>
              <w:rPr>
                <w:sz w:val="16"/>
              </w:rPr>
              <w:t>Run the portal, Nmap, smbclient, and safe .locked rename.</w:t>
            </w:r>
          </w:p>
        </w:tc>
      </w:tr>
    </w:tbl>
    <w:p>
      <w:pPr>
        <w:spacing w:after="0"/>
      </w:pPr>
    </w:p>
    <w:p>
      <w:pPr>
        <w:pStyle w:val="Heading2"/>
      </w:pPr>
      <w:r>
        <w:t>Lab Addresses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27"/>
        <w:gridCol w:w="3427"/>
        <w:gridCol w:w="3427"/>
      </w:tblGrid>
      <w:tr>
        <w:trPr>
          <w:tblHeader w:val="true"/>
        </w:trPr>
        <w:tc>
          <w:tcPr>
            <w:tcW w:type="dxa" w:w="1728"/>
            <w:shd w:fill="1F4E78"/>
            <w:vAlign w:val="center"/>
          </w:tcPr>
          <w:p>
            <w:pPr>
              <w:jc w:val="center"/>
            </w:pPr>
            <w:r>
              <w:rPr>
                <w:b/>
                <w:color w:val="FFFFFF"/>
                <w:sz w:val="16"/>
              </w:rPr>
              <w:t>System</w:t>
            </w:r>
          </w:p>
        </w:tc>
        <w:tc>
          <w:tcPr>
            <w:tcW w:type="dxa" w:w="3456"/>
            <w:shd w:fill="1F4E78"/>
            <w:vAlign w:val="center"/>
          </w:tcPr>
          <w:p>
            <w:pPr>
              <w:jc w:val="center"/>
            </w:pPr>
            <w:r>
              <w:rPr>
                <w:b/>
                <w:color w:val="FFFFFF"/>
                <w:sz w:val="16"/>
              </w:rPr>
              <w:t>Address</w:t>
            </w:r>
          </w:p>
        </w:tc>
        <w:tc>
          <w:tcPr>
            <w:tcW w:type="dxa" w:w="4608"/>
            <w:shd w:fill="1F4E78"/>
            <w:vAlign w:val="center"/>
          </w:tcPr>
          <w:p>
            <w:pPr>
              <w:jc w:val="center"/>
            </w:pPr>
            <w:r>
              <w:rPr>
                <w:b/>
                <w:color w:val="FFFFFF"/>
                <w:sz w:val="16"/>
              </w:rPr>
              <w:t>Role</w:t>
            </w:r>
          </w:p>
        </w:tc>
      </w:tr>
      <w:tr>
        <w:tc>
          <w:tcPr>
            <w:tcW w:type="dxa" w:w="1728"/>
          </w:tcPr>
          <w:p>
            <w:pPr>
              <w:spacing w:after="0"/>
            </w:pPr>
            <w:r>
              <w:rPr>
                <w:b/>
                <w:sz w:val="16"/>
              </w:rPr>
              <w:t>Kali</w:t>
            </w:r>
          </w:p>
        </w:tc>
        <w:tc>
          <w:tcPr>
            <w:tcW w:type="dxa" w:w="3456"/>
          </w:tcPr>
          <w:p>
            <w:pPr>
              <w:spacing w:after="0"/>
            </w:pPr>
            <w:r>
              <w:rPr>
                <w:sz w:val="16"/>
              </w:rPr>
              <w:t>192.168.56.101</w:t>
            </w:r>
          </w:p>
        </w:tc>
        <w:tc>
          <w:tcPr>
            <w:tcW w:type="dxa" w:w="4608"/>
          </w:tcPr>
          <w:p>
            <w:pPr>
              <w:spacing w:after="0"/>
            </w:pPr>
            <w:r>
              <w:rPr>
                <w:sz w:val="16"/>
              </w:rPr>
              <w:t>Attacker simulation and portal host</w:t>
            </w:r>
          </w:p>
        </w:tc>
      </w:tr>
      <w:tr>
        <w:tc>
          <w:tcPr>
            <w:tcW w:type="dxa" w:w="1728"/>
            <w:shd w:fill="F8FBFD"/>
          </w:tcPr>
          <w:p>
            <w:pPr>
              <w:spacing w:after="0"/>
            </w:pPr>
            <w:r>
              <w:rPr>
                <w:b/>
                <w:sz w:val="16"/>
              </w:rPr>
              <w:t>Windows</w:t>
            </w:r>
          </w:p>
        </w:tc>
        <w:tc>
          <w:tcPr>
            <w:tcW w:type="dxa" w:w="3456"/>
            <w:shd w:fill="F8FBFD"/>
          </w:tcPr>
          <w:p>
            <w:pPr>
              <w:spacing w:after="0"/>
            </w:pPr>
            <w:r>
              <w:rPr>
                <w:sz w:val="16"/>
              </w:rPr>
              <w:t>192.168.56.102</w:t>
            </w:r>
          </w:p>
        </w:tc>
        <w:tc>
          <w:tcPr>
            <w:tcW w:type="dxa" w:w="4608"/>
            <w:shd w:fill="F8FBFD"/>
          </w:tcPr>
          <w:p>
            <w:pPr>
              <w:spacing w:after="0"/>
            </w:pPr>
            <w:r>
              <w:rPr>
                <w:sz w:val="16"/>
              </w:rPr>
              <w:t>Hospital workstation and PatientRecords server</w:t>
            </w:r>
          </w:p>
        </w:tc>
      </w:tr>
      <w:tr>
        <w:tc>
          <w:tcPr>
            <w:tcW w:type="dxa" w:w="1728"/>
          </w:tcPr>
          <w:p>
            <w:pPr>
              <w:spacing w:after="0"/>
            </w:pPr>
            <w:r>
              <w:rPr>
                <w:b/>
                <w:sz w:val="16"/>
              </w:rPr>
              <w:t>Wazuh</w:t>
            </w:r>
          </w:p>
        </w:tc>
        <w:tc>
          <w:tcPr>
            <w:tcW w:type="dxa" w:w="3456"/>
          </w:tcPr>
          <w:p>
            <w:pPr>
              <w:spacing w:after="0"/>
            </w:pPr>
            <w:r>
              <w:rPr>
                <w:sz w:val="16"/>
              </w:rPr>
              <w:t>192.168.56.103</w:t>
            </w:r>
          </w:p>
        </w:tc>
        <w:tc>
          <w:tcPr>
            <w:tcW w:type="dxa" w:w="4608"/>
          </w:tcPr>
          <w:p>
            <w:pPr>
              <w:spacing w:after="0"/>
            </w:pPr>
            <w:r>
              <w:rPr>
                <w:sz w:val="16"/>
              </w:rPr>
              <w:t>SIEM manager and dashboard</w:t>
            </w:r>
          </w:p>
        </w:tc>
      </w:tr>
      <w:tr>
        <w:tc>
          <w:tcPr>
            <w:tcW w:type="dxa" w:w="1728"/>
            <w:shd w:fill="F8FBFD"/>
          </w:tcPr>
          <w:p>
            <w:pPr>
              <w:spacing w:after="0"/>
            </w:pPr>
            <w:r>
              <w:rPr>
                <w:b/>
                <w:sz w:val="16"/>
              </w:rPr>
              <w:t>Portal</w:t>
            </w:r>
          </w:p>
        </w:tc>
        <w:tc>
          <w:tcPr>
            <w:tcW w:type="dxa" w:w="3456"/>
            <w:shd w:fill="F8FBFD"/>
          </w:tcPr>
          <w:p>
            <w:pPr>
              <w:spacing w:after="0"/>
            </w:pPr>
            <w:r>
              <w:rPr>
                <w:sz w:val="16"/>
              </w:rPr>
              <w:t>identity.blueridgeregional.net:5000</w:t>
            </w:r>
          </w:p>
        </w:tc>
        <w:tc>
          <w:tcPr>
            <w:tcW w:type="dxa" w:w="4608"/>
            <w:shd w:fill="F8FBFD"/>
          </w:tcPr>
          <w:p>
            <w:pPr>
              <w:spacing w:after="0"/>
            </w:pPr>
            <w:r>
              <w:rPr>
                <w:sz w:val="16"/>
              </w:rPr>
              <w:t>Fictional identity-verification page</w:t>
            </w:r>
          </w:p>
        </w:tc>
      </w:tr>
    </w:tbl>
    <w:p>
      <w:pPr>
        <w:spacing w:after="0"/>
      </w:pPr>
    </w:p>
    <w:tbl>
      <w:tblPr>
        <w:tblW w:type="auto" w:w="0"/>
        <w:jc w:val="center"/>
        <w:tblLayout w:type="autofit"/>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10282"/>
      </w:tblGrid>
      <w:tr>
        <w:tc>
          <w:tcPr>
            <w:tcW w:type="dxa" w:w="10282"/>
            <w:shd w:fill="EAF2F8"/>
            <w:tcMar>
              <w:top w:w="100" w:type="dxa"/>
              <w:start w:w="140" w:type="dxa"/>
              <w:bottom w:w="100" w:type="dxa"/>
              <w:end w:w="140" w:type="dxa"/>
            </w:tcMar>
          </w:tcPr>
          <w:p>
            <w:pPr>
              <w:pStyle w:val="Callout"/>
            </w:pPr>
            <w:r>
              <w:rPr>
                <w:b/>
                <w:color w:val="17365D"/>
              </w:rPr>
              <w:t xml:space="preserve">Address note: </w:t>
            </w:r>
            <w:r>
              <w:t>The CDB list values and lab commands below use these addresses. If VirtualBox DHCP assigns different addresses, update the lists and commands before testing. Rule 100102 intentionally keeps the protected Windows asset address fixed.</w:t>
            </w:r>
          </w:p>
        </w:tc>
      </w:tr>
    </w:tbl>
    <w:p>
      <w:pPr>
        <w:spacing w:after="0"/>
      </w:pPr>
    </w:p>
    <w:p>
      <w:pPr>
        <w:pStyle w:val="Heading1"/>
      </w:pPr>
      <w:r>
        <w:t>Part A: Build and Start the Wazuh VM</w:t>
      </w:r>
    </w:p>
    <w:p>
      <w:pPr>
        <w:pStyle w:val="Heading2"/>
      </w:pPr>
      <w:r>
        <w:t>A1. Import and network the appliance</w:t>
      </w:r>
    </w:p>
    <w:p>
      <w:pPr>
        <w:pStyle w:val="ListNumber"/>
        <w:spacing w:after="40"/>
      </w:pPr>
      <w:r>
        <w:t>Open Oracle VirtualBox and select File &gt; Import Appliance.</w:t>
      </w:r>
    </w:p>
    <w:p>
      <w:pPr>
        <w:pStyle w:val="ListNumber"/>
        <w:spacing w:after="40"/>
      </w:pPr>
      <w:r>
        <w:t>Choose the Wazuh OVA used by the group and complete the import.</w:t>
      </w:r>
    </w:p>
    <w:p>
      <w:pPr>
        <w:pStyle w:val="ListNumber"/>
        <w:spacing w:after="40"/>
      </w:pPr>
      <w:r>
        <w:t>Attach at least one adapter to the same Host-Only network used by Kali and Windows.</w:t>
      </w:r>
    </w:p>
    <w:p>
      <w:pPr>
        <w:pStyle w:val="ListNumber"/>
        <w:spacing w:after="40"/>
      </w:pPr>
      <w:r>
        <w:t>Optionally keep a NAT adapter for updates, while the demonstration traffic remains on Host-Only.</w:t>
      </w:r>
    </w:p>
    <w:p>
      <w:pPr>
        <w:pStyle w:val="ListNumber"/>
        <w:spacing w:after="40"/>
      </w:pPr>
      <w:r>
        <w:t>Start the Wazuh VM and log in with the lab credentials.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ip -br address</w:t>
            </w:r>
          </w:p>
        </w:tc>
      </w:tr>
    </w:tbl>
    <w:p>
      <w:pPr>
        <w:spacing w:after="0"/>
      </w:pPr>
    </w:p>
    <w:p>
      <w:r>
        <w:t>Confirm that the Host-Only address is 192.168.56.103 or record the address assigned in your copy of the lab.</w:t>
      </w:r>
    </w:p>
    <w:p>
      <w:pPr>
        <w:pStyle w:val="Heading2"/>
      </w:pPr>
      <w:r>
        <w:t>A2. Open the dashboard and SSH</w:t>
      </w:r>
    </w:p>
    <w:p>
      <w:pPr>
        <w:pStyle w:val="ListBullet"/>
        <w:spacing w:after="40"/>
        <w:ind w:left="0"/>
      </w:pPr>
      <w:r>
        <w:t>Dashboard: https://192.168.56.103</w:t>
      </w:r>
    </w:p>
    <w:p>
      <w:pPr>
        <w:pStyle w:val="ListBullet"/>
        <w:spacing w:after="40"/>
        <w:ind w:left="0"/>
      </w:pPr>
      <w:r>
        <w:t>PowerShell SSH: ssh wazuh-user@192.168.56.103</w:t>
      </w:r>
    </w:p>
    <w:tbl>
      <w:tblPr>
        <w:tblW w:type="auto" w:w="0"/>
        <w:jc w:val="center"/>
        <w:tblLayout w:type="autofit"/>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10282"/>
      </w:tblGrid>
      <w:tr>
        <w:tc>
          <w:tcPr>
            <w:tcW w:type="dxa" w:w="10282"/>
            <w:shd w:fill="EAF2F8"/>
            <w:tcMar>
              <w:top w:w="100" w:type="dxa"/>
              <w:start w:w="140" w:type="dxa"/>
              <w:bottom w:w="100" w:type="dxa"/>
              <w:end w:w="140" w:type="dxa"/>
            </w:tcMar>
          </w:tcPr>
          <w:p>
            <w:pPr>
              <w:pStyle w:val="Callout"/>
            </w:pPr>
            <w:r>
              <w:rPr>
                <w:b/>
                <w:color w:val="17365D"/>
              </w:rPr>
              <w:t xml:space="preserve">Lab certificate: </w:t>
            </w:r>
            <w:r>
              <w:t>A browser certificate warning is expected because the isolated lab uses a self-signed certificate.</w:t>
            </w:r>
          </w:p>
        </w:tc>
      </w:tr>
    </w:tbl>
    <w:p>
      <w:pPr>
        <w:spacing w:after="0"/>
      </w:pPr>
    </w:p>
    <w:p>
      <w:pPr>
        <w:pStyle w:val="Heading1"/>
      </w:pPr>
      <w:r>
        <w:t>Part B: Install the Wazuh Agent on Windows</w:t>
      </w:r>
    </w:p>
    <w:p>
      <w:pPr>
        <w:pStyle w:val="Heading2"/>
      </w:pPr>
      <w:r>
        <w:t>B1. Verify connectivity</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Test-NetConnection 192.168.56.103 -Port 1514</w:t>
              <w:br/>
            </w:r>
            <w:r>
              <w:rPr>
                <w:rFonts w:ascii="Consolas" w:hAnsi="Consolas"/>
                <w:sz w:val="16"/>
              </w:rPr>
              <w:t>Test-NetConnection 192.168.56.103 -Port 1515</w:t>
            </w:r>
          </w:p>
        </w:tc>
      </w:tr>
    </w:tbl>
    <w:p>
      <w:pPr>
        <w:spacing w:after="0"/>
      </w:pPr>
    </w:p>
    <w:p>
      <w:r>
        <w:t>Both commands should show TcpTestSucceeded : True.</w:t>
      </w:r>
    </w:p>
    <w:p>
      <w:pPr>
        <w:pStyle w:val="Heading2"/>
      </w:pPr>
      <w:r>
        <w:t>B2. Deploy the agent</w:t>
      </w:r>
    </w:p>
    <w:p>
      <w:pPr>
        <w:pStyle w:val="ListNumber"/>
        <w:spacing w:after="40"/>
      </w:pPr>
      <w:r>
        <w:t>In the Wazuh dashboard, open Endpoints and choose Deploy new agent.</w:t>
      </w:r>
    </w:p>
    <w:p>
      <w:pPr>
        <w:pStyle w:val="ListNumber"/>
        <w:spacing w:after="40"/>
      </w:pPr>
      <w:r>
        <w:t>Select Windows, 64-bit architecture, manager 192.168.56.103, and agent name WIN-PATIENT-SERVER.</w:t>
      </w:r>
    </w:p>
    <w:p>
      <w:pPr>
        <w:pStyle w:val="ListNumber"/>
        <w:spacing w:after="40"/>
      </w:pPr>
      <w:r>
        <w:t>Copy the generated PowerShell installation command and run it inside Administrator PowerShell on Windows.</w:t>
      </w:r>
    </w:p>
    <w:p>
      <w:pPr>
        <w:pStyle w:val="ListNumber"/>
        <w:spacing w:after="40"/>
      </w:pPr>
      <w:r>
        <w:t>Start the Wazuh service and wait for the agent to become Active.</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Start-Service wazuhsvc</w:t>
              <w:br/>
            </w:r>
            <w:r>
              <w:rPr>
                <w:rFonts w:ascii="Consolas" w:hAnsi="Consolas"/>
                <w:sz w:val="16"/>
              </w:rPr>
              <w:t>Get-Service wazuhsvc</w:t>
            </w:r>
          </w:p>
        </w:tc>
      </w:tr>
    </w:tbl>
    <w:p>
      <w:pPr>
        <w:spacing w:after="0"/>
      </w:pPr>
    </w:p>
    <w:p>
      <w:pPr>
        <w:pStyle w:val="Heading1"/>
      </w:pPr>
      <w:r>
        <w:t>Part C: Enable Required Windows Telemetry</w:t>
      </w:r>
    </w:p>
    <w:p>
      <w:pPr>
        <w:pStyle w:val="Heading2"/>
      </w:pPr>
      <w:r>
        <w:t>C1. Enable audit policy</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5"/>
              </w:rPr>
              <w:t>auditpol /set /subcategory:"Logon" /success:enable /failure:enable</w:t>
              <w:br/>
            </w:r>
            <w:r>
              <w:rPr>
                <w:rFonts w:ascii="Consolas" w:hAnsi="Consolas"/>
                <w:sz w:val="15"/>
              </w:rPr>
              <w:t>auditpol /set /subcategory:"File Share" /success:enable /failure:enable</w:t>
              <w:br/>
            </w:r>
            <w:r>
              <w:rPr>
                <w:rFonts w:ascii="Consolas" w:hAnsi="Consolas"/>
                <w:sz w:val="15"/>
              </w:rPr>
              <w:t>auditpol /set /subcategory:"Detailed File Share" /success:enable /failure:enable</w:t>
              <w:br/>
            </w:r>
            <w:r>
              <w:rPr>
                <w:rFonts w:ascii="Consolas" w:hAnsi="Consolas"/>
                <w:sz w:val="15"/>
              </w:rPr>
              <w:t>auditpol /set /subcategory:"File System" /success:enable /failure:enable</w:t>
              <w:br/>
            </w:r>
            <w:r>
              <w:rPr>
                <w:rFonts w:ascii="Consolas" w:hAnsi="Consolas"/>
                <w:sz w:val="15"/>
              </w:rPr>
              <w:t>auditpol /set /subcategory:"Process Creation" /success:enable</w:t>
              <w:br/>
            </w:r>
            <w:r>
              <w:rPr>
                <w:rFonts w:ascii="Consolas" w:hAnsi="Consolas"/>
                <w:sz w:val="15"/>
              </w:rPr>
              <w:t>auditpol /set /subcategory:"Filtering Platform Connection" /success:enable /failure:disable</w:t>
              <w:br/>
            </w:r>
            <w:r>
              <w:rPr>
                <w:rFonts w:ascii="Consolas" w:hAnsi="Consolas"/>
                <w:sz w:val="15"/>
              </w:rPr>
              <w:t>auditpol /set /subcategory:"Filtering Platform Packet Drop" /failure:enable</w:t>
            </w:r>
          </w:p>
        </w:tc>
      </w:tr>
    </w:tbl>
    <w:p>
      <w:pPr>
        <w:spacing w:after="0"/>
      </w:pPr>
    </w:p>
    <w:p>
      <w:pPr>
        <w:pStyle w:val="Heading2"/>
      </w:pPr>
      <w:r>
        <w:t>C2. Verify firewall-related audit settings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auditpol /get /subcategory:"Filtering Platform Connection"</w:t>
              <w:br/>
            </w:r>
            <w:r>
              <w:rPr>
                <w:rFonts w:ascii="Consolas" w:hAnsi="Consolas"/>
                <w:sz w:val="16"/>
              </w:rPr>
              <w:t>auditpol /get /subcategory:"Filtering Platform Packet Drop"</w:t>
            </w:r>
          </w:p>
        </w:tc>
      </w:tr>
    </w:tbl>
    <w:p>
      <w:pPr>
        <w:spacing w:after="0"/>
      </w:pPr>
    </w:p>
    <w:p>
      <w:pPr>
        <w:pStyle w:val="Heading2"/>
      </w:pPr>
      <w:r>
        <w:t>C3. Add folder auditing to PatientRecords</w:t>
      </w:r>
    </w:p>
    <w:p>
      <w:pPr>
        <w:pStyle w:val="ListNumber"/>
        <w:spacing w:after="40"/>
      </w:pPr>
      <w:r>
        <w:t>Open C:\HospitalLab\PatientRecords in File Explorer.</w:t>
      </w:r>
    </w:p>
    <w:p>
      <w:pPr>
        <w:pStyle w:val="ListNumber"/>
        <w:spacing w:after="40"/>
      </w:pPr>
      <w:r>
        <w:t>Right-click PatientRecords and open Properties &gt; Security &gt; Advanced &gt; Auditing.</w:t>
      </w:r>
    </w:p>
    <w:p>
      <w:pPr>
        <w:pStyle w:val="ListNumber"/>
        <w:spacing w:after="40"/>
      </w:pPr>
      <w:r>
        <w:t>Add Everyone as the principal for this isolated lab.</w:t>
      </w:r>
    </w:p>
    <w:p>
      <w:pPr>
        <w:pStyle w:val="ListNumber"/>
        <w:spacing w:after="40"/>
      </w:pPr>
      <w:r>
        <w:t>Set Type to Success and Applies to This folder, subfolders and files.</w:t>
      </w:r>
    </w:p>
    <w:p>
      <w:pPr>
        <w:pStyle w:val="ListNumber"/>
        <w:spacing w:after="40"/>
      </w:pPr>
      <w:r>
        <w:t>Audit read/list, write/create, append, delete, and the operations used in the demonstration.</w:t>
      </w:r>
    </w:p>
    <w:tbl>
      <w:tblPr>
        <w:tblW w:type="auto" w:w="0"/>
        <w:jc w:val="center"/>
        <w:tblLayout w:type="autofit"/>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10282"/>
      </w:tblGrid>
      <w:tr>
        <w:tc>
          <w:tcPr>
            <w:tcW w:type="dxa" w:w="10282"/>
            <w:shd w:fill="EAF2F8"/>
            <w:tcMar>
              <w:top w:w="100" w:type="dxa"/>
              <w:start w:w="140" w:type="dxa"/>
              <w:bottom w:w="100" w:type="dxa"/>
              <w:end w:w="140" w:type="dxa"/>
            </w:tcMar>
          </w:tcPr>
          <w:p>
            <w:pPr>
              <w:pStyle w:val="Callout"/>
            </w:pPr>
            <w:r>
              <w:rPr>
                <w:b/>
                <w:color w:val="17365D"/>
              </w:rPr>
              <w:t xml:space="preserve">Why this matters: </w:t>
            </w:r>
            <w:r>
              <w:t>Audit policy alone is not enough for Event 4663. The PatientRecords folder also needs a System Access Control List auditing entry.</w:t>
            </w:r>
          </w:p>
        </w:tc>
      </w:tr>
    </w:tbl>
    <w:p>
      <w:pPr>
        <w:spacing w:after="0"/>
      </w:pPr>
    </w:p>
    <w:p>
      <w:pPr>
        <w:pStyle w:val="Heading1"/>
      </w:pPr>
      <w:r>
        <w:t>Part D: Configure the Windows Agent to Forward Events</w:t>
      </w:r>
    </w:p>
    <w:tbl>
      <w:tblPr>
        <w:tblW w:type="auto" w:w="0"/>
        <w:jc w:val="center"/>
        <w:tblLayout w:type="autofit"/>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10282"/>
      </w:tblGrid>
      <w:tr>
        <w:tc>
          <w:tcPr>
            <w:tcW w:type="dxa" w:w="10282"/>
            <w:shd w:fill="EAF2F8"/>
            <w:tcMar>
              <w:top w:w="100" w:type="dxa"/>
              <w:start w:w="140" w:type="dxa"/>
              <w:bottom w:w="100" w:type="dxa"/>
              <w:end w:w="140" w:type="dxa"/>
            </w:tcMar>
          </w:tcPr>
          <w:p>
            <w:pPr>
              <w:pStyle w:val="Callout"/>
            </w:pPr>
            <w:r>
              <w:rPr>
                <w:b/>
                <w:color w:val="17365D"/>
              </w:rPr>
              <w:t xml:space="preserve">Important: </w:t>
            </w:r>
            <w:r>
              <w:t>Keep exactly one &lt;location&gt;Security&lt;/location&gt; source. Do not create a duplicate Security localfile block.</w:t>
            </w:r>
          </w:p>
        </w:tc>
      </w:tr>
    </w:tbl>
    <w:p>
      <w:pPr>
        <w:spacing w:after="0"/>
      </w:pPr>
    </w:p>
    <w:p>
      <w:pPr>
        <w:pStyle w:val="Heading2"/>
      </w:pPr>
      <w:r>
        <w:t>D1. Back up ossec.conf and remove exclusions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4"/>
              </w:rPr>
              <w:t>$path = "C:\Program Files (x86)\ossec-agent\ossec.conf"</w:t>
              <w:br/>
            </w:r>
            <w:r>
              <w:rPr>
                <w:rFonts w:ascii="Consolas" w:hAnsi="Consolas"/>
                <w:sz w:val="14"/>
              </w:rPr>
              <w:t>$backup = "$path.before-operation-code-blue.bak"</w:t>
              <w:br/>
            </w:r>
            <w:r>
              <w:rPr>
                <w:rFonts w:ascii="Consolas" w:hAnsi="Consolas"/>
                <w:sz w:val="14"/>
              </w:rPr>
              <w:t>Copy-Item $path $backup -Force</w:t>
              <w:br/>
            </w:r>
            <w:r>
              <w:rPr>
                <w:rFonts w:ascii="Consolas" w:hAnsi="Consolas"/>
                <w:sz w:val="14"/>
              </w:rPr>
              <w:t>$text = [System.IO.File]::ReadAllText($path)</w:t>
              <w:br/>
            </w:r>
            <w:r>
              <w:rPr>
                <w:rFonts w:ascii="Consolas" w:hAnsi="Consolas"/>
                <w:sz w:val="14"/>
              </w:rPr>
              <w:t>$eventIds = 4663, 5145, 5156, 5152</w:t>
              <w:br/>
            </w:r>
            <w:r>
              <w:rPr>
                <w:rFonts w:ascii="Consolas" w:hAnsi="Consolas"/>
                <w:sz w:val="14"/>
              </w:rPr>
              <w:t>foreach ($eventId in $eventIds) {</w:t>
              <w:br/>
            </w:r>
            <w:r>
              <w:rPr>
                <w:rFonts w:ascii="Consolas" w:hAnsi="Consolas"/>
                <w:sz w:val="14"/>
              </w:rPr>
              <w:t xml:space="preserve">    $text = [regex]::Replace($text, "(?i)\s+and\s+EventID\s*!=\s*$eventId\b", "")</w:t>
              <w:br/>
            </w:r>
            <w:r>
              <w:rPr>
                <w:rFonts w:ascii="Consolas" w:hAnsi="Consolas"/>
                <w:sz w:val="14"/>
              </w:rPr>
              <w:t xml:space="preserve">    $text = [regex]::Replace($text, "(?i)\bEventID\s*!=\s*$eventId\s+and\s+", "")</w:t>
              <w:br/>
            </w:r>
            <w:r>
              <w:rPr>
                <w:rFonts w:ascii="Consolas" w:hAnsi="Consolas"/>
                <w:sz w:val="14"/>
              </w:rPr>
              <w:t>}</w:t>
              <w:br/>
            </w:r>
            <w:r>
              <w:rPr>
                <w:rFonts w:ascii="Consolas" w:hAnsi="Consolas"/>
                <w:sz w:val="14"/>
              </w:rPr>
              <w:t>$utf8 = New-Object System.Text.UTF8Encoding($false)</w:t>
              <w:br/>
            </w:r>
            <w:r>
              <w:rPr>
                <w:rFonts w:ascii="Consolas" w:hAnsi="Consolas"/>
                <w:sz w:val="14"/>
              </w:rPr>
              <w:t>[System.IO.File]::WriteAllText($path, $text, $utf8)</w:t>
            </w:r>
          </w:p>
        </w:tc>
      </w:tr>
    </w:tbl>
    <w:p>
      <w:pPr>
        <w:spacing w:after="0"/>
      </w:pPr>
    </w:p>
    <w:p>
      <w:pPr>
        <w:pStyle w:val="Heading2"/>
      </w:pPr>
      <w:r>
        <w:t>D2. Verify and restart the agent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4"/>
              </w:rPr>
              <w:t>Select-String -Path "C:\Program Files (x86)\ossec-agent\ossec.conf" -Pattern "&lt;location&gt;Security&lt;/location&gt;"</w:t>
              <w:br/>
            </w:r>
            <w:r>
              <w:rPr>
                <w:rFonts w:ascii="Consolas" w:hAnsi="Consolas"/>
                <w:sz w:val="14"/>
              </w:rPr>
              <w:t>Select-String -Path "C:\Program Files (x86)\ossec-agent\ossec.conf" -Pattern "EventID != 4663|EventID != 5145|EventID != 5156|EventID != 5152"</w:t>
              <w:br/>
            </w:r>
            <w:r>
              <w:rPr>
                <w:rFonts w:ascii="Consolas" w:hAnsi="Consolas"/>
                <w:sz w:val="14"/>
              </w:rPr>
              <w:t>Stop-Service wazuhsvc</w:t>
              <w:br/>
            </w:r>
            <w:r>
              <w:rPr>
                <w:rFonts w:ascii="Consolas" w:hAnsi="Consolas"/>
                <w:sz w:val="14"/>
              </w:rPr>
              <w:t>Start-Sleep -Seconds 8</w:t>
              <w:br/>
            </w:r>
            <w:r>
              <w:rPr>
                <w:rFonts w:ascii="Consolas" w:hAnsi="Consolas"/>
                <w:sz w:val="14"/>
              </w:rPr>
              <w:t>Start-Service wazuhsvc</w:t>
              <w:br/>
            </w:r>
            <w:r>
              <w:rPr>
                <w:rFonts w:ascii="Consolas" w:hAnsi="Consolas"/>
                <w:sz w:val="14"/>
              </w:rPr>
              <w:t>Get-Service wazuhsvc</w:t>
            </w:r>
          </w:p>
        </w:tc>
      </w:tr>
    </w:tbl>
    <w:p>
      <w:pPr>
        <w:spacing w:after="0"/>
      </w:pPr>
    </w:p>
    <w:p>
      <w:r>
        <w:t>The first Select-String should return exactly one Security source. The second should return no output. The Wazuh service should show Running.</w:t>
      </w:r>
    </w:p>
    <w:p>
      <w:pPr>
        <w:pStyle w:val="Heading1"/>
      </w:pPr>
      <w:r>
        <w:t>Part E: Create and Register the CDB Lists</w:t>
      </w:r>
    </w:p>
    <w:p>
      <w:pPr>
        <w:pStyle w:val="Heading2"/>
      </w:pPr>
      <w:r>
        <w:t>E1. Create the project IOC list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sudo tee /var/ossec/etc/lists/ocblue_suspicious_destinations &gt; /dev/null &lt;&lt;'EOF'</w:t>
              <w:br/>
            </w:r>
            <w:r>
              <w:rPr>
                <w:rFonts w:ascii="Consolas" w:hAnsi="Consolas"/>
                <w:sz w:val="16"/>
              </w:rPr>
              <w:t>192.168.56.101:simulated-phishing-portal</w:t>
              <w:br/>
            </w:r>
            <w:r>
              <w:rPr>
                <w:rFonts w:ascii="Consolas" w:hAnsi="Consolas"/>
                <w:sz w:val="16"/>
              </w:rPr>
              <w:t>EOF</w:t>
              <w:br/>
            </w:r>
            <w:r>
              <w:rPr>
                <w:rFonts w:ascii="Consolas" w:hAnsi="Consolas"/>
                <w:sz w:val="16"/>
              </w:rPr>
              <w:t>sudo chown wazuh:wazuh /var/ossec/etc/lists/ocblue_suspicious_destinations</w:t>
              <w:br/>
            </w:r>
            <w:r>
              <w:rPr>
                <w:rFonts w:ascii="Consolas" w:hAnsi="Consolas"/>
                <w:sz w:val="16"/>
              </w:rPr>
              <w:t>sudo chmod 660 /var/ossec/etc/lists/ocblue_suspicious_destinations</w:t>
            </w:r>
          </w:p>
        </w:tc>
      </w:tr>
    </w:tbl>
    <w:p>
      <w:pPr>
        <w:spacing w:after="0"/>
      </w:pPr>
    </w:p>
    <w:p>
      <w:pPr>
        <w:pStyle w:val="Heading2"/>
      </w:pPr>
      <w:r>
        <w:t>E2. Create the trusted SMB source list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sudo tee /var/ossec/etc/lists/ocblue_trusted_smb_sources &gt; /dev/null &lt;&lt;'EOF'</w:t>
              <w:br/>
            </w:r>
            <w:r>
              <w:rPr>
                <w:rFonts w:ascii="Consolas" w:hAnsi="Consolas"/>
                <w:sz w:val="16"/>
              </w:rPr>
              <w:t>192.168.56.102:approved-hospital-system</w:t>
              <w:br/>
            </w:r>
            <w:r>
              <w:rPr>
                <w:rFonts w:ascii="Consolas" w:hAnsi="Consolas"/>
                <w:sz w:val="16"/>
              </w:rPr>
              <w:t>EOF</w:t>
              <w:br/>
            </w:r>
            <w:r>
              <w:rPr>
                <w:rFonts w:ascii="Consolas" w:hAnsi="Consolas"/>
                <w:sz w:val="16"/>
              </w:rPr>
              <w:t>sudo chown wazuh:wazuh /var/ossec/etc/lists/ocblue_trusted_smb_sources</w:t>
              <w:br/>
            </w:r>
            <w:r>
              <w:rPr>
                <w:rFonts w:ascii="Consolas" w:hAnsi="Consolas"/>
                <w:sz w:val="16"/>
              </w:rPr>
              <w:t>sudo chmod 660 /var/ossec/etc/lists/ocblue_trusted_smb_sources</w:t>
            </w:r>
          </w:p>
        </w:tc>
      </w:tr>
    </w:tbl>
    <w:p>
      <w:pPr>
        <w:spacing w:after="0"/>
      </w:pPr>
    </w:p>
    <w:p>
      <w:pPr>
        <w:pStyle w:val="Heading2"/>
      </w:pPr>
      <w:r>
        <w:t>E3. Register both lists in ossec.conf</w:t>
      </w:r>
    </w:p>
    <w:p>
      <w:r>
        <w:t>Back up the manager configuration:</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sudo cp /var/ossec/etc/ossec.conf /var/ossec/etc/ossec.conf.before-ocblue-lists</w:t>
            </w:r>
          </w:p>
        </w:tc>
      </w:tr>
    </w:tbl>
    <w:p>
      <w:pPr>
        <w:spacing w:after="0"/>
      </w:pPr>
    </w:p>
    <w:p>
      <w:r>
        <w:t>Inside the existing &lt;ruleset&gt; section of /var/ossec/etc/ossec.conf, add:</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2F2F2"/>
            <w:tcMar>
              <w:top w:w="80" w:type="dxa"/>
              <w:start w:w="100" w:type="dxa"/>
              <w:bottom w:w="80" w:type="dxa"/>
              <w:end w:w="100" w:type="dxa"/>
            </w:tcMar>
          </w:tcPr>
          <w:p>
            <w:pPr>
              <w:pStyle w:val="CodeBlock"/>
              <w:keepLines w:val="0"/>
            </w:pPr>
            <w:r>
              <w:rPr>
                <w:rFonts w:ascii="Consolas" w:hAnsi="Consolas"/>
                <w:sz w:val="16"/>
              </w:rPr>
              <w:t>&lt;list&gt;etc/lists/ocblue_suspicious_destinations&lt;/list&gt;</w:t>
              <w:br/>
            </w:r>
            <w:r>
              <w:rPr>
                <w:rFonts w:ascii="Consolas" w:hAnsi="Consolas"/>
                <w:sz w:val="16"/>
              </w:rPr>
              <w:t>&lt;list&gt;etc/lists/ocblue_trusted_smb_sources&lt;/list&gt;</w:t>
            </w:r>
          </w:p>
        </w:tc>
      </w:tr>
    </w:tbl>
    <w:p>
      <w:pPr>
        <w:spacing w:after="0"/>
      </w:pPr>
    </w:p>
    <w:p>
      <w:r>
        <w:t>Keep the existing default lists and place these entries before the User-defined ruleset lines.</w:t>
      </w:r>
    </w:p>
    <w:p>
      <w:pPr>
        <w:pStyle w:val="Heading1"/>
      </w:pPr>
      <w:r>
        <w:t>Part F: Install the Current Five-Rule File</w:t>
      </w:r>
    </w:p>
    <w:p>
      <w:pPr>
        <w:pStyle w:val="Heading2"/>
      </w:pPr>
      <w:r>
        <w:t>F1. Back up any existing custom rules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sudo cp /var/ossec/etc/rules/operation_code_blue_rules.xml \</w:t>
              <w:br/>
            </w:r>
            <w:r>
              <w:rPr>
                <w:rFonts w:ascii="Consolas" w:hAnsi="Consolas"/>
                <w:sz w:val="16"/>
              </w:rPr>
              <w:t>/var/ossec/etc/rules/operation_code_blue_rules.xml.backup-$(date +%Y%m%d-%H%M%S)</w:t>
            </w:r>
          </w:p>
        </w:tc>
      </w:tr>
    </w:tbl>
    <w:p>
      <w:pPr>
        <w:spacing w:after="0"/>
      </w:pPr>
    </w:p>
    <w:p>
      <w:pPr>
        <w:pStyle w:val="Heading2"/>
      </w:pPr>
      <w:r>
        <w:t>F2. Write the complete current rule file</w:t>
      </w:r>
    </w:p>
    <w:tbl>
      <w:tblPr>
        <w:tblW w:type="auto" w:w="0"/>
        <w:jc w:val="center"/>
        <w:tblLayout w:type="autofit"/>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10282"/>
      </w:tblGrid>
      <w:tr>
        <w:tc>
          <w:tcPr>
            <w:tcW w:type="dxa" w:w="10282"/>
            <w:shd w:fill="EAF2F8"/>
            <w:tcMar>
              <w:top w:w="100" w:type="dxa"/>
              <w:start w:w="140" w:type="dxa"/>
              <w:bottom w:w="100" w:type="dxa"/>
              <w:end w:w="140" w:type="dxa"/>
            </w:tcMar>
          </w:tcPr>
          <w:p>
            <w:pPr>
              <w:pStyle w:val="Callout"/>
            </w:pPr>
            <w:r>
              <w:rPr>
                <w:b/>
                <w:color w:val="17365D"/>
              </w:rPr>
              <w:t xml:space="preserve">Paste note: </w:t>
            </w:r>
            <w:r>
              <w:t>Paste the block exactly. EOF must be alone on the final line.</w:t>
            </w:r>
          </w:p>
        </w:tc>
      </w:tr>
    </w:tbl>
    <w:p>
      <w:pPr>
        <w:spacing w:after="0"/>
      </w:pP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2F2F2"/>
            <w:tcMar>
              <w:top w:w="80" w:type="dxa"/>
              <w:start w:w="100" w:type="dxa"/>
              <w:bottom w:w="80" w:type="dxa"/>
              <w:end w:w="100" w:type="dxa"/>
            </w:tcMar>
          </w:tcPr>
          <w:p>
            <w:pPr>
              <w:pStyle w:val="CodeBlock"/>
              <w:keepLines w:val="0"/>
            </w:pPr>
            <w:r>
              <w:rPr>
                <w:rFonts w:ascii="Consolas" w:hAnsi="Consolas"/>
                <w:sz w:val="13"/>
              </w:rPr>
              <w:t>sudo tee /var/ossec/etc/rules/operation_code_blue_rules.xml &gt; /dev/null &lt;&lt;'EOF'</w:t>
              <w:br/>
            </w:r>
            <w:r>
              <w:rPr>
                <w:rFonts w:ascii="Consolas" w:hAnsi="Consolas"/>
                <w:sz w:val="13"/>
              </w:rPr>
              <w:t>&lt;group name="operation_code_blue,capstone,windows,"&gt;</w:t>
              <w:br/>
            </w:r>
            <w:r>
              <w:rPr>
                <w:rFonts w:ascii="Consolas" w:hAnsi="Consolas"/>
                <w:sz w:val="13"/>
              </w:rPr>
              <w:br/>
            </w:r>
            <w:r>
              <w:rPr>
                <w:rFonts w:ascii="Consolas" w:hAnsi="Consolas"/>
                <w:sz w:val="13"/>
              </w:rPr>
              <w:t xml:space="preserve">  &lt;!-- Threat-listed outbound connection to the simulated portal --&gt;</w:t>
              <w:br/>
            </w:r>
            <w:r>
              <w:rPr>
                <w:rFonts w:ascii="Consolas" w:hAnsi="Consolas"/>
                <w:sz w:val="13"/>
              </w:rPr>
              <w:t xml:space="preserve">  &lt;rule id="100099" level="9"&gt;</w:t>
              <w:br/>
            </w:r>
            <w:r>
              <w:rPr>
                <w:rFonts w:ascii="Consolas" w:hAnsi="Consolas"/>
                <w:sz w:val="13"/>
              </w:rPr>
              <w:t xml:space="preserve">    &lt;if_sid&gt;60103&lt;/if_sid&gt;</w:t>
              <w:br/>
            </w:r>
            <w:r>
              <w:rPr>
                <w:rFonts w:ascii="Consolas" w:hAnsi="Consolas"/>
                <w:sz w:val="13"/>
              </w:rPr>
              <w:t xml:space="preserve">    &lt;field name="win.system.eventID"&gt;^5156$&lt;/field&gt;</w:t>
              <w:br/>
            </w:r>
            <w:r>
              <w:rPr>
                <w:rFonts w:ascii="Consolas" w:hAnsi="Consolas"/>
                <w:sz w:val="13"/>
              </w:rPr>
              <w:t xml:space="preserve">    &lt;field name="win.eventdata.destPort"&gt;^5000$&lt;/field&gt;</w:t>
              <w:br/>
            </w:r>
            <w:r>
              <w:rPr>
                <w:rFonts w:ascii="Consolas" w:hAnsi="Consolas"/>
                <w:sz w:val="13"/>
              </w:rPr>
              <w:t xml:space="preserve">    &lt;list field="win.eventdata.destAddress"</w:t>
              <w:br/>
            </w:r>
            <w:r>
              <w:rPr>
                <w:rFonts w:ascii="Consolas" w:hAnsi="Consolas"/>
                <w:sz w:val="13"/>
              </w:rPr>
              <w:t xml:space="preserve">          lookup="address_match_key"&gt;etc/lists/ocblue_suspicious_destinations&lt;/list&gt;</w:t>
              <w:br/>
            </w:r>
            <w:r>
              <w:rPr>
                <w:rFonts w:ascii="Consolas" w:hAnsi="Consolas"/>
                <w:sz w:val="13"/>
              </w:rPr>
              <w:t xml:space="preserve">    &lt;description&gt;Operation Code Blue: Hospital workstation connected to threat-listed destination $(win.eventdata.destAddress):$(win.eventdata.destPort)&lt;/description&gt;</w:t>
              <w:br/>
            </w:r>
            <w:r>
              <w:rPr>
                <w:rFonts w:ascii="Consolas" w:hAnsi="Consolas"/>
                <w:sz w:val="13"/>
              </w:rPr>
              <w:t xml:space="preserve">    &lt;group&gt;phishing,network_connection,threat_intelligence,suspicious_destination,soc_queue,&lt;/group&gt;</w:t>
              <w:br/>
            </w:r>
            <w:r>
              <w:rPr>
                <w:rFonts w:ascii="Consolas" w:hAnsi="Consolas"/>
                <w:sz w:val="13"/>
              </w:rPr>
              <w:t xml:space="preserve">  &lt;/rule&gt;</w:t>
              <w:br/>
            </w:r>
            <w:r>
              <w:rPr>
                <w:rFonts w:ascii="Consolas" w:hAnsi="Consolas"/>
                <w:sz w:val="13"/>
              </w:rPr>
              <w:br/>
            </w:r>
            <w:r>
              <w:rPr>
                <w:rFonts w:ascii="Consolas" w:hAnsi="Consolas"/>
                <w:sz w:val="13"/>
              </w:rPr>
              <w:t xml:space="preserve">  &lt;!-- Baseline evidence for protected patient-record activity --&gt;</w:t>
              <w:br/>
            </w:r>
            <w:r>
              <w:rPr>
                <w:rFonts w:ascii="Consolas" w:hAnsi="Consolas"/>
                <w:sz w:val="13"/>
              </w:rPr>
              <w:t xml:space="preserve">  &lt;rule id="100100" level="3"&gt;</w:t>
              <w:br/>
            </w:r>
            <w:r>
              <w:rPr>
                <w:rFonts w:ascii="Consolas" w:hAnsi="Consolas"/>
                <w:sz w:val="13"/>
              </w:rPr>
              <w:t xml:space="preserve">    &lt;if_sid&gt;60103&lt;/if_sid&gt;</w:t>
              <w:br/>
            </w:r>
            <w:r>
              <w:rPr>
                <w:rFonts w:ascii="Consolas" w:hAnsi="Consolas"/>
                <w:sz w:val="13"/>
              </w:rPr>
              <w:t xml:space="preserve">    &lt;field name="win.system.eventID"&gt;^4663$&lt;/field&gt;</w:t>
              <w:br/>
            </w:r>
            <w:r>
              <w:rPr>
                <w:rFonts w:ascii="Consolas" w:hAnsi="Consolas"/>
                <w:sz w:val="13"/>
              </w:rPr>
              <w:t xml:space="preserve">    &lt;field name="win.eventdata.objectName" type="pcre2"&gt;(?i)HospitalLab.*PatientRecords&lt;/field&gt;</w:t>
              <w:br/>
            </w:r>
            <w:r>
              <w:rPr>
                <w:rFonts w:ascii="Consolas" w:hAnsi="Consolas"/>
                <w:sz w:val="13"/>
              </w:rPr>
              <w:t xml:space="preserve">    &lt;description&gt;Operation Code Blue: Patient record activity by $(win.eventdata.subjectUserName), file: $(win.eventdata.objectName), process: $(win.eventdata.processName)&lt;/description&gt;</w:t>
              <w:br/>
            </w:r>
            <w:r>
              <w:rPr>
                <w:rFonts w:ascii="Consolas" w:hAnsi="Consolas"/>
                <w:sz w:val="13"/>
              </w:rPr>
              <w:t xml:space="preserve">    &lt;group&gt;patient_records,file_access,investigation_context,&lt;/group&gt;</w:t>
              <w:br/>
            </w:r>
            <w:r>
              <w:rPr>
                <w:rFonts w:ascii="Consolas" w:hAnsi="Consolas"/>
                <w:sz w:val="13"/>
              </w:rPr>
              <w:t xml:space="preserve">  &lt;/rule&gt;</w:t>
              <w:br/>
            </w:r>
            <w:r>
              <w:rPr>
                <w:rFonts w:ascii="Consolas" w:hAnsi="Consolas"/>
                <w:sz w:val="13"/>
              </w:rPr>
              <w:br/>
            </w:r>
            <w:r>
              <w:rPr>
                <w:rFonts w:ascii="Consolas" w:hAnsi="Consolas"/>
                <w:sz w:val="13"/>
              </w:rPr>
              <w:t xml:space="preserve">  &lt;!-- Unexpected remote SMB access to PatientRecords --&gt;</w:t>
              <w:br/>
            </w:r>
            <w:r>
              <w:rPr>
                <w:rFonts w:ascii="Consolas" w:hAnsi="Consolas"/>
                <w:sz w:val="13"/>
              </w:rPr>
              <w:t xml:space="preserve">  &lt;rule id="100101" level="9"&gt;</w:t>
              <w:br/>
            </w:r>
            <w:r>
              <w:rPr>
                <w:rFonts w:ascii="Consolas" w:hAnsi="Consolas"/>
                <w:sz w:val="13"/>
              </w:rPr>
              <w:t xml:space="preserve">    &lt;if_sid&gt;60103&lt;/if_sid&gt;</w:t>
              <w:br/>
            </w:r>
            <w:r>
              <w:rPr>
                <w:rFonts w:ascii="Consolas" w:hAnsi="Consolas"/>
                <w:sz w:val="13"/>
              </w:rPr>
              <w:t xml:space="preserve">    &lt;field name="win.system.eventID"&gt;^5145$&lt;/field&gt;</w:t>
              <w:br/>
            </w:r>
            <w:r>
              <w:rPr>
                <w:rFonts w:ascii="Consolas" w:hAnsi="Consolas"/>
                <w:sz w:val="13"/>
              </w:rPr>
              <w:t xml:space="preserve">    &lt;field name="win.eventdata.shareName" type="pcre2"&gt;(?i)PatientRecords&lt;/field&gt;</w:t>
              <w:br/>
            </w:r>
            <w:r>
              <w:rPr>
                <w:rFonts w:ascii="Consolas" w:hAnsi="Consolas"/>
                <w:sz w:val="13"/>
              </w:rPr>
              <w:t xml:space="preserve">    &lt;list field="win.eventdata.ipAddress"</w:t>
              <w:br/>
            </w:r>
            <w:r>
              <w:rPr>
                <w:rFonts w:ascii="Consolas" w:hAnsi="Consolas"/>
                <w:sz w:val="13"/>
              </w:rPr>
              <w:t xml:space="preserve">          lookup="not_address_match_key"&gt;etc/lists/ocblue_trusted_smb_sources&lt;/list&gt;</w:t>
              <w:br/>
            </w:r>
            <w:r>
              <w:rPr>
                <w:rFonts w:ascii="Consolas" w:hAnsi="Consolas"/>
                <w:sz w:val="13"/>
              </w:rPr>
              <w:t xml:space="preserve">    &lt;description&gt;Operation Code Blue: PatientRecords accessed from unapproved source $(win.eventdata.ipAddress) by $(win.eventdata.subjectUserName), target: $(win.eventdata.relativeTargetName)&lt;/description&gt;</w:t>
              <w:br/>
            </w:r>
            <w:r>
              <w:rPr>
                <w:rFonts w:ascii="Consolas" w:hAnsi="Consolas"/>
                <w:sz w:val="13"/>
              </w:rPr>
              <w:t xml:space="preserve">    &lt;group&gt;patient_records,smb_access,remote_access,unexpected_source,soc_queue,&lt;/group&gt;</w:t>
              <w:br/>
            </w:r>
            <w:r>
              <w:rPr>
                <w:rFonts w:ascii="Consolas" w:hAnsi="Consolas"/>
                <w:sz w:val="13"/>
              </w:rPr>
              <w:t xml:space="preserve">  &lt;/rule&gt;</w:t>
              <w:br/>
            </w:r>
            <w:r>
              <w:rPr>
                <w:rFonts w:ascii="Consolas" w:hAnsi="Consolas"/>
                <w:sz w:val="13"/>
              </w:rPr>
              <w:br/>
            </w:r>
            <w:r>
              <w:rPr>
                <w:rFonts w:ascii="Consolas" w:hAnsi="Consolas"/>
                <w:sz w:val="13"/>
              </w:rPr>
              <w:t xml:space="preserve">  &lt;!-- Quiet correlation seed: blocked TCP probe against the patient server --&gt;</w:t>
              <w:br/>
            </w:r>
            <w:r>
              <w:rPr>
                <w:rFonts w:ascii="Consolas" w:hAnsi="Consolas"/>
                <w:sz w:val="13"/>
              </w:rPr>
              <w:t xml:space="preserve">  &lt;rule id="100102" level="2"&gt;</w:t>
              <w:br/>
            </w:r>
            <w:r>
              <w:rPr>
                <w:rFonts w:ascii="Consolas" w:hAnsi="Consolas"/>
                <w:sz w:val="13"/>
              </w:rPr>
              <w:t xml:space="preserve">    &lt;if_sid&gt;60104&lt;/if_sid&gt;</w:t>
              <w:br/>
            </w:r>
            <w:r>
              <w:rPr>
                <w:rFonts w:ascii="Consolas" w:hAnsi="Consolas"/>
                <w:sz w:val="13"/>
              </w:rPr>
              <w:t xml:space="preserve">    &lt;field name="win.system.eventID"&gt;^5152$&lt;/field&gt;</w:t>
              <w:br/>
            </w:r>
            <w:r>
              <w:rPr>
                <w:rFonts w:ascii="Consolas" w:hAnsi="Consolas"/>
                <w:sz w:val="13"/>
              </w:rPr>
              <w:t xml:space="preserve">    &lt;field name="win.eventdata.destAddress"&gt;^192\.168\.56\.102$&lt;/field&gt;</w:t>
              <w:br/>
            </w:r>
            <w:r>
              <w:rPr>
                <w:rFonts w:ascii="Consolas" w:hAnsi="Consolas"/>
                <w:sz w:val="13"/>
              </w:rPr>
              <w:t xml:space="preserve">    &lt;field name="win.eventdata.protocol"&gt;^6$&lt;/field&gt;</w:t>
              <w:br/>
            </w:r>
            <w:r>
              <w:rPr>
                <w:rFonts w:ascii="Consolas" w:hAnsi="Consolas"/>
                <w:sz w:val="13"/>
              </w:rPr>
              <w:t xml:space="preserve">    &lt;options&gt;no_log&lt;/options&gt;</w:t>
              <w:br/>
            </w:r>
            <w:r>
              <w:rPr>
                <w:rFonts w:ascii="Consolas" w:hAnsi="Consolas"/>
                <w:sz w:val="13"/>
              </w:rPr>
              <w:t xml:space="preserve">    &lt;description&gt;Operation Code Blue: Blocked TCP probe from $(win.eventdata.sourceAddress) to protected server port $(win.eventdata.destPort)&lt;/description&gt;</w:t>
              <w:br/>
            </w:r>
            <w:r>
              <w:rPr>
                <w:rFonts w:ascii="Consolas" w:hAnsi="Consolas"/>
                <w:sz w:val="13"/>
              </w:rPr>
              <w:t xml:space="preserve">    &lt;group&gt;network_probe,firewall,reconnaissance,&lt;/group&gt;</w:t>
              <w:br/>
            </w:r>
            <w:r>
              <w:rPr>
                <w:rFonts w:ascii="Consolas" w:hAnsi="Consolas"/>
                <w:sz w:val="13"/>
              </w:rPr>
              <w:t xml:space="preserve">  &lt;/rule&gt;</w:t>
              <w:br/>
            </w:r>
            <w:r>
              <w:rPr>
                <w:rFonts w:ascii="Consolas" w:hAnsi="Consolas"/>
                <w:sz w:val="13"/>
              </w:rPr>
              <w:br/>
            </w:r>
            <w:r>
              <w:rPr>
                <w:rFonts w:ascii="Consolas" w:hAnsi="Consolas"/>
                <w:sz w:val="13"/>
              </w:rPr>
              <w:t xml:space="preserve">  &lt;!-- Rapid multi-port scan from one source --&gt;</w:t>
              <w:br/>
            </w:r>
            <w:r>
              <w:rPr>
                <w:rFonts w:ascii="Consolas" w:hAnsi="Consolas"/>
                <w:sz w:val="13"/>
              </w:rPr>
              <w:t xml:space="preserve">  &lt;rule id="100103"</w:t>
              <w:br/>
            </w:r>
            <w:r>
              <w:rPr>
                <w:rFonts w:ascii="Consolas" w:hAnsi="Consolas"/>
                <w:sz w:val="13"/>
              </w:rPr>
              <w:t xml:space="preserve">        level="10"</w:t>
              <w:br/>
            </w:r>
            <w:r>
              <w:rPr>
                <w:rFonts w:ascii="Consolas" w:hAnsi="Consolas"/>
                <w:sz w:val="13"/>
              </w:rPr>
              <w:t xml:space="preserve">        frequency="40"</w:t>
              <w:br/>
            </w:r>
            <w:r>
              <w:rPr>
                <w:rFonts w:ascii="Consolas" w:hAnsi="Consolas"/>
                <w:sz w:val="13"/>
              </w:rPr>
              <w:t xml:space="preserve">        timeframe="5"</w:t>
              <w:br/>
            </w:r>
            <w:r>
              <w:rPr>
                <w:rFonts w:ascii="Consolas" w:hAnsi="Consolas"/>
                <w:sz w:val="13"/>
              </w:rPr>
              <w:t xml:space="preserve">        ignore="60"&gt;</w:t>
              <w:br/>
            </w:r>
            <w:r>
              <w:rPr>
                <w:rFonts w:ascii="Consolas" w:hAnsi="Consolas"/>
                <w:sz w:val="13"/>
              </w:rPr>
              <w:t xml:space="preserve">    &lt;if_matched_sid&gt;100102&lt;/if_matched_sid&gt;</w:t>
              <w:br/>
            </w:r>
            <w:r>
              <w:rPr>
                <w:rFonts w:ascii="Consolas" w:hAnsi="Consolas"/>
                <w:sz w:val="13"/>
              </w:rPr>
              <w:t xml:space="preserve">    &lt;same_field&gt;win.eventdata.sourceAddress&lt;/same_field&gt;</w:t>
              <w:br/>
            </w:r>
            <w:r>
              <w:rPr>
                <w:rFonts w:ascii="Consolas" w:hAnsi="Consolas"/>
                <w:sz w:val="13"/>
              </w:rPr>
              <w:t xml:space="preserve">    &lt;different_field&gt;win.eventdata.destPort&lt;/different_field&gt;</w:t>
              <w:br/>
            </w:r>
            <w:r>
              <w:rPr>
                <w:rFonts w:ascii="Consolas" w:hAnsi="Consolas"/>
                <w:sz w:val="13"/>
              </w:rPr>
              <w:t xml:space="preserve">    &lt;description&gt;Operation Code Blue: Rapid multi-port scan detected against patient server 192.168.56.102 from $(win.eventdata.sourceAddress)&lt;/description&gt;</w:t>
              <w:br/>
            </w:r>
            <w:r>
              <w:rPr>
                <w:rFonts w:ascii="Consolas" w:hAnsi="Consolas"/>
                <w:sz w:val="13"/>
              </w:rPr>
              <w:t xml:space="preserve">    &lt;mitre&gt;</w:t>
              <w:br/>
            </w:r>
            <w:r>
              <w:rPr>
                <w:rFonts w:ascii="Consolas" w:hAnsi="Consolas"/>
                <w:sz w:val="13"/>
              </w:rPr>
              <w:t xml:space="preserve">      &lt;id&gt;T1046&lt;/id&gt;</w:t>
              <w:br/>
            </w:r>
            <w:r>
              <w:rPr>
                <w:rFonts w:ascii="Consolas" w:hAnsi="Consolas"/>
                <w:sz w:val="13"/>
              </w:rPr>
              <w:t xml:space="preserve">    &lt;/mitre&gt;</w:t>
              <w:br/>
            </w:r>
            <w:r>
              <w:rPr>
                <w:rFonts w:ascii="Consolas" w:hAnsi="Consolas"/>
                <w:sz w:val="13"/>
              </w:rPr>
              <w:t xml:space="preserve">    &lt;group&gt;port_scan,network_service_discovery,reconnaissance,soc_queue,&lt;/group&gt;</w:t>
              <w:br/>
            </w:r>
            <w:r>
              <w:rPr>
                <w:rFonts w:ascii="Consolas" w:hAnsi="Consolas"/>
                <w:sz w:val="13"/>
              </w:rPr>
              <w:t xml:space="preserve">  &lt;/rule&gt;</w:t>
              <w:br/>
            </w:r>
            <w:r>
              <w:rPr>
                <w:rFonts w:ascii="Consolas" w:hAnsi="Consolas"/>
                <w:sz w:val="13"/>
              </w:rPr>
              <w:br/>
            </w:r>
            <w:r>
              <w:rPr>
                <w:rFonts w:ascii="Consolas" w:hAnsi="Consolas"/>
                <w:sz w:val="13"/>
              </w:rPr>
              <w:t>&lt;/group&gt;</w:t>
              <w:br/>
            </w:r>
            <w:r>
              <w:rPr>
                <w:rFonts w:ascii="Consolas" w:hAnsi="Consolas"/>
                <w:sz w:val="13"/>
              </w:rPr>
              <w:t>EOF</w:t>
            </w:r>
          </w:p>
        </w:tc>
      </w:tr>
    </w:tbl>
    <w:p>
      <w:pPr>
        <w:spacing w:after="0"/>
      </w:pPr>
    </w:p>
    <w:p>
      <w:pPr>
        <w:pStyle w:val="Heading1"/>
      </w:pPr>
      <w:r>
        <w:t>Part G: Validate and Restart Wazuh</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sudo /var/ossec/bin/wazuh-analysisd -t</w:t>
              <w:br/>
            </w:r>
            <w:r>
              <w:rPr>
                <w:rFonts w:ascii="Consolas" w:hAnsi="Consolas"/>
                <w:sz w:val="16"/>
              </w:rPr>
              <w:t>sudo systemctl restart wazuh-manager</w:t>
              <w:br/>
            </w:r>
            <w:r>
              <w:rPr>
                <w:rFonts w:ascii="Consolas" w:hAnsi="Consolas"/>
                <w:sz w:val="16"/>
              </w:rPr>
              <w:t>sudo systemctl is-active wazuh-manager</w:t>
            </w:r>
          </w:p>
        </w:tc>
      </w:tr>
    </w:tbl>
    <w:p>
      <w:pPr>
        <w:spacing w:after="0"/>
      </w:pPr>
    </w:p>
    <w:p>
      <w:r>
        <w:t>No output from wazuh-analysisd -t means validation passed. The final command should return active.</w:t>
      </w:r>
    </w:p>
    <w:p>
      <w:pPr>
        <w:pStyle w:val="Heading2"/>
      </w:pPr>
      <w:r>
        <w:t>G1. Confirm the rules and lists</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5"/>
              </w:rPr>
              <w:t>sudo grep -n -E '100099|100100|100101|100102|100103' /var/ossec/etc/rules/operation_code_blue_rules.xml</w:t>
              <w:br/>
            </w:r>
            <w:r>
              <w:rPr>
                <w:rFonts w:ascii="Consolas" w:hAnsi="Consolas"/>
                <w:sz w:val="15"/>
              </w:rPr>
              <w:t>sudo cat /var/ossec/etc/lists/ocblue_suspicious_destinations</w:t>
              <w:br/>
            </w:r>
            <w:r>
              <w:rPr>
                <w:rFonts w:ascii="Consolas" w:hAnsi="Consolas"/>
                <w:sz w:val="15"/>
              </w:rPr>
              <w:t>sudo cat /var/ossec/etc/lists/ocblue_trusted_smb_sources</w:t>
            </w:r>
          </w:p>
        </w:tc>
      </w:tr>
    </w:tbl>
    <w:p>
      <w:pPr>
        <w:spacing w:after="0"/>
      </w:pPr>
    </w:p>
    <w:p>
      <w:pPr>
        <w:pStyle w:val="Heading1"/>
      </w:pPr>
      <w:r>
        <w:t>Part H: Test Every Detection</w:t>
      </w:r>
    </w:p>
    <w:p>
      <w:pPr>
        <w:pStyle w:val="Heading2"/>
      </w:pPr>
      <w:r>
        <w:t>H1. Rule 100099 - threat-listed portal connection</w:t>
      </w:r>
    </w:p>
    <w:p>
      <w:r>
        <w:t>KALI VM:</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cd ~/operation-code-blue-portal</w:t>
              <w:br/>
            </w:r>
            <w:r>
              <w:rPr>
                <w:rFonts w:ascii="Consolas" w:hAnsi="Consolas"/>
                <w:sz w:val="16"/>
              </w:rPr>
              <w:t>source .venv/bin/activate</w:t>
              <w:br/>
            </w:r>
            <w:r>
              <w:rPr>
                <w:rFonts w:ascii="Consolas" w:hAnsi="Consolas"/>
                <w:sz w:val="16"/>
              </w:rPr>
              <w:t>python3 app.py</w:t>
            </w:r>
          </w:p>
        </w:tc>
      </w:tr>
    </w:tbl>
    <w:p>
      <w:pPr>
        <w:spacing w:after="0"/>
      </w:pPr>
    </w:p>
    <w:p>
      <w:r>
        <w:t>WINDOWS VM: open the portal in Edge:</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Start-Process msedge "http://identity.blueridgeregional.net:5000/?ioc-test=$(Get-Date -Format yyyyMMddHHmmss)"</w:t>
            </w:r>
          </w:p>
        </w:tc>
      </w:tr>
    </w:tbl>
    <w:p>
      <w:pPr>
        <w:spacing w:after="0"/>
      </w:pPr>
    </w:p>
    <w:p>
      <w:r>
        <w:t>Wazuh search:</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rule.id:100099</w:t>
            </w:r>
          </w:p>
        </w:tc>
      </w:tr>
    </w:tbl>
    <w:p>
      <w:pPr>
        <w:spacing w:after="0"/>
      </w:pPr>
    </w:p>
    <w:p>
      <w:r>
        <w:t>Expected: level 9, threat-listed destination 192.168.56.101:5000, and soc_queue in rule groups.</w:t>
      </w:r>
    </w:p>
    <w:p>
      <w:pPr>
        <w:pStyle w:val="Heading2"/>
      </w:pPr>
      <w:r>
        <w:t>H2. Rule 100100 - protected-file investigation context</w:t>
      </w:r>
    </w:p>
    <w:p>
      <w:r>
        <w:t>WINDOWS VM:</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$stamp = Get-Date -Format "yyyyMMdd-HHmmss"</w:t>
              <w:br/>
            </w:r>
            <w:r>
              <w:rPr>
                <w:rFonts w:ascii="Consolas" w:hAnsi="Consolas"/>
                <w:sz w:val="16"/>
              </w:rPr>
              <w:t>$file = "C:\HospitalLab\PatientRecords\Group-Test-$stamp.txt"</w:t>
              <w:br/>
            </w:r>
            <w:r>
              <w:rPr>
                <w:rFonts w:ascii="Consolas" w:hAnsi="Consolas"/>
                <w:sz w:val="16"/>
              </w:rPr>
              <w:t>"Fictional patient record" | Set-Content $file</w:t>
              <w:br/>
            </w:r>
            <w:r>
              <w:rPr>
                <w:rFonts w:ascii="Consolas" w:hAnsi="Consolas"/>
                <w:sz w:val="16"/>
              </w:rPr>
              <w:t>Get-Content $file</w:t>
            </w:r>
          </w:p>
        </w:tc>
      </w:tr>
    </w:tbl>
    <w:p>
      <w:pPr>
        <w:spacing w:after="0"/>
      </w:pPr>
    </w:p>
    <w:p>
      <w:r>
        <w:t>Wazuh search:</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rule.id:100100</w:t>
            </w:r>
          </w:p>
        </w:tc>
      </w:tr>
    </w:tbl>
    <w:p>
      <w:pPr>
        <w:spacing w:after="0"/>
      </w:pPr>
    </w:p>
    <w:p>
      <w:r>
        <w:t>Expected: level 3 with the account and protected path. It should not appear in rule.groups:soc_queue.</w:t>
      </w:r>
    </w:p>
    <w:p>
      <w:pPr>
        <w:pStyle w:val="Heading2"/>
      </w:pPr>
      <w:r>
        <w:t>H3. Rule 100101 - unapproved SMB source</w:t>
      </w:r>
    </w:p>
    <w:p>
      <w:r>
        <w:t>KALI VM:</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smbclient //192.168.56.102/PatientRecords -U ncarter -W DESKTOP-M7O8MTR</w:t>
            </w:r>
          </w:p>
        </w:tc>
      </w:tr>
    </w:tbl>
    <w:p>
      <w:pPr>
        <w:spacing w:after="0"/>
      </w:pPr>
    </w:p>
    <w:p>
      <w:r>
        <w:t>At the smb prompt: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ls</w:t>
              <w:br/>
            </w:r>
            <w:r>
              <w:rPr>
                <w:rFonts w:ascii="Consolas" w:hAnsi="Consolas"/>
                <w:sz w:val="16"/>
              </w:rPr>
              <w:t>get "Patient-Access-Test.txt" "/tmp/group-test.txt"</w:t>
              <w:br/>
            </w:r>
            <w:r>
              <w:rPr>
                <w:rFonts w:ascii="Consolas" w:hAnsi="Consolas"/>
                <w:sz w:val="16"/>
              </w:rPr>
              <w:t>quit</w:t>
            </w:r>
          </w:p>
        </w:tc>
      </w:tr>
    </w:tbl>
    <w:p>
      <w:pPr>
        <w:spacing w:after="0"/>
      </w:pPr>
    </w:p>
    <w:p>
      <w:r>
        <w:t>Wazuh search:</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rule.id:100101</w:t>
            </w:r>
          </w:p>
        </w:tc>
      </w:tr>
    </w:tbl>
    <w:p>
      <w:pPr>
        <w:spacing w:after="0"/>
      </w:pPr>
    </w:p>
    <w:p>
      <w:r>
        <w:t>Expected: level 9, source 192.168.56.101, user ncarter, requested target, and soc_queue.</w:t>
      </w:r>
    </w:p>
    <w:p>
      <w:pPr>
        <w:pStyle w:val="Heading2"/>
      </w:pPr>
      <w:r>
        <w:t>H4. Confirm an approved source is excluded</w:t>
      </w:r>
    </w:p>
    <w:p>
      <w:r>
        <w:t>WINDOWS VM:</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5"/>
              </w:rPr>
              <w:t>net use \\192.168.56.102\PatientRecords /delete /y</w:t>
              <w:br/>
            </w:r>
            <w:r>
              <w:rPr>
                <w:rFonts w:ascii="Consolas" w:hAnsi="Consolas"/>
                <w:sz w:val="15"/>
              </w:rPr>
              <w:t>net use \\192.168.56.102\PatientRecords /user:DESKTOP-M7O8MTR\ncarter *</w:t>
              <w:br/>
            </w:r>
            <w:r>
              <w:rPr>
                <w:rFonts w:ascii="Consolas" w:hAnsi="Consolas"/>
                <w:sz w:val="15"/>
              </w:rPr>
              <w:t>Get-ChildItem \\192.168.56.102\PatientRecords</w:t>
              <w:br/>
            </w:r>
            <w:r>
              <w:rPr>
                <w:rFonts w:ascii="Consolas" w:hAnsi="Consolas"/>
                <w:sz w:val="15"/>
              </w:rPr>
              <w:t>net use \\192.168.56.102\PatientRecords /delete /y</w:t>
            </w:r>
          </w:p>
        </w:tc>
      </w:tr>
    </w:tbl>
    <w:p>
      <w:pPr>
        <w:spacing w:after="0"/>
      </w:pPr>
    </w:p>
    <w:p>
      <w:r>
        <w:t>Refresh rule.id:100101. No new alert should appear for the approved source 192.168.56.102.</w:t>
      </w:r>
    </w:p>
    <w:p>
      <w:pPr>
        <w:pStyle w:val="Heading2"/>
      </w:pPr>
      <w:r>
        <w:t>H5. Rules 100102 and 100103 - behavior-based scan</w:t>
      </w:r>
    </w:p>
    <w:p>
      <w:r>
        <w:t>KALI VM:</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sudo nmap -sS -Pn -T4 -p 1-200 192.168.56.102</w:t>
            </w:r>
          </w:p>
        </w:tc>
      </w:tr>
    </w:tbl>
    <w:p>
      <w:pPr>
        <w:spacing w:after="0"/>
      </w:pPr>
    </w:p>
    <w:p>
      <w:pPr>
        <w:pStyle w:val="ListBullet"/>
        <w:spacing w:after="40"/>
        <w:ind w:left="0"/>
      </w:pPr>
      <w:r>
        <w:rPr>
          <w:b/>
        </w:rPr>
        <w:t xml:space="preserve">Rule 100102: </w:t>
      </w:r>
      <w:r>
        <w:t>Quiet level-2 seed. Do not expect it in normal Threat Hunting because no_log is enabled.</w:t>
      </w:r>
    </w:p>
    <w:p>
      <w:pPr>
        <w:pStyle w:val="ListBullet"/>
        <w:spacing w:after="40"/>
        <w:ind w:left="0"/>
      </w:pPr>
      <w:r>
        <w:rPr>
          <w:b/>
        </w:rPr>
        <w:t xml:space="preserve">Rule 100103: </w:t>
      </w:r>
      <w:r>
        <w:t>Visible level-10 alert after 40 probes in five seconds from the same source across different ports.</w:t>
      </w:r>
    </w:p>
    <w:p>
      <w:pPr>
        <w:pStyle w:val="ListBullet"/>
        <w:spacing w:after="40"/>
        <w:ind w:left="0"/>
      </w:pPr>
      <w:r>
        <w:rPr>
          <w:b/>
        </w:rPr>
        <w:t xml:space="preserve">Duplicate suppression: </w:t>
      </w:r>
      <w:r>
        <w:t>The rule suppresses repeated scan alerts for 60 seconds.</w:t>
      </w:r>
    </w:p>
    <w:p>
      <w:r>
        <w:t>Wazuh search:</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rule.id:100103</w:t>
            </w:r>
          </w:p>
        </w:tc>
      </w:tr>
    </w:tbl>
    <w:p>
      <w:pPr>
        <w:spacing w:after="0"/>
      </w:pPr>
    </w:p>
    <w:p>
      <w:pPr>
        <w:pStyle w:val="Heading1"/>
      </w:pPr>
      <w:r>
        <w:t>Part I: Configure the Analyst SOC Queue</w:t>
      </w:r>
    </w:p>
    <w:p>
      <w:r>
        <w:t>In Threat Hunting &gt; Events, enter:</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rule.groups:soc_queue</w:t>
            </w:r>
          </w:p>
        </w:tc>
      </w:tr>
    </w:tbl>
    <w:p>
      <w:pPr>
        <w:spacing w:after="0"/>
      </w:pPr>
    </w:p>
    <w:p>
      <w:pPr>
        <w:pStyle w:val="ListNumber"/>
        <w:spacing w:after="40"/>
      </w:pPr>
      <w:r>
        <w:t>Set the time range to Last 15 minutes.</w:t>
      </w:r>
    </w:p>
    <w:p>
      <w:pPr>
        <w:pStyle w:val="ListNumber"/>
        <w:spacing w:after="40"/>
      </w:pPr>
      <w:r>
        <w:t>Sort newest first for live monitoring or oldest first when presenting the attack timeline.</w:t>
      </w:r>
    </w:p>
    <w:p>
      <w:pPr>
        <w:pStyle w:val="ListNumber"/>
        <w:spacing w:after="40"/>
      </w:pPr>
      <w:r>
        <w:t>Save the search as Operation Code Blue - SOC Queue.</w:t>
      </w:r>
    </w:p>
    <w:p>
      <w:pPr>
        <w:pStyle w:val="ListNumber"/>
        <w:spacing w:after="40"/>
      </w:pPr>
      <w:r>
        <w:t>Use automatic refresh when available, or click Refresh during the demonstration.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41"/>
        <w:gridCol w:w="5141"/>
      </w:tblGrid>
      <w:tr>
        <w:trPr>
          <w:tblHeader w:val="true"/>
        </w:trPr>
        <w:tc>
          <w:tcPr>
            <w:tcW w:type="dxa" w:w="2016"/>
            <w:shd w:fill="1F4E78"/>
            <w:vAlign w:val="center"/>
          </w:tcPr>
          <w:p>
            <w:pPr>
              <w:jc w:val="center"/>
            </w:pPr>
            <w:r>
              <w:rPr>
                <w:b/>
                <w:color w:val="FFFFFF"/>
                <w:sz w:val="16"/>
              </w:rPr>
              <w:t>Visible rule</w:t>
            </w:r>
          </w:p>
        </w:tc>
        <w:tc>
          <w:tcPr>
            <w:tcW w:type="dxa" w:w="7776"/>
            <w:shd w:fill="1F4E78"/>
            <w:vAlign w:val="center"/>
          </w:tcPr>
          <w:p>
            <w:pPr>
              <w:jc w:val="center"/>
            </w:pPr>
            <w:r>
              <w:rPr>
                <w:b/>
                <w:color w:val="FFFFFF"/>
                <w:sz w:val="16"/>
              </w:rPr>
              <w:t>What the analyst sees</w:t>
            </w:r>
          </w:p>
        </w:tc>
      </w:tr>
      <w:tr>
        <w:tc>
          <w:tcPr>
            <w:tcW w:type="dxa" w:w="2016"/>
          </w:tcPr>
          <w:p>
            <w:pPr>
              <w:spacing w:after="0"/>
            </w:pPr>
            <w:r>
              <w:rPr>
                <w:b/>
                <w:sz w:val="16"/>
              </w:rPr>
              <w:t>100099</w:t>
            </w:r>
          </w:p>
        </w:tc>
        <w:tc>
          <w:tcPr>
            <w:tcW w:type="dxa" w:w="7776"/>
          </w:tcPr>
          <w:p>
            <w:pPr>
              <w:spacing w:after="0"/>
            </w:pPr>
            <w:r>
              <w:rPr>
                <w:sz w:val="16"/>
              </w:rPr>
              <w:t>Threat-listed portal connection</w:t>
            </w:r>
          </w:p>
        </w:tc>
      </w:tr>
      <w:tr>
        <w:tc>
          <w:tcPr>
            <w:tcW w:type="dxa" w:w="2016"/>
            <w:shd w:fill="F8FBFD"/>
          </w:tcPr>
          <w:p>
            <w:pPr>
              <w:spacing w:after="0"/>
            </w:pPr>
            <w:r>
              <w:rPr>
                <w:b/>
                <w:sz w:val="16"/>
              </w:rPr>
              <w:t>100101</w:t>
            </w:r>
          </w:p>
        </w:tc>
        <w:tc>
          <w:tcPr>
            <w:tcW w:type="dxa" w:w="7776"/>
            <w:shd w:fill="F8FBFD"/>
          </w:tcPr>
          <w:p>
            <w:pPr>
              <w:spacing w:after="0"/>
            </w:pPr>
            <w:r>
              <w:rPr>
                <w:sz w:val="16"/>
              </w:rPr>
              <w:t>PatientRecords access from an unapproved SMB source</w:t>
            </w:r>
          </w:p>
        </w:tc>
      </w:tr>
      <w:tr>
        <w:tc>
          <w:tcPr>
            <w:tcW w:type="dxa" w:w="2016"/>
          </w:tcPr>
          <w:p>
            <w:pPr>
              <w:spacing w:after="0"/>
            </w:pPr>
            <w:r>
              <w:rPr>
                <w:b/>
                <w:sz w:val="16"/>
              </w:rPr>
              <w:t>100103</w:t>
            </w:r>
          </w:p>
        </w:tc>
        <w:tc>
          <w:tcPr>
            <w:tcW w:type="dxa" w:w="7776"/>
          </w:tcPr>
          <w:p>
            <w:pPr>
              <w:spacing w:after="0"/>
            </w:pPr>
            <w:r>
              <w:rPr>
                <w:sz w:val="16"/>
              </w:rPr>
              <w:t>Rapid multi-port scan against the patient server</w:t>
            </w:r>
          </w:p>
        </w:tc>
      </w:tr>
    </w:tbl>
    <w:p>
      <w:pPr>
        <w:spacing w:after="0"/>
      </w:pPr>
    </w:p>
    <w:tbl>
      <w:tblPr>
        <w:tblW w:type="auto" w:w="0"/>
        <w:jc w:val="center"/>
        <w:tblLayout w:type="autofit"/>
        <w:tblLook w:firstColumn="1" w:firstRow="1" w:lastColumn="0" w:lastRow="0" w:noHBand="0" w:noVBand="1" w:val="04A0"/>
        <w:tblBorders>
          <w:top w:val="single" w:sz="2" w:space="0" w:color="E2F0D9"/>
          <w:left w:val="single" w:sz="2" w:space="0" w:color="E2F0D9"/>
          <w:bottom w:val="single" w:sz="2" w:space="0" w:color="E2F0D9"/>
          <w:right w:val="single" w:sz="2" w:space="0" w:color="E2F0D9"/>
          <w:insideH w:val="single" w:sz="2" w:space="0" w:color="E2F0D9"/>
          <w:insideV w:val="single" w:sz="2" w:space="0" w:color="E2F0D9"/>
        </w:tblBorders>
      </w:tblPr>
      <w:tblGrid>
        <w:gridCol w:w="10282"/>
      </w:tblGrid>
      <w:tr>
        <w:tc>
          <w:tcPr>
            <w:tcW w:type="dxa" w:w="10282"/>
            <w:shd w:fill="E2F0D9"/>
            <w:tcMar>
              <w:top w:w="100" w:type="dxa"/>
              <w:start w:w="140" w:type="dxa"/>
              <w:bottom w:w="100" w:type="dxa"/>
              <w:end w:w="140" w:type="dxa"/>
            </w:tcMar>
          </w:tcPr>
          <w:p>
            <w:pPr>
              <w:pStyle w:val="Callout"/>
            </w:pPr>
            <w:r>
              <w:rPr>
                <w:b/>
                <w:color w:val="17365D"/>
              </w:rPr>
              <w:t xml:space="preserve">Signal versus context: </w:t>
            </w:r>
            <w:r>
              <w:t>Rule 100100 remains searchable as supporting file-level evidence but is intentionally excluded from the high-priority SOC queue.</w:t>
            </w:r>
          </w:p>
        </w:tc>
      </w:tr>
    </w:tbl>
    <w:p>
      <w:pPr>
        <w:spacing w:after="0"/>
      </w:pPr>
    </w:p>
    <w:p>
      <w:pPr>
        <w:pStyle w:val="Heading1"/>
      </w:pPr>
      <w:r>
        <w:t>Part J: Safe Ransomware-Style Rename</w:t>
      </w:r>
    </w:p>
    <w:p>
      <w:r>
        <w:t>This step changes only the filename. It does not encrypt, corrupt, or delete the file.</w:t>
      </w:r>
    </w:p>
    <w:p>
      <w:r>
        <w:t>KALI VM:</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smbclient //192.168.56.102/PatientRecords -U ncarter -W DESKTOP-M7O8MTR</w:t>
            </w:r>
          </w:p>
        </w:tc>
      </w:tr>
    </w:tbl>
    <w:p>
      <w:pPr>
        <w:spacing w:after="0"/>
      </w:pPr>
    </w:p>
    <w:p>
      <w:r>
        <w:t>At the smb prompt: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rename "Patient-Access-Test.txt" "Patient-Access-Test.txt.locked"</w:t>
              <w:br/>
            </w:r>
            <w:r>
              <w:rPr>
                <w:rFonts w:ascii="Consolas" w:hAnsi="Consolas"/>
                <w:sz w:val="16"/>
              </w:rPr>
              <w:t>ls</w:t>
              <w:br/>
            </w:r>
            <w:r>
              <w:rPr>
                <w:rFonts w:ascii="Consolas" w:hAnsi="Consolas"/>
                <w:sz w:val="16"/>
              </w:rPr>
              <w:t>quit</w:t>
            </w:r>
          </w:p>
        </w:tc>
      </w:tr>
    </w:tbl>
    <w:p>
      <w:pPr>
        <w:spacing w:after="0"/>
      </w:pPr>
    </w:p>
    <w:p>
      <w:r>
        <w:t>Restore after the demonstration:</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smbclient //192.168.56.102/PatientRecords -U ncarter -W DESKTOP-M7O8MTR \</w:t>
              <w:br/>
            </w:r>
            <w:r>
              <w:rPr>
                <w:rFonts w:ascii="Consolas" w:hAnsi="Consolas"/>
                <w:sz w:val="16"/>
              </w:rPr>
              <w:t xml:space="preserve">-c 'rename "Patient-Access-Test.txt.locked" "Patient-Access-Test.txt"' </w:t>
            </w:r>
          </w:p>
        </w:tc>
      </w:tr>
    </w:tbl>
    <w:p>
      <w:pPr>
        <w:spacing w:after="0"/>
      </w:pPr>
    </w:p>
    <w:p>
      <w:pPr>
        <w:pStyle w:val="Heading1"/>
      </w:pPr>
      <w:r>
        <w:t>Part K: Full Incident Timeline and Troubleshooting</w:t>
      </w:r>
    </w:p>
    <w:p>
      <w:pPr>
        <w:pStyle w:val="Heading2"/>
      </w:pPr>
      <w:r>
        <w:t>K1. Combined timeline</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282"/>
      </w:tblGrid>
      <w:tr>
        <w:tc>
          <w:tcPr>
            <w:tcW w:type="dxa" w:w="10282"/>
            <w:shd w:fill="F7F7F7"/>
            <w:tcMar>
              <w:top w:w="80" w:type="dxa"/>
              <w:start w:w="100" w:type="dxa"/>
              <w:bottom w:w="80" w:type="dxa"/>
              <w:end w:w="100" w:type="dxa"/>
            </w:tcMar>
          </w:tcPr>
          <w:p>
            <w:pPr>
              <w:pStyle w:val="CodeBlock"/>
              <w:keepLines w:val="0"/>
            </w:pPr>
            <w:r>
              <w:rPr>
                <w:rFonts w:ascii="Consolas" w:hAnsi="Consolas"/>
                <w:sz w:val="16"/>
              </w:rPr>
              <w:t>rule.id:100103 OR rule.id:100099 OR rule.id:100101 OR rule.id:100100</w:t>
            </w:r>
          </w:p>
        </w:tc>
      </w:tr>
    </w:tbl>
    <w:p>
      <w:pPr>
        <w:spacing w:after="0"/>
      </w:pPr>
    </w:p>
    <w:p>
      <w:r>
        <w:t>Use Last 15 minutes and sort oldest to newest. Rule 100100 supplies the file context while 100099, 100101, and 100103 are the analyst-priority signals.</w:t>
      </w:r>
    </w:p>
    <w:p>
      <w:pPr>
        <w:pStyle w:val="Heading2"/>
      </w:pPr>
      <w:r>
        <w:t>K2. Common checks</w:t>
      </w:r>
    </w:p>
    <w:p>
      <w:pPr>
        <w:pStyle w:val="ListBullet"/>
        <w:spacing w:after="40"/>
        <w:ind w:left="0"/>
      </w:pPr>
      <w:r>
        <w:rPr>
          <w:b/>
        </w:rPr>
        <w:t xml:space="preserve">No portal alert: </w:t>
      </w:r>
      <w:r>
        <w:t>Confirm the portal is running, Windows connects to port 5000, the IOC list contains the destination IP, and Wazuh was restarted after list changes.</w:t>
      </w:r>
    </w:p>
    <w:p>
      <w:pPr>
        <w:pStyle w:val="ListBullet"/>
        <w:spacing w:after="40"/>
        <w:ind w:left="0"/>
      </w:pPr>
      <w:r>
        <w:rPr>
          <w:b/>
        </w:rPr>
        <w:t xml:space="preserve">No SMB alert: </w:t>
      </w:r>
      <w:r>
        <w:t>Confirm Event 5145 is forwarded, Kali is not in the trusted list, and the share name contains PatientRecords.</w:t>
      </w:r>
    </w:p>
    <w:p>
      <w:pPr>
        <w:pStyle w:val="ListBullet"/>
        <w:spacing w:after="40"/>
        <w:ind w:left="0"/>
      </w:pPr>
      <w:r>
        <w:rPr>
          <w:b/>
        </w:rPr>
        <w:t xml:space="preserve">Approved source still alerts: </w:t>
      </w:r>
      <w:r>
        <w:t>Open the event and add the exact source address Windows reports to the trusted SMB list.</w:t>
      </w:r>
    </w:p>
    <w:p>
      <w:pPr>
        <w:pStyle w:val="ListBullet"/>
        <w:spacing w:after="40"/>
        <w:ind w:left="0"/>
      </w:pPr>
      <w:r>
        <w:rPr>
          <w:b/>
        </w:rPr>
        <w:t xml:space="preserve">No file context: </w:t>
      </w:r>
      <w:r>
        <w:t>Verify File System auditing and the PatientRecords folder SACL.</w:t>
      </w:r>
    </w:p>
    <w:p>
      <w:pPr>
        <w:pStyle w:val="ListBullet"/>
        <w:spacing w:after="40"/>
        <w:ind w:left="0"/>
      </w:pPr>
      <w:r>
        <w:rPr>
          <w:b/>
        </w:rPr>
        <w:t xml:space="preserve">No scan alert: </w:t>
      </w:r>
      <w:r>
        <w:t>Confirm Event 5152 is forwarded and run the -T4 scan across ports 1-200.</w:t>
      </w:r>
    </w:p>
    <w:p>
      <w:pPr>
        <w:pStyle w:val="ListBullet"/>
        <w:spacing w:after="40"/>
        <w:ind w:left="0"/>
      </w:pPr>
      <w:r>
        <w:rPr>
          <w:b/>
        </w:rPr>
        <w:t xml:space="preserve">Manager will not start: </w:t>
      </w:r>
      <w:r>
        <w:t>Run sudo /var/ossec/bin/wazuh-analysisd -t and correct the reported XML or list error before restarting.</w:t>
      </w:r>
    </w:p>
    <w:p>
      <w:pPr>
        <w:pStyle w:val="Heading1"/>
      </w:pPr>
      <w:r>
        <w:t>Current Rule Quick Reference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0"/>
        <w:gridCol w:w="2570"/>
        <w:gridCol w:w="2570"/>
        <w:gridCol w:w="2570"/>
      </w:tblGrid>
      <w:tr>
        <w:trPr>
          <w:tblHeader w:val="true"/>
        </w:trPr>
        <w:tc>
          <w:tcPr>
            <w:tcW w:type="dxa" w:w="1440"/>
            <w:shd w:fill="1F4E78"/>
            <w:vAlign w:val="center"/>
          </w:tcPr>
          <w:p>
            <w:pPr>
              <w:jc w:val="center"/>
            </w:pPr>
            <w:r>
              <w:rPr>
                <w:b/>
                <w:color w:val="FFFFFF"/>
                <w:sz w:val="16"/>
              </w:rPr>
              <w:t>Rule</w:t>
            </w:r>
          </w:p>
        </w:tc>
        <w:tc>
          <w:tcPr>
            <w:tcW w:type="dxa" w:w="864"/>
            <w:shd w:fill="1F4E78"/>
            <w:vAlign w:val="center"/>
          </w:tcPr>
          <w:p>
            <w:pPr>
              <w:jc w:val="center"/>
            </w:pPr>
            <w:r>
              <w:rPr>
                <w:b/>
                <w:color w:val="FFFFFF"/>
                <w:sz w:val="16"/>
              </w:rPr>
              <w:t>Level</w:t>
            </w:r>
          </w:p>
        </w:tc>
        <w:tc>
          <w:tcPr>
            <w:tcW w:type="dxa" w:w="2880"/>
            <w:shd w:fill="1F4E78"/>
            <w:vAlign w:val="center"/>
          </w:tcPr>
          <w:p>
            <w:pPr>
              <w:jc w:val="center"/>
            </w:pPr>
            <w:r>
              <w:rPr>
                <w:b/>
                <w:color w:val="FFFFFF"/>
                <w:sz w:val="16"/>
              </w:rPr>
              <w:t>Search</w:t>
            </w:r>
          </w:p>
        </w:tc>
        <w:tc>
          <w:tcPr>
            <w:tcW w:type="dxa" w:w="4752"/>
            <w:shd w:fill="1F4E78"/>
            <w:vAlign w:val="center"/>
          </w:tcPr>
          <w:p>
            <w:pPr>
              <w:jc w:val="center"/>
            </w:pPr>
            <w:r>
              <w:rPr>
                <w:b/>
                <w:color w:val="FFFFFF"/>
                <w:sz w:val="16"/>
              </w:rPr>
              <w:t>Expected purpose</w:t>
            </w:r>
          </w:p>
        </w:tc>
      </w:tr>
      <w:tr>
        <w:tc>
          <w:tcPr>
            <w:tcW w:type="dxa" w:w="1440"/>
          </w:tcPr>
          <w:p>
            <w:pPr>
              <w:spacing w:after="0"/>
            </w:pPr>
            <w:r>
              <w:rPr>
                <w:b/>
                <w:sz w:val="16"/>
              </w:rPr>
              <w:t>100099</w:t>
            </w:r>
          </w:p>
        </w:tc>
        <w:tc>
          <w:tcPr>
            <w:tcW w:type="dxa" w:w="864"/>
          </w:tcPr>
          <w:p>
            <w:pPr>
              <w:spacing w:after="0"/>
            </w:pPr>
            <w:r>
              <w:rPr>
                <w:sz w:val="16"/>
              </w:rPr>
              <w:t>9</w:t>
            </w:r>
          </w:p>
        </w:tc>
        <w:tc>
          <w:tcPr>
            <w:tcW w:type="dxa" w:w="2880"/>
          </w:tcPr>
          <w:p>
            <w:pPr>
              <w:spacing w:after="0"/>
            </w:pPr>
            <w:r>
              <w:rPr>
                <w:sz w:val="16"/>
              </w:rPr>
              <w:t>rule.id:100099</w:t>
            </w:r>
          </w:p>
        </w:tc>
        <w:tc>
          <w:tcPr>
            <w:tcW w:type="dxa" w:w="4752"/>
          </w:tcPr>
          <w:p>
            <w:pPr>
              <w:spacing w:after="0"/>
            </w:pPr>
            <w:r>
              <w:rPr>
                <w:sz w:val="16"/>
              </w:rPr>
              <w:t>Threat-listed portal connection</w:t>
            </w:r>
          </w:p>
        </w:tc>
      </w:tr>
      <w:tr>
        <w:tc>
          <w:tcPr>
            <w:tcW w:type="dxa" w:w="1440"/>
            <w:shd w:fill="F8FBFD"/>
          </w:tcPr>
          <w:p>
            <w:pPr>
              <w:spacing w:after="0"/>
            </w:pPr>
            <w:r>
              <w:rPr>
                <w:b/>
                <w:sz w:val="16"/>
              </w:rPr>
              <w:t>100100</w:t>
            </w:r>
          </w:p>
        </w:tc>
        <w:tc>
          <w:tcPr>
            <w:tcW w:type="dxa" w:w="864"/>
            <w:shd w:fill="F8FBFD"/>
          </w:tcPr>
          <w:p>
            <w:pPr>
              <w:spacing w:after="0"/>
            </w:pPr>
            <w:r>
              <w:rPr>
                <w:sz w:val="16"/>
              </w:rPr>
              <w:t>3</w:t>
            </w:r>
          </w:p>
        </w:tc>
        <w:tc>
          <w:tcPr>
            <w:tcW w:type="dxa" w:w="2880"/>
            <w:shd w:fill="F8FBFD"/>
          </w:tcPr>
          <w:p>
            <w:pPr>
              <w:spacing w:after="0"/>
            </w:pPr>
            <w:r>
              <w:rPr>
                <w:sz w:val="16"/>
              </w:rPr>
              <w:t>rule.id:100100</w:t>
            </w:r>
          </w:p>
        </w:tc>
        <w:tc>
          <w:tcPr>
            <w:tcW w:type="dxa" w:w="4752"/>
            <w:shd w:fill="F8FBFD"/>
          </w:tcPr>
          <w:p>
            <w:pPr>
              <w:spacing w:after="0"/>
            </w:pPr>
            <w:r>
              <w:rPr>
                <w:sz w:val="16"/>
              </w:rPr>
              <w:t>Protected-file investigation context</w:t>
            </w:r>
          </w:p>
        </w:tc>
      </w:tr>
      <w:tr>
        <w:tc>
          <w:tcPr>
            <w:tcW w:type="dxa" w:w="1440"/>
          </w:tcPr>
          <w:p>
            <w:pPr>
              <w:spacing w:after="0"/>
            </w:pPr>
            <w:r>
              <w:rPr>
                <w:b/>
                <w:sz w:val="16"/>
              </w:rPr>
              <w:t>100101</w:t>
            </w:r>
          </w:p>
        </w:tc>
        <w:tc>
          <w:tcPr>
            <w:tcW w:type="dxa" w:w="864"/>
          </w:tcPr>
          <w:p>
            <w:pPr>
              <w:spacing w:after="0"/>
            </w:pPr>
            <w:r>
              <w:rPr>
                <w:sz w:val="16"/>
              </w:rPr>
              <w:t>9</w:t>
            </w:r>
          </w:p>
        </w:tc>
        <w:tc>
          <w:tcPr>
            <w:tcW w:type="dxa" w:w="2880"/>
          </w:tcPr>
          <w:p>
            <w:pPr>
              <w:spacing w:after="0"/>
            </w:pPr>
            <w:r>
              <w:rPr>
                <w:sz w:val="16"/>
              </w:rPr>
              <w:t>rule.id:100101</w:t>
            </w:r>
          </w:p>
        </w:tc>
        <w:tc>
          <w:tcPr>
            <w:tcW w:type="dxa" w:w="4752"/>
          </w:tcPr>
          <w:p>
            <w:pPr>
              <w:spacing w:after="0"/>
            </w:pPr>
            <w:r>
              <w:rPr>
                <w:sz w:val="16"/>
              </w:rPr>
              <w:t>Unapproved SMB source</w:t>
            </w:r>
          </w:p>
        </w:tc>
      </w:tr>
      <w:tr>
        <w:tc>
          <w:tcPr>
            <w:tcW w:type="dxa" w:w="1440"/>
            <w:shd w:fill="F8FBFD"/>
          </w:tcPr>
          <w:p>
            <w:pPr>
              <w:spacing w:after="0"/>
            </w:pPr>
            <w:r>
              <w:rPr>
                <w:b/>
                <w:sz w:val="16"/>
              </w:rPr>
              <w:t>100102</w:t>
            </w:r>
          </w:p>
        </w:tc>
        <w:tc>
          <w:tcPr>
            <w:tcW w:type="dxa" w:w="864"/>
            <w:shd w:fill="F8FBFD"/>
          </w:tcPr>
          <w:p>
            <w:pPr>
              <w:spacing w:after="0"/>
            </w:pPr>
            <w:r>
              <w:rPr>
                <w:sz w:val="16"/>
              </w:rPr>
              <w:t>2</w:t>
            </w:r>
          </w:p>
        </w:tc>
        <w:tc>
          <w:tcPr>
            <w:tcW w:type="dxa" w:w="2880"/>
            <w:shd w:fill="F8FBFD"/>
          </w:tcPr>
          <w:p>
            <w:pPr>
              <w:spacing w:after="0"/>
            </w:pPr>
            <w:r>
              <w:rPr>
                <w:sz w:val="16"/>
              </w:rPr>
              <w:t>Hidden by no_log</w:t>
            </w:r>
          </w:p>
        </w:tc>
        <w:tc>
          <w:tcPr>
            <w:tcW w:type="dxa" w:w="4752"/>
            <w:shd w:fill="F8FBFD"/>
          </w:tcPr>
          <w:p>
            <w:pPr>
              <w:spacing w:after="0"/>
            </w:pPr>
            <w:r>
              <w:rPr>
                <w:sz w:val="16"/>
              </w:rPr>
              <w:t>Port-scan correlation seed</w:t>
            </w:r>
          </w:p>
        </w:tc>
      </w:tr>
      <w:tr>
        <w:tc>
          <w:tcPr>
            <w:tcW w:type="dxa" w:w="1440"/>
          </w:tcPr>
          <w:p>
            <w:pPr>
              <w:spacing w:after="0"/>
            </w:pPr>
            <w:r>
              <w:rPr>
                <w:b/>
                <w:sz w:val="16"/>
              </w:rPr>
              <w:t>100103</w:t>
            </w:r>
          </w:p>
        </w:tc>
        <w:tc>
          <w:tcPr>
            <w:tcW w:type="dxa" w:w="864"/>
          </w:tcPr>
          <w:p>
            <w:pPr>
              <w:spacing w:after="0"/>
            </w:pPr>
            <w:r>
              <w:rPr>
                <w:sz w:val="16"/>
              </w:rPr>
              <w:t>10</w:t>
            </w:r>
          </w:p>
        </w:tc>
        <w:tc>
          <w:tcPr>
            <w:tcW w:type="dxa" w:w="2880"/>
          </w:tcPr>
          <w:p>
            <w:pPr>
              <w:spacing w:after="0"/>
            </w:pPr>
            <w:r>
              <w:rPr>
                <w:sz w:val="16"/>
              </w:rPr>
              <w:t>rule.id:100103</w:t>
            </w:r>
          </w:p>
        </w:tc>
        <w:tc>
          <w:tcPr>
            <w:tcW w:type="dxa" w:w="4752"/>
          </w:tcPr>
          <w:p>
            <w:pPr>
              <w:spacing w:after="0"/>
            </w:pPr>
            <w:r>
              <w:rPr>
                <w:sz w:val="16"/>
              </w:rPr>
              <w:t>Rapid multi-port scan</w:t>
            </w:r>
          </w:p>
        </w:tc>
      </w:tr>
      <w:tr>
        <w:tc>
          <w:tcPr>
            <w:tcW w:type="dxa" w:w="1440"/>
            <w:shd w:fill="F8FBFD"/>
          </w:tcPr>
          <w:p>
            <w:pPr>
              <w:spacing w:after="0"/>
            </w:pPr>
            <w:r>
              <w:rPr>
                <w:b/>
                <w:sz w:val="16"/>
              </w:rPr>
              <w:t>SOC queue</w:t>
            </w:r>
          </w:p>
        </w:tc>
        <w:tc>
          <w:tcPr>
            <w:tcW w:type="dxa" w:w="864"/>
            <w:shd w:fill="F8FBFD"/>
          </w:tcPr>
          <w:p>
            <w:pPr>
              <w:spacing w:after="0"/>
            </w:pPr>
            <w:r>
              <w:rPr>
                <w:sz w:val="16"/>
              </w:rPr>
              <w:t>-</w:t>
            </w:r>
          </w:p>
        </w:tc>
        <w:tc>
          <w:tcPr>
            <w:tcW w:type="dxa" w:w="2880"/>
            <w:shd w:fill="F8FBFD"/>
          </w:tcPr>
          <w:p>
            <w:pPr>
              <w:spacing w:after="0"/>
            </w:pPr>
            <w:r>
              <w:rPr>
                <w:sz w:val="16"/>
              </w:rPr>
              <w:t>rule.groups:soc_queue</w:t>
            </w:r>
          </w:p>
        </w:tc>
        <w:tc>
          <w:tcPr>
            <w:tcW w:type="dxa" w:w="4752"/>
            <w:shd w:fill="F8FBFD"/>
          </w:tcPr>
          <w:p>
            <w:pPr>
              <w:spacing w:after="0"/>
            </w:pPr>
            <w:r>
              <w:rPr>
                <w:sz w:val="16"/>
              </w:rPr>
              <w:t>100099 + 100101 + 100103</w:t>
            </w:r>
          </w:p>
        </w:tc>
      </w:tr>
    </w:tbl>
    <w:p>
      <w:pPr>
        <w:spacing w:after="0"/>
      </w:pP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Operation Code Blue | Wazuh group setup guide  |  Fictional training environment only  |  </w:t>
    </w: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40404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4"/>
    </w:rPr>
  </w:style>
  <w:style w:type="paragraph" w:customStyle="1" w:styleId="Callout">
    <w:name w:val="Callout"/>
    <w:pPr>
      <w:spacing w:after="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