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5B7A" w:rsidRPr="004B5B7A" w:rsidRDefault="004B5B7A" w:rsidP="004B5B7A">
      <w:pPr>
        <w:rPr>
          <w:lang w:val="en-GB"/>
        </w:rPr>
      </w:pPr>
      <w:r w:rsidRPr="004B5B7A">
        <w:rPr>
          <w:lang w:val="en-GB"/>
        </w:rPr>
        <w:t>Dear Peter,</w:t>
      </w:r>
    </w:p>
    <w:p w:rsidR="004B5B7A" w:rsidRPr="004B5B7A" w:rsidRDefault="004B5B7A" w:rsidP="004B5B7A">
      <w:pPr>
        <w:rPr>
          <w:lang w:val="en-GB"/>
        </w:rPr>
      </w:pPr>
      <w:r w:rsidRPr="004B5B7A">
        <w:rPr>
          <w:lang w:val="en-GB"/>
        </w:rPr>
        <w:t> </w:t>
      </w:r>
    </w:p>
    <w:p w:rsidR="004B5B7A" w:rsidRPr="004B5B7A" w:rsidRDefault="004B5B7A" w:rsidP="004B5B7A">
      <w:pPr>
        <w:rPr>
          <w:lang w:val="en-GB"/>
        </w:rPr>
      </w:pPr>
      <w:r w:rsidRPr="004B5B7A">
        <w:rPr>
          <w:lang w:val="en-GB"/>
        </w:rPr>
        <w:t>The price information is confidential and dedicated to HSE.</w:t>
      </w:r>
    </w:p>
    <w:p w:rsidR="00D14E2D" w:rsidRDefault="00D14E2D" w:rsidP="004B5B7A">
      <w:pPr>
        <w:rPr>
          <w:lang w:val="en-GB"/>
        </w:rPr>
      </w:pPr>
    </w:p>
    <w:p w:rsidR="004B5B7A" w:rsidRPr="004B5B7A" w:rsidRDefault="004B5B7A" w:rsidP="004B5B7A">
      <w:pPr>
        <w:rPr>
          <w:lang w:val="en-GB"/>
        </w:rPr>
      </w:pPr>
      <w:r w:rsidRPr="004B5B7A">
        <w:rPr>
          <w:lang w:val="en-GB"/>
        </w:rPr>
        <w:t> </w:t>
      </w:r>
      <w:r w:rsidR="00D14E2D">
        <w:rPr>
          <w:lang w:val="en-GB"/>
        </w:rPr>
        <w:t>Please note that prices quoted of all individual components are well below EU thresholds for obligatory tendering and based on the ERS 2013 price list</w:t>
      </w:r>
      <w:r w:rsidR="00D14E2D">
        <w:rPr>
          <w:lang w:val="en-GB"/>
        </w:rPr>
        <w:t>, exclu</w:t>
      </w:r>
      <w:r w:rsidR="004F2033">
        <w:rPr>
          <w:lang w:val="en-GB"/>
        </w:rPr>
        <w:t>ding</w:t>
      </w:r>
      <w:r w:rsidR="00D14E2D">
        <w:rPr>
          <w:lang w:val="en-GB"/>
        </w:rPr>
        <w:t xml:space="preserve"> VAT</w:t>
      </w:r>
      <w:r w:rsidR="00D14E2D">
        <w:rPr>
          <w:lang w:val="en-GB"/>
        </w:rPr>
        <w:t>.</w:t>
      </w:r>
      <w:r w:rsidR="00D14E2D" w:rsidRPr="004B5B7A">
        <w:rPr>
          <w:lang w:val="en-GB"/>
        </w:rPr>
        <w:t> </w:t>
      </w:r>
    </w:p>
    <w:p w:rsidR="004B5B7A" w:rsidRPr="004B5B7A" w:rsidRDefault="004B5B7A" w:rsidP="004B5B7A">
      <w:pPr>
        <w:rPr>
          <w:lang w:val="en-GB"/>
        </w:rPr>
      </w:pPr>
      <w:r w:rsidRPr="004B5B7A">
        <w:rPr>
          <w:lang w:val="en-GB"/>
        </w:rPr>
        <w:t xml:space="preserve">The assumptions for the price quote for a HSE central </w:t>
      </w:r>
      <w:proofErr w:type="spellStart"/>
      <w:r w:rsidRPr="004B5B7A">
        <w:rPr>
          <w:lang w:val="en-GB"/>
        </w:rPr>
        <w:t>infrastucture</w:t>
      </w:r>
      <w:proofErr w:type="spellEnd"/>
      <w:r w:rsidRPr="004B5B7A">
        <w:rPr>
          <w:lang w:val="en-GB"/>
        </w:rPr>
        <w:t xml:space="preserve"> are:</w:t>
      </w:r>
    </w:p>
    <w:p w:rsidR="004B5B7A" w:rsidRPr="004B5B7A" w:rsidRDefault="004B5B7A" w:rsidP="004B5B7A">
      <w:pPr>
        <w:rPr>
          <w:lang w:val="en-GB"/>
        </w:rPr>
      </w:pPr>
      <w:r w:rsidRPr="004B5B7A">
        <w:rPr>
          <w:lang w:val="en-GB"/>
        </w:rPr>
        <w:t xml:space="preserve">- One license for each component/engine to be used in a central deployment setting for </w:t>
      </w:r>
      <w:r w:rsidR="00D25DF2" w:rsidRPr="004B5B7A">
        <w:rPr>
          <w:lang w:val="en-GB"/>
        </w:rPr>
        <w:t>scalable</w:t>
      </w:r>
      <w:r w:rsidRPr="004B5B7A">
        <w:rPr>
          <w:lang w:val="en-GB"/>
        </w:rPr>
        <w:t xml:space="preserve"> deployment;</w:t>
      </w:r>
    </w:p>
    <w:p w:rsidR="004B5B7A" w:rsidRPr="004B5B7A" w:rsidRDefault="004B5B7A" w:rsidP="004B5B7A">
      <w:pPr>
        <w:rPr>
          <w:lang w:val="en-GB"/>
        </w:rPr>
      </w:pPr>
      <w:r w:rsidRPr="004B5B7A">
        <w:rPr>
          <w:lang w:val="en-GB"/>
        </w:rPr>
        <w:t>- Maximal use of open</w:t>
      </w:r>
      <w:r w:rsidR="00D14E2D">
        <w:rPr>
          <w:lang w:val="en-GB"/>
        </w:rPr>
        <w:t xml:space="preserve"> </w:t>
      </w:r>
      <w:r w:rsidRPr="004B5B7A">
        <w:rPr>
          <w:lang w:val="en-GB"/>
        </w:rPr>
        <w:t xml:space="preserve">source components, as </w:t>
      </w:r>
      <w:r>
        <w:rPr>
          <w:lang w:val="en-GB"/>
        </w:rPr>
        <w:t>individual</w:t>
      </w:r>
      <w:r w:rsidRPr="004B5B7A">
        <w:rPr>
          <w:lang w:val="en-GB"/>
        </w:rPr>
        <w:t xml:space="preserve"> components, or as part of an extended version of the component;  </w:t>
      </w:r>
    </w:p>
    <w:p w:rsidR="004B5B7A" w:rsidRPr="004B5B7A" w:rsidRDefault="004B5B7A" w:rsidP="004B5B7A">
      <w:pPr>
        <w:rPr>
          <w:lang w:val="en-GB"/>
        </w:rPr>
      </w:pPr>
      <w:r w:rsidRPr="004B5B7A">
        <w:rPr>
          <w:lang w:val="en-GB"/>
        </w:rPr>
        <w:t xml:space="preserve">- Maximal use of </w:t>
      </w:r>
      <w:r w:rsidR="00D14E2D">
        <w:rPr>
          <w:lang w:val="en-GB"/>
        </w:rPr>
        <w:t>open source</w:t>
      </w:r>
      <w:r w:rsidRPr="004B5B7A">
        <w:rPr>
          <w:lang w:val="en-GB"/>
        </w:rPr>
        <w:t xml:space="preserve"> third party software (e.g. Apache (application server), Mirth (communication server for systems integration and orchestration), Linux (operating system) and </w:t>
      </w:r>
      <w:proofErr w:type="spellStart"/>
      <w:r w:rsidRPr="004B5B7A">
        <w:rPr>
          <w:lang w:val="en-GB"/>
        </w:rPr>
        <w:t>eXist</w:t>
      </w:r>
      <w:proofErr w:type="spellEnd"/>
      <w:r w:rsidRPr="004B5B7A">
        <w:rPr>
          <w:lang w:val="en-GB"/>
        </w:rPr>
        <w:t xml:space="preserve"> (database)), but e.g. use of </w:t>
      </w:r>
      <w:proofErr w:type="spellStart"/>
      <w:r w:rsidRPr="004B5B7A">
        <w:rPr>
          <w:lang w:val="en-GB"/>
        </w:rPr>
        <w:t>Intersystems</w:t>
      </w:r>
      <w:proofErr w:type="spellEnd"/>
      <w:r w:rsidRPr="004B5B7A">
        <w:rPr>
          <w:lang w:val="en-GB"/>
        </w:rPr>
        <w:t xml:space="preserve"> Ensemble or Oracle databases is possible;</w:t>
      </w:r>
    </w:p>
    <w:p w:rsidR="004B5B7A" w:rsidRPr="004B5B7A" w:rsidRDefault="004B5B7A" w:rsidP="004B5B7A">
      <w:pPr>
        <w:rPr>
          <w:lang w:val="en-GB"/>
        </w:rPr>
      </w:pPr>
      <w:r w:rsidRPr="004B5B7A">
        <w:rPr>
          <w:lang w:val="en-GB"/>
        </w:rPr>
        <w:t>- A push mechanism is used to transfer data from healthcare provider sites and systems to the central HSE infrastructure;</w:t>
      </w:r>
    </w:p>
    <w:p w:rsidR="004B5B7A" w:rsidRPr="004B5B7A" w:rsidRDefault="004B5B7A" w:rsidP="004B5B7A">
      <w:pPr>
        <w:rPr>
          <w:lang w:val="en-GB"/>
        </w:rPr>
      </w:pPr>
      <w:r w:rsidRPr="004B5B7A">
        <w:rPr>
          <w:lang w:val="en-GB"/>
        </w:rPr>
        <w:t>- By nature the central facility can be considered as an ‘information bus’ / interface (e.g. using SOAP/REST), to be used by third party application developers;</w:t>
      </w:r>
    </w:p>
    <w:p w:rsidR="004B5B7A" w:rsidRPr="004B5B7A" w:rsidRDefault="004B5B7A" w:rsidP="004B5B7A">
      <w:pPr>
        <w:rPr>
          <w:lang w:val="en-GB"/>
        </w:rPr>
      </w:pPr>
      <w:r w:rsidRPr="004B5B7A">
        <w:rPr>
          <w:lang w:val="en-GB"/>
        </w:rPr>
        <w:t>- Bespoke components/engines for unique features, always based on open (CEN/ISO) standards;</w:t>
      </w:r>
    </w:p>
    <w:p w:rsidR="004B5B7A" w:rsidRPr="004B5B7A" w:rsidRDefault="004B5B7A" w:rsidP="004B5B7A">
      <w:pPr>
        <w:rPr>
          <w:lang w:val="en-GB"/>
        </w:rPr>
      </w:pPr>
      <w:r w:rsidRPr="004B5B7A">
        <w:rPr>
          <w:lang w:val="en-GB"/>
        </w:rPr>
        <w:t xml:space="preserve">- Modular design of </w:t>
      </w:r>
      <w:r w:rsidR="00D25DF2" w:rsidRPr="004B5B7A">
        <w:rPr>
          <w:lang w:val="en-GB"/>
        </w:rPr>
        <w:t>components for</w:t>
      </w:r>
      <w:r w:rsidRPr="004B5B7A">
        <w:rPr>
          <w:lang w:val="en-GB"/>
        </w:rPr>
        <w:t xml:space="preserve"> the infrastructure; meaning that different types of components are integrated, but can be replaced by improved versions</w:t>
      </w:r>
      <w:r>
        <w:rPr>
          <w:lang w:val="en-GB"/>
        </w:rPr>
        <w:t>;</w:t>
      </w:r>
    </w:p>
    <w:p w:rsidR="004B5B7A" w:rsidRPr="004B5B7A" w:rsidRDefault="004B5B7A" w:rsidP="004B5B7A">
      <w:pPr>
        <w:rPr>
          <w:lang w:val="en-GB"/>
        </w:rPr>
      </w:pPr>
      <w:r w:rsidRPr="004B5B7A">
        <w:rPr>
          <w:lang w:val="en-GB"/>
        </w:rPr>
        <w:t>As a result of these conditions HSE will be able to tender for replacement of individual components of the central infrastructure</w:t>
      </w:r>
      <w:r>
        <w:rPr>
          <w:lang w:val="en-GB"/>
        </w:rPr>
        <w:t>. Also</w:t>
      </w:r>
      <w:r w:rsidR="00D14E2D">
        <w:rPr>
          <w:lang w:val="en-GB"/>
        </w:rPr>
        <w:t>,</w:t>
      </w:r>
      <w:r>
        <w:rPr>
          <w:lang w:val="en-GB"/>
        </w:rPr>
        <w:t xml:space="preserve"> as a result</w:t>
      </w:r>
      <w:r w:rsidR="00D14E2D">
        <w:rPr>
          <w:lang w:val="en-GB"/>
        </w:rPr>
        <w:t>,</w:t>
      </w:r>
      <w:r>
        <w:rPr>
          <w:lang w:val="en-GB"/>
        </w:rPr>
        <w:t xml:space="preserve"> HSE can</w:t>
      </w:r>
      <w:r w:rsidRPr="004B5B7A">
        <w:rPr>
          <w:lang w:val="en-GB"/>
        </w:rPr>
        <w:t xml:space="preserve"> tender for application development</w:t>
      </w:r>
      <w:r>
        <w:rPr>
          <w:lang w:val="en-GB"/>
        </w:rPr>
        <w:t xml:space="preserve"> (e.g. Diabetes system) </w:t>
      </w:r>
      <w:r w:rsidRPr="004B5B7A">
        <w:rPr>
          <w:lang w:val="en-GB"/>
        </w:rPr>
        <w:t>/</w:t>
      </w:r>
      <w:r>
        <w:rPr>
          <w:lang w:val="en-GB"/>
        </w:rPr>
        <w:t xml:space="preserve"> </w:t>
      </w:r>
      <w:r w:rsidRPr="004B5B7A">
        <w:rPr>
          <w:lang w:val="en-GB"/>
        </w:rPr>
        <w:t xml:space="preserve">delivery of EHR systems </w:t>
      </w:r>
      <w:r>
        <w:rPr>
          <w:lang w:val="en-GB"/>
        </w:rPr>
        <w:t xml:space="preserve">that </w:t>
      </w:r>
      <w:r w:rsidRPr="004B5B7A">
        <w:rPr>
          <w:lang w:val="en-GB"/>
        </w:rPr>
        <w:t xml:space="preserve">support the cross </w:t>
      </w:r>
      <w:r w:rsidR="00D25DF2" w:rsidRPr="004B5B7A">
        <w:rPr>
          <w:lang w:val="en-GB"/>
        </w:rPr>
        <w:t>enterprise</w:t>
      </w:r>
      <w:r w:rsidRPr="004B5B7A">
        <w:rPr>
          <w:lang w:val="en-GB"/>
        </w:rPr>
        <w:t xml:space="preserve"> healthcare delivery in a neutral standards </w:t>
      </w:r>
      <w:r w:rsidR="00D25DF2" w:rsidRPr="004B5B7A">
        <w:rPr>
          <w:lang w:val="en-GB"/>
        </w:rPr>
        <w:t>co</w:t>
      </w:r>
      <w:r w:rsidR="00D25DF2">
        <w:rPr>
          <w:lang w:val="en-GB"/>
        </w:rPr>
        <w:t>n</w:t>
      </w:r>
      <w:r w:rsidR="00D25DF2" w:rsidRPr="004B5B7A">
        <w:rPr>
          <w:lang w:val="en-GB"/>
        </w:rPr>
        <w:t>formant way</w:t>
      </w:r>
      <w:r w:rsidR="00D14E2D">
        <w:rPr>
          <w:lang w:val="en-GB"/>
        </w:rPr>
        <w:t xml:space="preserve">. </w:t>
      </w:r>
      <w:r w:rsidRPr="004B5B7A">
        <w:rPr>
          <w:lang w:val="en-GB"/>
        </w:rPr>
        <w:t xml:space="preserve"> </w:t>
      </w:r>
      <w:r w:rsidR="00D14E2D">
        <w:rPr>
          <w:lang w:val="en-GB"/>
        </w:rPr>
        <w:t>Thereby creating</w:t>
      </w:r>
      <w:r w:rsidRPr="004B5B7A">
        <w:rPr>
          <w:lang w:val="en-GB"/>
        </w:rPr>
        <w:t xml:space="preserve"> a level playing field for </w:t>
      </w:r>
      <w:r>
        <w:rPr>
          <w:lang w:val="en-GB"/>
        </w:rPr>
        <w:t xml:space="preserve">vendors and other </w:t>
      </w:r>
      <w:proofErr w:type="spellStart"/>
      <w:r w:rsidRPr="004B5B7A">
        <w:rPr>
          <w:lang w:val="en-GB"/>
        </w:rPr>
        <w:t>eHealth</w:t>
      </w:r>
      <w:proofErr w:type="spellEnd"/>
      <w:r w:rsidRPr="004B5B7A">
        <w:rPr>
          <w:lang w:val="en-GB"/>
        </w:rPr>
        <w:t xml:space="preserve"> stakeholders.</w:t>
      </w:r>
    </w:p>
    <w:p w:rsidR="004B5B7A" w:rsidRPr="004B5B7A" w:rsidRDefault="004B5B7A" w:rsidP="004B5B7A">
      <w:pPr>
        <w:rPr>
          <w:lang w:val="en-GB"/>
        </w:rPr>
      </w:pPr>
    </w:p>
    <w:p w:rsidR="004B5B7A" w:rsidRPr="004B5B7A" w:rsidRDefault="004B5B7A" w:rsidP="004B5B7A">
      <w:pPr>
        <w:rPr>
          <w:lang w:val="en-GB"/>
        </w:rPr>
      </w:pPr>
      <w:r w:rsidRPr="004B5B7A">
        <w:rPr>
          <w:b/>
          <w:bCs/>
          <w:lang w:val="en-GB"/>
        </w:rPr>
        <w:t>Validation of SAM related software component</w:t>
      </w:r>
      <w:r w:rsidRPr="004B5B7A">
        <w:rPr>
          <w:lang w:val="en-GB"/>
        </w:rPr>
        <w:t>:</w:t>
      </w:r>
    </w:p>
    <w:p w:rsidR="004B5B7A" w:rsidRPr="004B5B7A" w:rsidRDefault="004B5B7A" w:rsidP="004B5B7A">
      <w:pPr>
        <w:rPr>
          <w:lang w:val="en-GB"/>
        </w:rPr>
      </w:pPr>
      <w:r w:rsidRPr="004B5B7A">
        <w:rPr>
          <w:lang w:val="en-GB"/>
        </w:rPr>
        <w:t xml:space="preserve">Semantic data integration and normalisation, including standard viewer based on style sheet, of structured data like HL7v2 messages and database schema’s (Reference Model independent; off the shelf supporting 13606, </w:t>
      </w:r>
      <w:proofErr w:type="spellStart"/>
      <w:r w:rsidRPr="004B5B7A">
        <w:rPr>
          <w:lang w:val="en-GB"/>
        </w:rPr>
        <w:t>openEHR</w:t>
      </w:r>
      <w:proofErr w:type="spellEnd"/>
      <w:r w:rsidRPr="004B5B7A">
        <w:rPr>
          <w:lang w:val="en-GB"/>
        </w:rPr>
        <w:t xml:space="preserve"> and HL7CDA Reference Models as output formats) to be used on top of e.g. Mirth.</w:t>
      </w:r>
    </w:p>
    <w:p w:rsidR="004B5B7A" w:rsidRPr="004B5B7A" w:rsidRDefault="004B5B7A" w:rsidP="004B5B7A">
      <w:pPr>
        <w:rPr>
          <w:lang w:val="en-GB"/>
        </w:rPr>
      </w:pPr>
      <w:r>
        <w:rPr>
          <w:lang w:val="en-GB"/>
        </w:rPr>
        <w:t>Price</w:t>
      </w:r>
      <w:r w:rsidR="00D14E2D">
        <w:rPr>
          <w:lang w:val="en-GB"/>
        </w:rPr>
        <w:t xml:space="preserve"> excluding VAT</w:t>
      </w:r>
      <w:r w:rsidRPr="004B5B7A">
        <w:rPr>
          <w:lang w:val="en-GB"/>
        </w:rPr>
        <w:t>: 60.000</w:t>
      </w:r>
      <w:proofErr w:type="gramStart"/>
      <w:r w:rsidRPr="004B5B7A">
        <w:rPr>
          <w:lang w:val="en-GB"/>
        </w:rPr>
        <w:t>,-</w:t>
      </w:r>
      <w:proofErr w:type="gramEnd"/>
      <w:r w:rsidRPr="004B5B7A">
        <w:rPr>
          <w:lang w:val="en-GB"/>
        </w:rPr>
        <w:t xml:space="preserve"> Euro initial license fee and 20% of initial license fee for maintenance fee per year.</w:t>
      </w:r>
    </w:p>
    <w:p w:rsidR="004B5B7A" w:rsidRPr="004B5B7A" w:rsidRDefault="004B5B7A" w:rsidP="004B5B7A">
      <w:pPr>
        <w:rPr>
          <w:lang w:val="en-GB"/>
        </w:rPr>
      </w:pPr>
      <w:r w:rsidRPr="004B5B7A">
        <w:rPr>
          <w:lang w:val="en-GB"/>
        </w:rPr>
        <w:lastRenderedPageBreak/>
        <w:t> </w:t>
      </w:r>
    </w:p>
    <w:p w:rsidR="004B5B7A" w:rsidRPr="004B5B7A" w:rsidRDefault="004B5B7A" w:rsidP="004B5B7A">
      <w:pPr>
        <w:rPr>
          <w:lang w:val="en-GB"/>
        </w:rPr>
      </w:pPr>
      <w:r w:rsidRPr="004B5B7A">
        <w:rPr>
          <w:b/>
          <w:bCs/>
          <w:lang w:val="en-GB"/>
        </w:rPr>
        <w:t>Validation of the Data Dictionary software component:</w:t>
      </w:r>
    </w:p>
    <w:p w:rsidR="004B5B7A" w:rsidRPr="004B5B7A" w:rsidRDefault="004B5B7A" w:rsidP="004B5B7A">
      <w:pPr>
        <w:rPr>
          <w:lang w:val="en-GB"/>
        </w:rPr>
      </w:pPr>
      <w:r w:rsidRPr="004B5B7A">
        <w:rPr>
          <w:lang w:val="en-GB"/>
        </w:rPr>
        <w:t xml:space="preserve">Base version of ISO 11179 supporting Data Dictionary, suitable for vendor usage, being an </w:t>
      </w:r>
      <w:r w:rsidR="00D14E2D">
        <w:rPr>
          <w:lang w:val="en-GB"/>
        </w:rPr>
        <w:t>open source</w:t>
      </w:r>
      <w:r w:rsidRPr="004B5B7A">
        <w:rPr>
          <w:lang w:val="en-GB"/>
        </w:rPr>
        <w:t xml:space="preserve"> product integrated in ERS CESIL (cross Enterprise Semantic Interoperability Layer) solution.</w:t>
      </w:r>
    </w:p>
    <w:p w:rsidR="004B5B7A" w:rsidRPr="004B5B7A" w:rsidRDefault="004B5B7A" w:rsidP="004B5B7A">
      <w:pPr>
        <w:rPr>
          <w:lang w:val="en-GB"/>
        </w:rPr>
      </w:pPr>
      <w:r>
        <w:rPr>
          <w:lang w:val="en-GB"/>
        </w:rPr>
        <w:t>Price</w:t>
      </w:r>
      <w:r w:rsidR="00D14E2D">
        <w:rPr>
          <w:lang w:val="en-GB"/>
        </w:rPr>
        <w:t xml:space="preserve"> excluding VAT</w:t>
      </w:r>
      <w:r w:rsidRPr="004B5B7A">
        <w:rPr>
          <w:lang w:val="en-GB"/>
        </w:rPr>
        <w:t>: 10.000</w:t>
      </w:r>
      <w:proofErr w:type="gramStart"/>
      <w:r w:rsidRPr="004B5B7A">
        <w:rPr>
          <w:lang w:val="en-GB"/>
        </w:rPr>
        <w:t>,-</w:t>
      </w:r>
      <w:proofErr w:type="gramEnd"/>
      <w:r w:rsidRPr="004B5B7A">
        <w:rPr>
          <w:lang w:val="en-GB"/>
        </w:rPr>
        <w:t xml:space="preserve"> Euro initial license fee and 20% of initial license fee for maintenance fee per year. </w:t>
      </w:r>
    </w:p>
    <w:p w:rsidR="004F2033" w:rsidRDefault="004B5B7A" w:rsidP="004B5B7A">
      <w:pPr>
        <w:rPr>
          <w:b/>
          <w:bCs/>
          <w:lang w:val="en-GB"/>
        </w:rPr>
      </w:pPr>
      <w:r w:rsidRPr="004B5B7A">
        <w:rPr>
          <w:b/>
          <w:bCs/>
          <w:lang w:val="en-GB"/>
        </w:rPr>
        <w:t>Extended version of ISO 1117</w:t>
      </w:r>
      <w:r w:rsidR="004F2033">
        <w:rPr>
          <w:b/>
          <w:bCs/>
          <w:lang w:val="en-GB"/>
        </w:rPr>
        <w:t>9</w:t>
      </w:r>
      <w:r w:rsidRPr="004B5B7A">
        <w:rPr>
          <w:b/>
          <w:bCs/>
          <w:lang w:val="en-GB"/>
        </w:rPr>
        <w:t xml:space="preserve"> supporting Data Dictionary</w:t>
      </w:r>
      <w:r w:rsidR="004F2033">
        <w:rPr>
          <w:b/>
          <w:bCs/>
          <w:lang w:val="en-GB"/>
        </w:rPr>
        <w:t>:</w:t>
      </w:r>
    </w:p>
    <w:p w:rsidR="004B5B7A" w:rsidRPr="004B5B7A" w:rsidRDefault="004F2033" w:rsidP="004B5B7A">
      <w:pPr>
        <w:rPr>
          <w:lang w:val="en-GB"/>
        </w:rPr>
      </w:pPr>
      <w:r>
        <w:rPr>
          <w:lang w:val="en-GB"/>
        </w:rPr>
        <w:t>S</w:t>
      </w:r>
      <w:r w:rsidR="004B5B7A" w:rsidRPr="004B5B7A">
        <w:rPr>
          <w:lang w:val="en-GB"/>
        </w:rPr>
        <w:t xml:space="preserve">uitable for full stakeholder usage, based on </w:t>
      </w:r>
      <w:r w:rsidR="00D14E2D">
        <w:rPr>
          <w:lang w:val="en-GB"/>
        </w:rPr>
        <w:t>open source</w:t>
      </w:r>
      <w:r w:rsidR="004B5B7A" w:rsidRPr="004B5B7A">
        <w:rPr>
          <w:lang w:val="en-GB"/>
        </w:rPr>
        <w:t xml:space="preserve"> product integrated in ERS CESIL.</w:t>
      </w:r>
    </w:p>
    <w:p w:rsidR="004B5B7A" w:rsidRPr="004B5B7A" w:rsidRDefault="004B5B7A" w:rsidP="004B5B7A">
      <w:pPr>
        <w:rPr>
          <w:lang w:val="en-GB"/>
        </w:rPr>
      </w:pPr>
      <w:r>
        <w:rPr>
          <w:lang w:val="en-GB"/>
        </w:rPr>
        <w:t>Price</w:t>
      </w:r>
      <w:r w:rsidR="004F2033">
        <w:rPr>
          <w:lang w:val="en-GB"/>
        </w:rPr>
        <w:t xml:space="preserve"> excluding VAT</w:t>
      </w:r>
      <w:r w:rsidRPr="004B5B7A">
        <w:rPr>
          <w:lang w:val="en-GB"/>
        </w:rPr>
        <w:t>: 30.000</w:t>
      </w:r>
      <w:proofErr w:type="gramStart"/>
      <w:r w:rsidRPr="004B5B7A">
        <w:rPr>
          <w:lang w:val="en-GB"/>
        </w:rPr>
        <w:t>,-</w:t>
      </w:r>
      <w:proofErr w:type="gramEnd"/>
      <w:r w:rsidRPr="004B5B7A">
        <w:rPr>
          <w:lang w:val="en-GB"/>
        </w:rPr>
        <w:t xml:space="preserve"> Euro initial license fee and 20% of initial license fee for maintenance per year. </w:t>
      </w:r>
    </w:p>
    <w:p w:rsidR="004B5B7A" w:rsidRPr="004B5B7A" w:rsidRDefault="004F2033" w:rsidP="004B5B7A">
      <w:pPr>
        <w:rPr>
          <w:lang w:val="en-GB"/>
        </w:rPr>
      </w:pPr>
      <w:r w:rsidRPr="003F7D36">
        <w:rPr>
          <w:b/>
          <w:lang w:val="en-GB"/>
        </w:rPr>
        <w:t>ERS EHR-kernel</w:t>
      </w:r>
      <w:r>
        <w:rPr>
          <w:b/>
          <w:lang w:val="en-GB"/>
        </w:rPr>
        <w:t>:</w:t>
      </w:r>
    </w:p>
    <w:p w:rsidR="004B5B7A" w:rsidRPr="004B5B7A" w:rsidRDefault="004B5B7A" w:rsidP="004B5B7A">
      <w:pPr>
        <w:rPr>
          <w:lang w:val="en-GB"/>
        </w:rPr>
      </w:pPr>
      <w:r w:rsidRPr="004B5B7A">
        <w:rPr>
          <w:lang w:val="en-GB"/>
        </w:rPr>
        <w:t>Not necessarily needed for the validation is the ERS CESIL EHR-middleware and EHR-record persistence , that is Reference Model independent</w:t>
      </w:r>
      <w:r w:rsidR="004F2033">
        <w:rPr>
          <w:lang w:val="en-GB"/>
        </w:rPr>
        <w:t xml:space="preserve"> and</w:t>
      </w:r>
      <w:r w:rsidRPr="004B5B7A">
        <w:rPr>
          <w:lang w:val="en-GB"/>
        </w:rPr>
        <w:t xml:space="preserve"> off the shelf supporting 13606, </w:t>
      </w:r>
      <w:proofErr w:type="spellStart"/>
      <w:r w:rsidRPr="004B5B7A">
        <w:rPr>
          <w:lang w:val="en-GB"/>
        </w:rPr>
        <w:t>openEHR</w:t>
      </w:r>
      <w:proofErr w:type="spellEnd"/>
      <w:r w:rsidRPr="004B5B7A">
        <w:rPr>
          <w:lang w:val="en-GB"/>
        </w:rPr>
        <w:t xml:space="preserve"> and CDA Reference Models. </w:t>
      </w:r>
      <w:r w:rsidR="003F7D36">
        <w:rPr>
          <w:lang w:val="en-GB"/>
        </w:rPr>
        <w:t>A</w:t>
      </w:r>
      <w:r w:rsidR="004F2033">
        <w:rPr>
          <w:lang w:val="en-GB"/>
        </w:rPr>
        <w:t xml:space="preserve"> persistence</w:t>
      </w:r>
      <w:r w:rsidR="003F7D36">
        <w:rPr>
          <w:lang w:val="en-GB"/>
        </w:rPr>
        <w:t xml:space="preserve"> component </w:t>
      </w:r>
      <w:r w:rsidR="004F2033">
        <w:rPr>
          <w:lang w:val="en-GB"/>
        </w:rPr>
        <w:t xml:space="preserve">is </w:t>
      </w:r>
      <w:r w:rsidR="003F7D36">
        <w:rPr>
          <w:lang w:val="en-GB"/>
        </w:rPr>
        <w:t>needed</w:t>
      </w:r>
      <w:r w:rsidRPr="004B5B7A">
        <w:rPr>
          <w:lang w:val="en-GB"/>
        </w:rPr>
        <w:t xml:space="preserve"> for deployment of a central infrastructure </w:t>
      </w:r>
      <w:r w:rsidR="003F7D36">
        <w:rPr>
          <w:lang w:val="en-GB"/>
        </w:rPr>
        <w:t>when a push mechanism is used</w:t>
      </w:r>
      <w:r w:rsidRPr="004B5B7A">
        <w:rPr>
          <w:lang w:val="en-GB"/>
        </w:rPr>
        <w:t>.</w:t>
      </w:r>
    </w:p>
    <w:p w:rsidR="004B5B7A" w:rsidRPr="004B5B7A" w:rsidRDefault="003F7D36" w:rsidP="004B5B7A">
      <w:pPr>
        <w:rPr>
          <w:lang w:val="en-GB"/>
        </w:rPr>
      </w:pPr>
      <w:r>
        <w:rPr>
          <w:lang w:val="en-GB"/>
        </w:rPr>
        <w:t>Price</w:t>
      </w:r>
      <w:r w:rsidR="004F2033">
        <w:rPr>
          <w:lang w:val="en-GB"/>
        </w:rPr>
        <w:t xml:space="preserve"> excluding VAT</w:t>
      </w:r>
      <w:r w:rsidR="004B5B7A" w:rsidRPr="004B5B7A">
        <w:rPr>
          <w:lang w:val="en-GB"/>
        </w:rPr>
        <w:t>: 90.000</w:t>
      </w:r>
      <w:proofErr w:type="gramStart"/>
      <w:r w:rsidR="004B5B7A" w:rsidRPr="004B5B7A">
        <w:rPr>
          <w:lang w:val="en-GB"/>
        </w:rPr>
        <w:t>,-</w:t>
      </w:r>
      <w:proofErr w:type="gramEnd"/>
      <w:r w:rsidR="004B5B7A" w:rsidRPr="004B5B7A">
        <w:rPr>
          <w:lang w:val="en-GB"/>
        </w:rPr>
        <w:t xml:space="preserve"> Euro initial license fee and 20% of initial license fee for maintenance per year. </w:t>
      </w:r>
    </w:p>
    <w:p w:rsidR="004B5B7A" w:rsidRDefault="004B5B7A" w:rsidP="004B5B7A">
      <w:pPr>
        <w:rPr>
          <w:lang w:val="en-GB"/>
        </w:rPr>
      </w:pPr>
    </w:p>
    <w:p w:rsidR="003F7D36" w:rsidRPr="00D71418" w:rsidRDefault="003F7D36" w:rsidP="004B5B7A">
      <w:pPr>
        <w:rPr>
          <w:b/>
          <w:lang w:val="en-GB"/>
        </w:rPr>
      </w:pPr>
      <w:r w:rsidRPr="00D71418">
        <w:rPr>
          <w:b/>
          <w:lang w:val="en-GB"/>
        </w:rPr>
        <w:t>Demo infrastructure:</w:t>
      </w:r>
    </w:p>
    <w:p w:rsidR="00D71418" w:rsidRDefault="003F7D36" w:rsidP="004B5B7A">
      <w:pPr>
        <w:rPr>
          <w:lang w:val="en-GB"/>
        </w:rPr>
      </w:pPr>
      <w:r>
        <w:rPr>
          <w:lang w:val="en-GB"/>
        </w:rPr>
        <w:t xml:space="preserve">We did some inquiries (consulted our network) and it turned out that the best offer (price related to services) is from </w:t>
      </w:r>
      <w:proofErr w:type="spellStart"/>
      <w:r>
        <w:rPr>
          <w:lang w:val="en-GB"/>
        </w:rPr>
        <w:t>Rackspace</w:t>
      </w:r>
      <w:proofErr w:type="spellEnd"/>
      <w:r w:rsidR="00D71418">
        <w:rPr>
          <w:lang w:val="en-GB"/>
        </w:rPr>
        <w:t xml:space="preserve"> (</w:t>
      </w:r>
      <w:r w:rsidR="00D71418">
        <w:rPr>
          <w:lang w:val="en-GB"/>
        </w:rPr>
        <w:t>Public Cloud</w:t>
      </w:r>
      <w:r w:rsidR="00D71418">
        <w:rPr>
          <w:lang w:val="en-GB"/>
        </w:rPr>
        <w:t xml:space="preserve">): </w:t>
      </w:r>
      <w:hyperlink r:id="rId5" w:history="1">
        <w:r w:rsidR="00D71418" w:rsidRPr="006F41FF">
          <w:rPr>
            <w:rStyle w:val="Hyperlink"/>
            <w:lang w:val="en-GB"/>
          </w:rPr>
          <w:t>http://www.rackspace.nl</w:t>
        </w:r>
      </w:hyperlink>
      <w:r w:rsidR="00D71418">
        <w:rPr>
          <w:lang w:val="en-GB"/>
        </w:rPr>
        <w:t xml:space="preserve"> which has an infrastructure in the UK. </w:t>
      </w:r>
      <w:r>
        <w:rPr>
          <w:lang w:val="en-GB"/>
        </w:rPr>
        <w:t xml:space="preserve"> </w:t>
      </w:r>
    </w:p>
    <w:p w:rsidR="00D71418" w:rsidRDefault="00D71418" w:rsidP="004B5B7A">
      <w:pPr>
        <w:rPr>
          <w:lang w:val="en-GB"/>
        </w:rPr>
      </w:pPr>
      <w:r>
        <w:rPr>
          <w:lang w:val="en-GB"/>
        </w:rPr>
        <w:t>ERS costs will be 200</w:t>
      </w:r>
      <w:proofErr w:type="gramStart"/>
      <w:r>
        <w:rPr>
          <w:lang w:val="en-GB"/>
        </w:rPr>
        <w:t>,-</w:t>
      </w:r>
      <w:proofErr w:type="gramEnd"/>
      <w:r>
        <w:rPr>
          <w:lang w:val="en-GB"/>
        </w:rPr>
        <w:t xml:space="preserve"> Euro per month when only </w:t>
      </w:r>
      <w:r w:rsidR="00D25DF2">
        <w:rPr>
          <w:lang w:val="en-GB"/>
        </w:rPr>
        <w:t>L</w:t>
      </w:r>
      <w:r>
        <w:rPr>
          <w:lang w:val="en-GB"/>
        </w:rPr>
        <w:t xml:space="preserve">inux is used and 450,- Euro per </w:t>
      </w:r>
      <w:r w:rsidR="00D25DF2">
        <w:rPr>
          <w:lang w:val="en-GB"/>
        </w:rPr>
        <w:t>month when there is a</w:t>
      </w:r>
      <w:r w:rsidR="004F2033">
        <w:rPr>
          <w:lang w:val="en-GB"/>
        </w:rPr>
        <w:t>n additional</w:t>
      </w:r>
      <w:r w:rsidR="00D25DF2">
        <w:rPr>
          <w:lang w:val="en-GB"/>
        </w:rPr>
        <w:t xml:space="preserve"> need for W</w:t>
      </w:r>
      <w:r>
        <w:rPr>
          <w:lang w:val="en-GB"/>
        </w:rPr>
        <w:t>indows.</w:t>
      </w:r>
      <w:r w:rsidR="004F2033">
        <w:rPr>
          <w:lang w:val="en-GB"/>
        </w:rPr>
        <w:t xml:space="preserve"> </w:t>
      </w:r>
      <w:r>
        <w:rPr>
          <w:lang w:val="en-GB"/>
        </w:rPr>
        <w:t xml:space="preserve">ERS will take the installation costs </w:t>
      </w:r>
      <w:r w:rsidR="00D25DF2">
        <w:rPr>
          <w:lang w:val="en-GB"/>
        </w:rPr>
        <w:t xml:space="preserve">for ERS marketed components of CESIL </w:t>
      </w:r>
      <w:r>
        <w:rPr>
          <w:lang w:val="en-GB"/>
        </w:rPr>
        <w:t>when HSE is willing to pay for 3 hours of support per month</w:t>
      </w:r>
      <w:r w:rsidR="00D25DF2">
        <w:rPr>
          <w:lang w:val="en-GB"/>
        </w:rPr>
        <w:t xml:space="preserve"> plus </w:t>
      </w:r>
      <w:proofErr w:type="spellStart"/>
      <w:r w:rsidR="00D25DF2">
        <w:rPr>
          <w:lang w:val="en-GB"/>
        </w:rPr>
        <w:t>Rackspace</w:t>
      </w:r>
      <w:proofErr w:type="spellEnd"/>
      <w:r w:rsidR="00D25DF2">
        <w:rPr>
          <w:lang w:val="en-GB"/>
        </w:rPr>
        <w:t xml:space="preserve"> costs for a minimum duration of 6 months.</w:t>
      </w:r>
    </w:p>
    <w:p w:rsidR="00D25DF2" w:rsidRDefault="00D25DF2" w:rsidP="004B5B7A">
      <w:pPr>
        <w:rPr>
          <w:lang w:val="en-GB"/>
        </w:rPr>
      </w:pPr>
      <w:r>
        <w:rPr>
          <w:lang w:val="en-GB"/>
        </w:rPr>
        <w:t>Price per hour: 100</w:t>
      </w:r>
      <w:proofErr w:type="gramStart"/>
      <w:r>
        <w:rPr>
          <w:lang w:val="en-GB"/>
        </w:rPr>
        <w:t>,-</w:t>
      </w:r>
      <w:proofErr w:type="gramEnd"/>
      <w:r>
        <w:rPr>
          <w:lang w:val="en-GB"/>
        </w:rPr>
        <w:t xml:space="preserve"> Euro, excluding VAT.</w:t>
      </w:r>
    </w:p>
    <w:p w:rsidR="00D25DF2" w:rsidRDefault="00D25DF2" w:rsidP="004B5B7A">
      <w:pPr>
        <w:rPr>
          <w:lang w:val="en-GB"/>
        </w:rPr>
      </w:pPr>
      <w:r>
        <w:rPr>
          <w:lang w:val="en-GB"/>
        </w:rPr>
        <w:t xml:space="preserve">We are also happy with an approach in which we agree on a budget for the demo service and stay flexible with regards to how this budget is spent (either Professional Services costs or </w:t>
      </w:r>
      <w:proofErr w:type="spellStart"/>
      <w:r>
        <w:rPr>
          <w:lang w:val="en-GB"/>
        </w:rPr>
        <w:t>Rackspace</w:t>
      </w:r>
      <w:proofErr w:type="spellEnd"/>
      <w:r>
        <w:rPr>
          <w:lang w:val="en-GB"/>
        </w:rPr>
        <w:t xml:space="preserve"> related costs).</w:t>
      </w:r>
    </w:p>
    <w:p w:rsidR="00D25DF2" w:rsidRDefault="00D25DF2" w:rsidP="004B5B7A">
      <w:pPr>
        <w:rPr>
          <w:lang w:val="en-GB"/>
        </w:rPr>
      </w:pPr>
      <w:r>
        <w:rPr>
          <w:lang w:val="en-GB"/>
        </w:rPr>
        <w:t>Please get back to us when we are not conclusively addressing the questions raised by you.</w:t>
      </w:r>
    </w:p>
    <w:p w:rsidR="00D25DF2" w:rsidRDefault="00D25DF2" w:rsidP="004B5B7A">
      <w:pPr>
        <w:rPr>
          <w:lang w:val="en-GB"/>
        </w:rPr>
      </w:pPr>
      <w:r>
        <w:rPr>
          <w:lang w:val="en-GB"/>
        </w:rPr>
        <w:t>Best regards,</w:t>
      </w:r>
    </w:p>
    <w:p w:rsidR="00D25DF2" w:rsidRDefault="00D25DF2" w:rsidP="004B5B7A">
      <w:pPr>
        <w:rPr>
          <w:lang w:val="en-GB"/>
        </w:rPr>
      </w:pPr>
      <w:bookmarkStart w:id="0" w:name="_GoBack"/>
      <w:bookmarkEnd w:id="0"/>
    </w:p>
    <w:p w:rsidR="00D25DF2" w:rsidRPr="004B5B7A" w:rsidRDefault="00D25DF2" w:rsidP="004B5B7A">
      <w:pPr>
        <w:rPr>
          <w:lang w:val="en-GB"/>
        </w:rPr>
      </w:pPr>
    </w:p>
    <w:p w:rsidR="004B5B7A" w:rsidRPr="004B5B7A" w:rsidRDefault="004B5B7A" w:rsidP="004B5B7A">
      <w:pPr>
        <w:rPr>
          <w:lang w:val="en-GB"/>
        </w:rPr>
      </w:pPr>
      <w:r w:rsidRPr="004B5B7A">
        <w:rPr>
          <w:lang w:val="en-GB"/>
        </w:rPr>
        <w:t> </w:t>
      </w:r>
    </w:p>
    <w:p w:rsidR="00C10192" w:rsidRPr="004B5B7A" w:rsidRDefault="00C10192">
      <w:pPr>
        <w:rPr>
          <w:lang w:val="en-GB"/>
        </w:rPr>
      </w:pPr>
    </w:p>
    <w:sectPr w:rsidR="00C10192" w:rsidRPr="004B5B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5B7A"/>
    <w:rsid w:val="001C260A"/>
    <w:rsid w:val="003F7D36"/>
    <w:rsid w:val="004B5B7A"/>
    <w:rsid w:val="004F2033"/>
    <w:rsid w:val="00C10192"/>
    <w:rsid w:val="00D14E2D"/>
    <w:rsid w:val="00D25DF2"/>
    <w:rsid w:val="00D71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3F7D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3F7D36"/>
    <w:rPr>
      <w:rFonts w:ascii="Tahoma" w:hAnsi="Tahoma" w:cs="Tahoma"/>
      <w:sz w:val="16"/>
      <w:szCs w:val="16"/>
    </w:rPr>
  </w:style>
  <w:style w:type="character" w:styleId="Hyperlink">
    <w:name w:val="Hyperlink"/>
    <w:basedOn w:val="Standaardalinea-lettertype"/>
    <w:uiPriority w:val="99"/>
    <w:unhideWhenUsed/>
    <w:rsid w:val="00D7141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3F7D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3F7D36"/>
    <w:rPr>
      <w:rFonts w:ascii="Tahoma" w:hAnsi="Tahoma" w:cs="Tahoma"/>
      <w:sz w:val="16"/>
      <w:szCs w:val="16"/>
    </w:rPr>
  </w:style>
  <w:style w:type="character" w:styleId="Hyperlink">
    <w:name w:val="Hyperlink"/>
    <w:basedOn w:val="Standaardalinea-lettertype"/>
    <w:uiPriority w:val="99"/>
    <w:unhideWhenUsed/>
    <w:rsid w:val="00D7141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781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5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7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422706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3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7056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6041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2326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6799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1941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3811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6524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3556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7435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6652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4097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0675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1886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3347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4063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0767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4544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1128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48049957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59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654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465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7628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2674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708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4635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30136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826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2913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0326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7889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547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2940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7774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5045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5287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56225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320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758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0715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7347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rackspace.n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657</Words>
  <Characters>3619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</dc:creator>
  <cp:lastModifiedBy>ge</cp:lastModifiedBy>
  <cp:revision>2</cp:revision>
  <dcterms:created xsi:type="dcterms:W3CDTF">2013-07-25T09:27:00Z</dcterms:created>
  <dcterms:modified xsi:type="dcterms:W3CDTF">2013-07-25T09:27:00Z</dcterms:modified>
</cp:coreProperties>
</file>