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F96" w:rsidRPr="006F1AA9" w:rsidRDefault="00BF3F96" w:rsidP="00BF3F96">
      <w:pPr>
        <w:pStyle w:val="TemplateInfo"/>
        <w:rPr>
          <w:szCs w:val="22"/>
        </w:rPr>
      </w:pPr>
      <w:r w:rsidRPr="006F1AA9">
        <w:rPr>
          <w:szCs w:val="22"/>
        </w:rPr>
        <w:t>Standards Australia</w:t>
      </w:r>
    </w:p>
    <w:p w:rsidR="00BF3F96" w:rsidRPr="006F1AA9" w:rsidRDefault="00BF3F96" w:rsidP="00BF3F96">
      <w:pPr>
        <w:pStyle w:val="TemplateInfo"/>
        <w:rPr>
          <w:szCs w:val="22"/>
        </w:rPr>
      </w:pPr>
      <w:r w:rsidRPr="006F1AA9">
        <w:rPr>
          <w:szCs w:val="22"/>
        </w:rPr>
        <w:t>Information in fields should be filled in if known or left as is.</w:t>
      </w:r>
    </w:p>
    <w:tbl>
      <w:tblPr>
        <w:tblW w:w="9515" w:type="dxa"/>
        <w:jc w:val="center"/>
        <w:tblInd w:w="-211" w:type="dxa"/>
        <w:tblLayout w:type="fixed"/>
        <w:tblCellMar>
          <w:left w:w="0" w:type="dxa"/>
          <w:right w:w="0" w:type="dxa"/>
        </w:tblCellMar>
        <w:tblLook w:val="0000"/>
      </w:tblPr>
      <w:tblGrid>
        <w:gridCol w:w="2661"/>
        <w:gridCol w:w="6854"/>
      </w:tblGrid>
      <w:tr w:rsidR="00BF3F96" w:rsidRPr="006F1AA9" w:rsidTr="00BF3F96">
        <w:trPr>
          <w:cantSplit/>
          <w:trHeight w:val="100"/>
          <w:jc w:val="center"/>
        </w:trPr>
        <w:tc>
          <w:tcPr>
            <w:tcW w:w="9515" w:type="dxa"/>
            <w:gridSpan w:val="2"/>
            <w:tcBorders>
              <w:top w:val="single" w:sz="4" w:space="0" w:color="auto"/>
              <w:bottom w:val="single" w:sz="4" w:space="0" w:color="auto"/>
            </w:tcBorders>
          </w:tcPr>
          <w:p w:rsidR="00BF3F96" w:rsidRPr="00033CC0" w:rsidRDefault="00BF3F96" w:rsidP="00D21F09">
            <w:pPr>
              <w:pStyle w:val="ITitle"/>
              <w:spacing w:before="120" w:line="240" w:lineRule="auto"/>
            </w:pPr>
            <w:r w:rsidRPr="00033CC0">
              <w:rPr>
                <w:lang w:val="en-AU"/>
              </w:rPr>
              <w:t>E</w:t>
            </w:r>
            <w:r w:rsidR="00D21F09">
              <w:rPr>
                <w:lang w:val="en-AU"/>
              </w:rPr>
              <w:t>-</w:t>
            </w:r>
            <w:r w:rsidRPr="00033CC0">
              <w:rPr>
                <w:lang w:val="en-AU"/>
              </w:rPr>
              <w:t xml:space="preserve">health </w:t>
            </w:r>
            <w:r w:rsidR="003B25A9">
              <w:rPr>
                <w:lang w:val="en-AU"/>
              </w:rPr>
              <w:t>architecture p</w:t>
            </w:r>
            <w:r>
              <w:rPr>
                <w:lang w:val="en-AU"/>
              </w:rPr>
              <w:t>rinciples</w:t>
            </w:r>
          </w:p>
        </w:tc>
      </w:tr>
      <w:tr w:rsidR="00BF3F96" w:rsidRPr="006F1AA9" w:rsidTr="00BF3F96">
        <w:trPr>
          <w:cantSplit/>
          <w:jc w:val="center"/>
        </w:trPr>
        <w:tc>
          <w:tcPr>
            <w:tcW w:w="2661" w:type="dxa"/>
          </w:tcPr>
          <w:p w:rsidR="00BF3F96" w:rsidRPr="00033CC0" w:rsidRDefault="00BF3F96" w:rsidP="00BF3F96">
            <w:pPr>
              <w:pStyle w:val="zFieldhead"/>
            </w:pPr>
            <w:bookmarkStart w:id="0" w:name="_Toc428178433"/>
            <w:r w:rsidRPr="00033CC0">
              <w:rPr>
                <w:lang w:val="en-AU"/>
              </w:rPr>
              <w:t>Part Title:</w:t>
            </w:r>
            <w:bookmarkEnd w:id="0"/>
          </w:p>
        </w:tc>
        <w:tc>
          <w:tcPr>
            <w:tcW w:w="6854" w:type="dxa"/>
          </w:tcPr>
          <w:p w:rsidR="00BF3F96" w:rsidRPr="00033CC0" w:rsidRDefault="00BF3F96" w:rsidP="00BF3F96">
            <w:pPr>
              <w:pStyle w:val="IPartTitle"/>
            </w:pP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1" w:name="_Toc428178435"/>
            <w:r w:rsidRPr="00033CC0">
              <w:rPr>
                <w:lang w:val="en-AU"/>
              </w:rPr>
              <w:t>Designation:</w:t>
            </w:r>
            <w:bookmarkEnd w:id="1"/>
          </w:p>
        </w:tc>
        <w:tc>
          <w:tcPr>
            <w:tcW w:w="6854" w:type="dxa"/>
          </w:tcPr>
          <w:p w:rsidR="00BF3F96" w:rsidRPr="00BF3F96" w:rsidRDefault="00BF3F96" w:rsidP="00BF3F96">
            <w:pPr>
              <w:pStyle w:val="IDesignation"/>
              <w:rPr>
                <w:b/>
              </w:rPr>
            </w:pPr>
            <w:r>
              <w:rPr>
                <w:b/>
                <w:lang w:val="en-AU"/>
              </w:rPr>
              <w:t>SA HB 138—2013</w:t>
            </w: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2" w:name="_Toc428178437"/>
            <w:r w:rsidRPr="00033CC0">
              <w:rPr>
                <w:lang w:val="en-AU"/>
              </w:rPr>
              <w:t>Part Number:</w:t>
            </w:r>
            <w:bookmarkEnd w:id="2"/>
          </w:p>
        </w:tc>
        <w:tc>
          <w:tcPr>
            <w:tcW w:w="6854" w:type="dxa"/>
          </w:tcPr>
          <w:p w:rsidR="00BF3F96" w:rsidRPr="00033CC0" w:rsidRDefault="00BF3F96" w:rsidP="00BF3F96">
            <w:pPr>
              <w:pStyle w:val="IPartNumber"/>
            </w:pP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3" w:name="_Toc428178484"/>
            <w:r w:rsidRPr="00033CC0">
              <w:rPr>
                <w:lang w:val="en-AU"/>
              </w:rPr>
              <w:t>Supersedes Standard No:</w:t>
            </w:r>
            <w:bookmarkEnd w:id="3"/>
          </w:p>
        </w:tc>
        <w:tc>
          <w:tcPr>
            <w:tcW w:w="6854" w:type="dxa"/>
          </w:tcPr>
          <w:p w:rsidR="00BF3F96" w:rsidRPr="00033CC0" w:rsidRDefault="00BF3F96" w:rsidP="00BF3F96">
            <w:pPr>
              <w:pStyle w:val="ISupersedesStandardNo"/>
            </w:pP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4" w:name="_Toc428178439"/>
            <w:proofErr w:type="spellStart"/>
            <w:r w:rsidRPr="00033CC0">
              <w:rPr>
                <w:lang w:val="en-AU"/>
              </w:rPr>
              <w:t>AustralianORJoint</w:t>
            </w:r>
            <w:proofErr w:type="spellEnd"/>
            <w:r w:rsidRPr="00033CC0">
              <w:rPr>
                <w:lang w:val="en-AU"/>
              </w:rPr>
              <w:t>:</w:t>
            </w:r>
            <w:bookmarkEnd w:id="4"/>
          </w:p>
        </w:tc>
        <w:tc>
          <w:tcPr>
            <w:tcW w:w="6854" w:type="dxa"/>
          </w:tcPr>
          <w:p w:rsidR="00BF3F96" w:rsidRPr="00033CC0" w:rsidRDefault="00BF3F96" w:rsidP="00BF3F96">
            <w:pPr>
              <w:pStyle w:val="IAustralianORJoint"/>
            </w:pPr>
            <w:r>
              <w:rPr>
                <w:lang w:val="en-AU"/>
              </w:rPr>
              <w:t>Australian</w:t>
            </w:r>
          </w:p>
        </w:tc>
      </w:tr>
      <w:tr w:rsidR="00BF3F96" w:rsidRPr="006F1AA9" w:rsidTr="00104AD2">
        <w:trPr>
          <w:cantSplit/>
          <w:trHeight w:val="339"/>
          <w:jc w:val="center"/>
        </w:trPr>
        <w:tc>
          <w:tcPr>
            <w:tcW w:w="2661" w:type="dxa"/>
          </w:tcPr>
          <w:p w:rsidR="00BF3F96" w:rsidRPr="00033CC0" w:rsidRDefault="00BF3F96" w:rsidP="00BF3F96">
            <w:pPr>
              <w:pStyle w:val="zFieldhead"/>
            </w:pPr>
            <w:bookmarkStart w:id="5" w:name="_Toc428178443"/>
            <w:r w:rsidRPr="00033CC0">
              <w:rPr>
                <w:lang w:val="en-AU"/>
              </w:rPr>
              <w:t>Creation Date:</w:t>
            </w:r>
            <w:bookmarkEnd w:id="5"/>
          </w:p>
        </w:tc>
        <w:tc>
          <w:tcPr>
            <w:tcW w:w="6854" w:type="dxa"/>
          </w:tcPr>
          <w:p w:rsidR="00BF3F96" w:rsidRPr="00033CC0" w:rsidRDefault="00BF3F96" w:rsidP="00BF3F96">
            <w:pPr>
              <w:pStyle w:val="ICreationDate"/>
            </w:pP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6" w:name="_Toc428178445"/>
            <w:r w:rsidRPr="00033CC0">
              <w:rPr>
                <w:lang w:val="en-AU"/>
              </w:rPr>
              <w:t>Revision Date:</w:t>
            </w:r>
            <w:bookmarkEnd w:id="6"/>
          </w:p>
        </w:tc>
        <w:tc>
          <w:tcPr>
            <w:tcW w:w="6854" w:type="dxa"/>
          </w:tcPr>
          <w:p w:rsidR="00BF3F96" w:rsidRPr="00033CC0" w:rsidRDefault="00BF3F96" w:rsidP="00BF3F96">
            <w:pPr>
              <w:pStyle w:val="IDate"/>
            </w:pPr>
          </w:p>
        </w:tc>
      </w:tr>
      <w:tr w:rsidR="00BF3F96" w:rsidRPr="006F1AA9" w:rsidTr="00BF3F96">
        <w:trPr>
          <w:cantSplit/>
          <w:trHeight w:val="100"/>
          <w:jc w:val="center"/>
        </w:trPr>
        <w:tc>
          <w:tcPr>
            <w:tcW w:w="2661" w:type="dxa"/>
          </w:tcPr>
          <w:p w:rsidR="00BF3F96" w:rsidRPr="00033CC0" w:rsidRDefault="00BF3F96" w:rsidP="00BF3F96">
            <w:pPr>
              <w:pStyle w:val="zFieldhead"/>
            </w:pPr>
            <w:r w:rsidRPr="00033CC0">
              <w:rPr>
                <w:lang w:val="en-AU"/>
              </w:rPr>
              <w:t>Issue Date:</w:t>
            </w:r>
          </w:p>
        </w:tc>
        <w:tc>
          <w:tcPr>
            <w:tcW w:w="6854" w:type="dxa"/>
          </w:tcPr>
          <w:p w:rsidR="00BF3F96" w:rsidRPr="00033CC0" w:rsidRDefault="00BF3F96" w:rsidP="00BF3F96">
            <w:pPr>
              <w:pStyle w:val="IIssueDate"/>
            </w:pP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7" w:name="_Toc428178447"/>
            <w:r w:rsidRPr="00033CC0">
              <w:rPr>
                <w:lang w:val="en-AU"/>
              </w:rPr>
              <w:t>Committee Number:</w:t>
            </w:r>
            <w:bookmarkEnd w:id="7"/>
          </w:p>
        </w:tc>
        <w:tc>
          <w:tcPr>
            <w:tcW w:w="6854" w:type="dxa"/>
          </w:tcPr>
          <w:p w:rsidR="00BF3F96" w:rsidRPr="00033CC0" w:rsidRDefault="00BF3F96" w:rsidP="00BF3F96">
            <w:pPr>
              <w:pStyle w:val="IGroupRef"/>
            </w:pPr>
            <w:r w:rsidRPr="00033CC0">
              <w:rPr>
                <w:lang w:val="en-AU"/>
              </w:rPr>
              <w:t>IT-014</w:t>
            </w: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8" w:name="_Toc428178449"/>
            <w:r w:rsidRPr="00033CC0">
              <w:rPr>
                <w:lang w:val="en-AU"/>
              </w:rPr>
              <w:t>Committee Title:</w:t>
            </w:r>
            <w:bookmarkEnd w:id="8"/>
          </w:p>
        </w:tc>
        <w:tc>
          <w:tcPr>
            <w:tcW w:w="6854" w:type="dxa"/>
          </w:tcPr>
          <w:p w:rsidR="00BF3F96" w:rsidRPr="00033CC0" w:rsidRDefault="00BF3F96" w:rsidP="00BF3F96">
            <w:pPr>
              <w:pStyle w:val="ICommitteeTitle"/>
            </w:pPr>
            <w:r w:rsidRPr="00033CC0">
              <w:rPr>
                <w:lang w:val="en-AU"/>
              </w:rPr>
              <w:t>Health Informatics</w:t>
            </w: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9" w:name="_Toc428178451"/>
            <w:r w:rsidRPr="00033CC0">
              <w:rPr>
                <w:lang w:val="en-AU"/>
              </w:rPr>
              <w:t>Subcommittee Number:</w:t>
            </w:r>
            <w:bookmarkEnd w:id="9"/>
          </w:p>
        </w:tc>
        <w:tc>
          <w:tcPr>
            <w:tcW w:w="6854" w:type="dxa"/>
          </w:tcPr>
          <w:p w:rsidR="00BF3F96" w:rsidRPr="00033CC0" w:rsidRDefault="0038553B" w:rsidP="00BF3F96">
            <w:pPr>
              <w:pStyle w:val="ISubCommitteeNum"/>
            </w:pPr>
            <w:r>
              <w:rPr>
                <w:lang w:val="en-AU"/>
              </w:rPr>
              <w:t>IT-014-</w:t>
            </w:r>
            <w:r w:rsidR="00BF3F96" w:rsidRPr="00033CC0">
              <w:rPr>
                <w:lang w:val="en-AU"/>
              </w:rPr>
              <w:t>09</w:t>
            </w: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10" w:name="_Toc428178453"/>
            <w:r w:rsidRPr="00033CC0">
              <w:rPr>
                <w:lang w:val="en-AU"/>
              </w:rPr>
              <w:t>Subcommittee Title:</w:t>
            </w:r>
            <w:bookmarkEnd w:id="10"/>
          </w:p>
        </w:tc>
        <w:tc>
          <w:tcPr>
            <w:tcW w:w="6854" w:type="dxa"/>
          </w:tcPr>
          <w:p w:rsidR="00BF3F96" w:rsidRPr="0038553B" w:rsidRDefault="0038553B" w:rsidP="00BF3F96">
            <w:pPr>
              <w:pStyle w:val="ISubCommitteeTitle"/>
              <w:rPr>
                <w:lang w:val="en-AU"/>
              </w:rPr>
            </w:pPr>
            <w:r>
              <w:rPr>
                <w:lang w:val="en-AU"/>
              </w:rPr>
              <w:t>EHR Interoperability</w:t>
            </w: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11" w:name="_Toc428178455"/>
            <w:r w:rsidRPr="00033CC0">
              <w:rPr>
                <w:lang w:val="en-AU"/>
              </w:rPr>
              <w:t>Project Manager:</w:t>
            </w:r>
            <w:bookmarkEnd w:id="11"/>
          </w:p>
        </w:tc>
        <w:tc>
          <w:tcPr>
            <w:tcW w:w="6854" w:type="dxa"/>
          </w:tcPr>
          <w:p w:rsidR="00BF3F96" w:rsidRPr="0038553B" w:rsidRDefault="0038553B" w:rsidP="00BF3F96">
            <w:pPr>
              <w:pStyle w:val="IProjectManager"/>
              <w:rPr>
                <w:lang w:val="en-AU"/>
              </w:rPr>
            </w:pPr>
            <w:r>
              <w:rPr>
                <w:lang w:val="en-AU"/>
              </w:rPr>
              <w:t>Brad Kirk</w:t>
            </w:r>
          </w:p>
        </w:tc>
      </w:tr>
      <w:tr w:rsidR="00BF3F96" w:rsidRPr="006F1AA9" w:rsidTr="00BF3F96">
        <w:trPr>
          <w:cantSplit/>
          <w:trHeight w:val="100"/>
          <w:jc w:val="center"/>
        </w:trPr>
        <w:tc>
          <w:tcPr>
            <w:tcW w:w="2661" w:type="dxa"/>
          </w:tcPr>
          <w:p w:rsidR="00BF3F96" w:rsidRPr="00033CC0" w:rsidRDefault="00BF3F96" w:rsidP="00BF3F96">
            <w:pPr>
              <w:pStyle w:val="zFieldhead"/>
            </w:pPr>
            <w:proofErr w:type="spellStart"/>
            <w:r w:rsidRPr="00033CC0">
              <w:rPr>
                <w:lang w:val="en-AU"/>
              </w:rPr>
              <w:t>PMs</w:t>
            </w:r>
            <w:proofErr w:type="spellEnd"/>
            <w:r w:rsidRPr="00033CC0">
              <w:rPr>
                <w:lang w:val="en-AU"/>
              </w:rPr>
              <w:t xml:space="preserve"> Email Address:</w:t>
            </w:r>
          </w:p>
        </w:tc>
        <w:tc>
          <w:tcPr>
            <w:tcW w:w="6854" w:type="dxa"/>
          </w:tcPr>
          <w:p w:rsidR="00BF3F96" w:rsidRPr="00033CC0" w:rsidRDefault="0038553B" w:rsidP="00BF3F96">
            <w:pPr>
              <w:pStyle w:val="IEmail"/>
            </w:pPr>
            <w:bookmarkStart w:id="12" w:name="IEmail"/>
            <w:r>
              <w:rPr>
                <w:lang w:val="en-AU"/>
              </w:rPr>
              <w:t>brad.kirk</w:t>
            </w:r>
            <w:r w:rsidR="00BF3F96" w:rsidRPr="00033CC0">
              <w:rPr>
                <w:lang w:val="en-AU"/>
              </w:rPr>
              <w:t>@standards.org.au</w:t>
            </w:r>
            <w:bookmarkEnd w:id="12"/>
          </w:p>
        </w:tc>
      </w:tr>
      <w:tr w:rsidR="00BF3F96" w:rsidRPr="006F1AA9" w:rsidTr="00BF3F96">
        <w:trPr>
          <w:cantSplit/>
          <w:trHeight w:val="100"/>
          <w:jc w:val="center"/>
        </w:trPr>
        <w:tc>
          <w:tcPr>
            <w:tcW w:w="2661" w:type="dxa"/>
          </w:tcPr>
          <w:p w:rsidR="00BF3F96" w:rsidRPr="00033CC0" w:rsidRDefault="00BF3F96" w:rsidP="00BF3F96">
            <w:pPr>
              <w:pStyle w:val="zFieldhead"/>
            </w:pPr>
            <w:r w:rsidRPr="00033CC0">
              <w:rPr>
                <w:lang w:val="en-AU"/>
              </w:rPr>
              <w:t>Shadow Project Manager:</w:t>
            </w:r>
          </w:p>
        </w:tc>
        <w:tc>
          <w:tcPr>
            <w:tcW w:w="6854" w:type="dxa"/>
          </w:tcPr>
          <w:p w:rsidR="00BF3F96" w:rsidRPr="00033CC0" w:rsidRDefault="00BF3F96" w:rsidP="00BF3F96">
            <w:pPr>
              <w:pStyle w:val="ISPM"/>
            </w:pPr>
          </w:p>
        </w:tc>
      </w:tr>
      <w:tr w:rsidR="00BF3F96" w:rsidRPr="006F1AA9" w:rsidTr="00BF3F96">
        <w:trPr>
          <w:cantSplit/>
          <w:trHeight w:val="100"/>
          <w:jc w:val="center"/>
        </w:trPr>
        <w:tc>
          <w:tcPr>
            <w:tcW w:w="2661" w:type="dxa"/>
          </w:tcPr>
          <w:p w:rsidR="00BF3F96" w:rsidRPr="00033CC0" w:rsidRDefault="00BF3F96" w:rsidP="00BF3F96">
            <w:pPr>
              <w:pStyle w:val="zFieldhead"/>
            </w:pPr>
            <w:r w:rsidRPr="00033CC0">
              <w:rPr>
                <w:lang w:val="en-AU"/>
              </w:rPr>
              <w:t xml:space="preserve">Shadow </w:t>
            </w:r>
            <w:proofErr w:type="spellStart"/>
            <w:r w:rsidRPr="00033CC0">
              <w:rPr>
                <w:lang w:val="en-AU"/>
              </w:rPr>
              <w:t>PM’s</w:t>
            </w:r>
            <w:proofErr w:type="spellEnd"/>
            <w:r w:rsidRPr="00033CC0">
              <w:rPr>
                <w:lang w:val="en-AU"/>
              </w:rPr>
              <w:t xml:space="preserve"> Email Address:</w:t>
            </w:r>
          </w:p>
        </w:tc>
        <w:tc>
          <w:tcPr>
            <w:tcW w:w="6854" w:type="dxa"/>
          </w:tcPr>
          <w:p w:rsidR="00BF3F96" w:rsidRPr="00033CC0" w:rsidRDefault="00BF3F96" w:rsidP="00BF3F96">
            <w:pPr>
              <w:pStyle w:val="ISPMEmail"/>
            </w:pP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13" w:name="_Toc428178457"/>
            <w:r w:rsidRPr="00033CC0">
              <w:rPr>
                <w:lang w:val="en-AU"/>
              </w:rPr>
              <w:t>WP Operator:</w:t>
            </w:r>
            <w:bookmarkEnd w:id="13"/>
          </w:p>
        </w:tc>
        <w:bookmarkStart w:id="14" w:name="ITypist"/>
        <w:tc>
          <w:tcPr>
            <w:tcW w:w="6854" w:type="dxa"/>
          </w:tcPr>
          <w:p w:rsidR="00BF3F96" w:rsidRPr="00033CC0" w:rsidRDefault="00DD26DF" w:rsidP="00BF3F96">
            <w:pPr>
              <w:pStyle w:val="ITypist"/>
            </w:pPr>
            <w:r w:rsidRPr="00033CC0">
              <w:fldChar w:fldCharType="begin"/>
            </w:r>
            <w:r w:rsidR="00BF3F96" w:rsidRPr="00033CC0">
              <w:rPr>
                <w:lang w:val="en-AU"/>
              </w:rPr>
              <w:instrText xml:space="preserve"> MACROBUTTON NULL Type Surname of WP Operator/PM (eg: Smith, Jones, Smith) </w:instrText>
            </w:r>
            <w:bookmarkStart w:id="15" w:name="_Toc428178458"/>
            <w:r w:rsidRPr="00033CC0">
              <w:fldChar w:fldCharType="end"/>
            </w:r>
            <w:bookmarkEnd w:id="14"/>
            <w:bookmarkEnd w:id="15"/>
          </w:p>
        </w:tc>
      </w:tr>
      <w:tr w:rsidR="00BF3F96" w:rsidRPr="006F1AA9" w:rsidTr="00BF3F96">
        <w:trPr>
          <w:cantSplit/>
          <w:trHeight w:val="100"/>
          <w:jc w:val="center"/>
        </w:trPr>
        <w:tc>
          <w:tcPr>
            <w:tcW w:w="2661" w:type="dxa"/>
          </w:tcPr>
          <w:p w:rsidR="00BF3F96" w:rsidRPr="00033CC0" w:rsidRDefault="00BF3F96" w:rsidP="00BF3F96">
            <w:pPr>
              <w:pStyle w:val="zFieldhead"/>
            </w:pPr>
            <w:r w:rsidRPr="00033CC0">
              <w:rPr>
                <w:lang w:val="en-AU"/>
              </w:rPr>
              <w:t>Project Office ID Number:</w:t>
            </w:r>
          </w:p>
        </w:tc>
        <w:tc>
          <w:tcPr>
            <w:tcW w:w="6854" w:type="dxa"/>
          </w:tcPr>
          <w:p w:rsidR="00BF3F96" w:rsidRPr="0038553B" w:rsidRDefault="0038553B" w:rsidP="00BF3F96">
            <w:pPr>
              <w:pStyle w:val="IProjectOfficeID"/>
              <w:rPr>
                <w:lang w:val="en-AU"/>
              </w:rPr>
            </w:pPr>
            <w:r>
              <w:rPr>
                <w:lang w:val="en-AU"/>
              </w:rPr>
              <w:t>101145</w:t>
            </w: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16" w:name="_Toc428178459"/>
            <w:r w:rsidRPr="00033CC0">
              <w:rPr>
                <w:lang w:val="en-AU"/>
              </w:rPr>
              <w:t>Project Number:</w:t>
            </w:r>
            <w:bookmarkEnd w:id="16"/>
          </w:p>
        </w:tc>
        <w:tc>
          <w:tcPr>
            <w:tcW w:w="6854" w:type="dxa"/>
          </w:tcPr>
          <w:p w:rsidR="00BF3F96" w:rsidRPr="00033CC0" w:rsidRDefault="00BF3F96" w:rsidP="00BF3F96">
            <w:pPr>
              <w:pStyle w:val="IProjectNumber"/>
            </w:pP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17" w:name="_Toc428178461"/>
            <w:r w:rsidRPr="00033CC0">
              <w:rPr>
                <w:lang w:val="en-AU"/>
              </w:rPr>
              <w:t>Combined Procedure</w:t>
            </w:r>
            <w:proofErr w:type="gramStart"/>
            <w:r w:rsidRPr="00033CC0">
              <w:rPr>
                <w:lang w:val="en-AU"/>
              </w:rPr>
              <w:t>?:</w:t>
            </w:r>
            <w:bookmarkEnd w:id="17"/>
            <w:proofErr w:type="gramEnd"/>
          </w:p>
        </w:tc>
        <w:tc>
          <w:tcPr>
            <w:tcW w:w="6854" w:type="dxa"/>
          </w:tcPr>
          <w:p w:rsidR="00BF3F96" w:rsidRPr="0038553B" w:rsidRDefault="0038553B" w:rsidP="00BF3F96">
            <w:pPr>
              <w:pStyle w:val="ICombinedProc"/>
              <w:rPr>
                <w:lang w:val="en-AU"/>
              </w:rPr>
            </w:pPr>
            <w:r>
              <w:rPr>
                <w:lang w:val="en-AU"/>
              </w:rPr>
              <w:t>No</w:t>
            </w: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18" w:name="_Toc428178463"/>
            <w:r w:rsidRPr="00033CC0">
              <w:rPr>
                <w:lang w:val="en-AU"/>
              </w:rPr>
              <w:t>Committee Doc No.:</w:t>
            </w:r>
            <w:bookmarkEnd w:id="18"/>
          </w:p>
        </w:tc>
        <w:tc>
          <w:tcPr>
            <w:tcW w:w="6854" w:type="dxa"/>
          </w:tcPr>
          <w:p w:rsidR="00BF3F96" w:rsidRPr="00033CC0" w:rsidRDefault="00BF3F96" w:rsidP="00BF3F96">
            <w:pPr>
              <w:pStyle w:val="IDocumentRef"/>
            </w:pP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19" w:name="_Toc428178467"/>
            <w:r w:rsidRPr="00033CC0">
              <w:rPr>
                <w:lang w:val="en-AU"/>
              </w:rPr>
              <w:t>Stage:</w:t>
            </w:r>
            <w:bookmarkEnd w:id="19"/>
          </w:p>
        </w:tc>
        <w:tc>
          <w:tcPr>
            <w:tcW w:w="6854" w:type="dxa"/>
          </w:tcPr>
          <w:p w:rsidR="00BF3F96" w:rsidRPr="00033CC0" w:rsidRDefault="00BF3F96" w:rsidP="00BF3F96">
            <w:pPr>
              <w:pStyle w:val="IStage"/>
              <w:rPr>
                <w:color w:val="auto"/>
              </w:rPr>
            </w:pPr>
          </w:p>
        </w:tc>
      </w:tr>
      <w:tr w:rsidR="00DD3D24" w:rsidRPr="006F1AA9" w:rsidTr="00BF3F96">
        <w:trPr>
          <w:cantSplit/>
          <w:trHeight w:val="100"/>
          <w:jc w:val="center"/>
        </w:trPr>
        <w:tc>
          <w:tcPr>
            <w:tcW w:w="2661" w:type="dxa"/>
          </w:tcPr>
          <w:p w:rsidR="00DD3D24" w:rsidRPr="00033CC0" w:rsidRDefault="00DD3D24" w:rsidP="00BF3F96">
            <w:pPr>
              <w:pStyle w:val="zFieldhead"/>
              <w:rPr>
                <w:lang w:val="en-AU"/>
              </w:rPr>
            </w:pPr>
          </w:p>
        </w:tc>
        <w:tc>
          <w:tcPr>
            <w:tcW w:w="6854" w:type="dxa"/>
          </w:tcPr>
          <w:p w:rsidR="00DD3D24" w:rsidRPr="00033CC0" w:rsidRDefault="00DD3D24" w:rsidP="00BF3F96">
            <w:pPr>
              <w:pStyle w:val="IStage"/>
              <w:rPr>
                <w:color w:val="auto"/>
              </w:rPr>
            </w:pPr>
          </w:p>
        </w:tc>
      </w:tr>
    </w:tbl>
    <w:p w:rsidR="00AC173D" w:rsidRDefault="00AC173D" w:rsidP="00BF3F96">
      <w:pPr>
        <w:pStyle w:val="IStage"/>
        <w:tabs>
          <w:tab w:val="clear" w:pos="3402"/>
          <w:tab w:val="left" w:pos="2450"/>
        </w:tabs>
        <w:ind w:left="-211"/>
        <w:rPr>
          <w:b/>
          <w:lang w:val="en-AU"/>
        </w:rPr>
      </w:pPr>
    </w:p>
    <w:p w:rsidR="00AC173D" w:rsidRDefault="00AC173D" w:rsidP="00BF3F96">
      <w:pPr>
        <w:pStyle w:val="IStage"/>
        <w:tabs>
          <w:tab w:val="clear" w:pos="3402"/>
          <w:tab w:val="left" w:pos="2450"/>
        </w:tabs>
        <w:ind w:left="-211"/>
        <w:rPr>
          <w:b/>
          <w:lang w:val="en-AU"/>
        </w:rPr>
      </w:pPr>
    </w:p>
    <w:p w:rsidR="00AC173D" w:rsidRPr="00033CC0" w:rsidRDefault="00AC173D" w:rsidP="00BF3F96">
      <w:pPr>
        <w:pStyle w:val="IStage"/>
        <w:tabs>
          <w:tab w:val="clear" w:pos="3402"/>
          <w:tab w:val="left" w:pos="2450"/>
        </w:tabs>
        <w:ind w:left="-211"/>
        <w:rPr>
          <w:color w:val="auto"/>
        </w:rPr>
      </w:pPr>
      <w:r>
        <w:rPr>
          <w:b/>
          <w:lang w:val="en-AU"/>
        </w:rPr>
        <w:t>DRAFT – FOR STANDARDS DEVELOPMENT &amp; REVIEW ONLY</w:t>
      </w:r>
    </w:p>
    <w:tbl>
      <w:tblPr>
        <w:tblW w:w="9515" w:type="dxa"/>
        <w:jc w:val="center"/>
        <w:tblInd w:w="-211" w:type="dxa"/>
        <w:tblLayout w:type="fixed"/>
        <w:tblCellMar>
          <w:left w:w="0" w:type="dxa"/>
          <w:right w:w="0" w:type="dxa"/>
        </w:tblCellMar>
        <w:tblLook w:val="0000"/>
      </w:tblPr>
      <w:tblGrid>
        <w:gridCol w:w="2661"/>
        <w:gridCol w:w="6854"/>
      </w:tblGrid>
      <w:tr w:rsidR="00BF3F96" w:rsidRPr="006F1AA9" w:rsidTr="00BF3F96">
        <w:trPr>
          <w:cantSplit/>
          <w:trHeight w:val="100"/>
          <w:jc w:val="center"/>
        </w:trPr>
        <w:tc>
          <w:tcPr>
            <w:tcW w:w="2661" w:type="dxa"/>
          </w:tcPr>
          <w:p w:rsidR="00BF3F96" w:rsidRPr="00033CC0" w:rsidRDefault="00BF3F96" w:rsidP="00BF3F96">
            <w:pPr>
              <w:pStyle w:val="zFieldhead"/>
            </w:pPr>
            <w:bookmarkStart w:id="20" w:name="_Toc428178486"/>
            <w:r w:rsidRPr="00033CC0">
              <w:rPr>
                <w:lang w:val="en-AU"/>
              </w:rPr>
              <w:lastRenderedPageBreak/>
              <w:t>Committee Reps:</w:t>
            </w:r>
            <w:bookmarkEnd w:id="20"/>
          </w:p>
        </w:tc>
        <w:tc>
          <w:tcPr>
            <w:tcW w:w="6854" w:type="dxa"/>
          </w:tcPr>
          <w:p w:rsidR="0038553B" w:rsidRPr="004111BA" w:rsidRDefault="0038553B" w:rsidP="0038553B">
            <w:pPr>
              <w:pStyle w:val="zFieldhead"/>
              <w:rPr>
                <w:b w:val="0"/>
              </w:rPr>
            </w:pPr>
            <w:bookmarkStart w:id="21" w:name="ComReps"/>
            <w:r w:rsidRPr="004111BA">
              <w:rPr>
                <w:b w:val="0"/>
              </w:rPr>
              <w:t>Aged Care Association Australia</w:t>
            </w:r>
          </w:p>
          <w:p w:rsidR="0038553B" w:rsidRPr="004111BA" w:rsidRDefault="0038553B" w:rsidP="0038553B">
            <w:pPr>
              <w:pStyle w:val="zFieldhead"/>
              <w:rPr>
                <w:b w:val="0"/>
              </w:rPr>
            </w:pPr>
            <w:r w:rsidRPr="004111BA">
              <w:rPr>
                <w:b w:val="0"/>
              </w:rPr>
              <w:t xml:space="preserve">Allied Health Professions Australia </w:t>
            </w:r>
          </w:p>
          <w:p w:rsidR="0038553B" w:rsidRPr="004111BA" w:rsidRDefault="0038553B" w:rsidP="0038553B">
            <w:pPr>
              <w:pStyle w:val="zFieldhead"/>
              <w:rPr>
                <w:b w:val="0"/>
              </w:rPr>
            </w:pPr>
            <w:r w:rsidRPr="004111BA">
              <w:rPr>
                <w:b w:val="0"/>
              </w:rPr>
              <w:t>Australasian College of Health Informatics</w:t>
            </w:r>
          </w:p>
          <w:p w:rsidR="0038553B" w:rsidRPr="004111BA" w:rsidRDefault="0038553B" w:rsidP="0038553B">
            <w:pPr>
              <w:pStyle w:val="zFieldhead"/>
              <w:rPr>
                <w:b w:val="0"/>
              </w:rPr>
            </w:pPr>
            <w:r w:rsidRPr="004111BA">
              <w:rPr>
                <w:b w:val="0"/>
              </w:rPr>
              <w:t>Australian and New Zealand College of Anaesthetists</w:t>
            </w:r>
          </w:p>
          <w:p w:rsidR="0038553B" w:rsidRPr="004111BA" w:rsidRDefault="0038553B" w:rsidP="0038553B">
            <w:pPr>
              <w:pStyle w:val="zFieldhead"/>
              <w:rPr>
                <w:b w:val="0"/>
              </w:rPr>
            </w:pPr>
            <w:r w:rsidRPr="004111BA">
              <w:rPr>
                <w:b w:val="0"/>
              </w:rPr>
              <w:t>Australian College of Nursing</w:t>
            </w:r>
          </w:p>
          <w:p w:rsidR="0038553B" w:rsidRPr="004111BA" w:rsidRDefault="0038553B" w:rsidP="0038553B">
            <w:pPr>
              <w:pStyle w:val="zFieldhead"/>
              <w:rPr>
                <w:b w:val="0"/>
              </w:rPr>
            </w:pPr>
            <w:r w:rsidRPr="004111BA">
              <w:rPr>
                <w:b w:val="0"/>
              </w:rPr>
              <w:t>Australian Commission on Safety and Quality in Healthcare</w:t>
            </w:r>
          </w:p>
          <w:p w:rsidR="0038553B" w:rsidRPr="004111BA" w:rsidRDefault="0038553B" w:rsidP="0038553B">
            <w:pPr>
              <w:pStyle w:val="zFieldhead"/>
              <w:rPr>
                <w:b w:val="0"/>
              </w:rPr>
            </w:pPr>
            <w:r w:rsidRPr="004111BA">
              <w:rPr>
                <w:b w:val="0"/>
              </w:rPr>
              <w:t>Australian Healthcare and Hospitals Association</w:t>
            </w:r>
          </w:p>
          <w:p w:rsidR="0038553B" w:rsidRPr="004111BA" w:rsidRDefault="0038553B" w:rsidP="0038553B">
            <w:pPr>
              <w:pStyle w:val="zFieldhead"/>
              <w:rPr>
                <w:b w:val="0"/>
              </w:rPr>
            </w:pPr>
            <w:r w:rsidRPr="004111BA">
              <w:rPr>
                <w:b w:val="0"/>
              </w:rPr>
              <w:t>Australian Information Industry Association</w:t>
            </w:r>
          </w:p>
          <w:p w:rsidR="0038553B" w:rsidRPr="004111BA" w:rsidRDefault="0038553B" w:rsidP="0038553B">
            <w:pPr>
              <w:pStyle w:val="zFieldhead"/>
              <w:rPr>
                <w:b w:val="0"/>
              </w:rPr>
            </w:pPr>
            <w:r w:rsidRPr="004111BA">
              <w:rPr>
                <w:b w:val="0"/>
              </w:rPr>
              <w:t>Australian Institute of Health &amp; Welfare</w:t>
            </w:r>
          </w:p>
          <w:p w:rsidR="0038553B" w:rsidRPr="004111BA" w:rsidRDefault="0038553B" w:rsidP="0038553B">
            <w:pPr>
              <w:pStyle w:val="zFieldhead"/>
              <w:rPr>
                <w:b w:val="0"/>
              </w:rPr>
            </w:pPr>
            <w:r w:rsidRPr="004111BA">
              <w:rPr>
                <w:b w:val="0"/>
              </w:rPr>
              <w:t>Australian Institute of Radiography</w:t>
            </w:r>
          </w:p>
          <w:p w:rsidR="0038553B" w:rsidRPr="004111BA" w:rsidRDefault="0038553B" w:rsidP="0038553B">
            <w:pPr>
              <w:pStyle w:val="zFieldhead"/>
              <w:rPr>
                <w:b w:val="0"/>
              </w:rPr>
            </w:pPr>
            <w:r w:rsidRPr="004111BA">
              <w:rPr>
                <w:b w:val="0"/>
              </w:rPr>
              <w:t>Australian Medical Association</w:t>
            </w:r>
          </w:p>
          <w:p w:rsidR="0038553B" w:rsidRPr="004111BA" w:rsidRDefault="0038553B" w:rsidP="0038553B">
            <w:pPr>
              <w:pStyle w:val="zFieldhead"/>
              <w:rPr>
                <w:b w:val="0"/>
              </w:rPr>
            </w:pPr>
            <w:r w:rsidRPr="004111BA">
              <w:rPr>
                <w:b w:val="0"/>
              </w:rPr>
              <w:t>Australian Private Hospitals Association</w:t>
            </w:r>
          </w:p>
          <w:p w:rsidR="0038553B" w:rsidRPr="004111BA" w:rsidRDefault="0038553B" w:rsidP="0038553B">
            <w:pPr>
              <w:pStyle w:val="zFieldhead"/>
              <w:rPr>
                <w:b w:val="0"/>
              </w:rPr>
            </w:pPr>
            <w:r w:rsidRPr="004111BA">
              <w:rPr>
                <w:b w:val="0"/>
              </w:rPr>
              <w:t>Commonwealth Department of Health and Ageing</w:t>
            </w:r>
          </w:p>
          <w:p w:rsidR="0038553B" w:rsidRPr="004111BA" w:rsidRDefault="0038553B" w:rsidP="0038553B">
            <w:pPr>
              <w:pStyle w:val="zFieldhead"/>
              <w:rPr>
                <w:b w:val="0"/>
              </w:rPr>
            </w:pPr>
            <w:r w:rsidRPr="004111BA">
              <w:rPr>
                <w:b w:val="0"/>
              </w:rPr>
              <w:t>Consumers Federation of Australia</w:t>
            </w:r>
          </w:p>
          <w:p w:rsidR="0038553B" w:rsidRPr="004111BA" w:rsidRDefault="0038553B" w:rsidP="0038553B">
            <w:pPr>
              <w:pStyle w:val="zFieldhead"/>
              <w:rPr>
                <w:b w:val="0"/>
              </w:rPr>
            </w:pPr>
            <w:r w:rsidRPr="004111BA">
              <w:rPr>
                <w:b w:val="0"/>
              </w:rPr>
              <w:t>Consumers' Health Forum of Australia</w:t>
            </w:r>
          </w:p>
          <w:p w:rsidR="0038553B" w:rsidRPr="004111BA" w:rsidRDefault="0038553B" w:rsidP="0038553B">
            <w:pPr>
              <w:pStyle w:val="zFieldhead"/>
              <w:rPr>
                <w:b w:val="0"/>
              </w:rPr>
            </w:pPr>
            <w:r w:rsidRPr="004111BA">
              <w:rPr>
                <w:b w:val="0"/>
              </w:rPr>
              <w:t>CSIRO e-Health Research Centre</w:t>
            </w:r>
          </w:p>
          <w:p w:rsidR="0038553B" w:rsidRPr="004111BA" w:rsidRDefault="0038553B" w:rsidP="0038553B">
            <w:pPr>
              <w:pStyle w:val="zFieldhead"/>
              <w:rPr>
                <w:b w:val="0"/>
              </w:rPr>
            </w:pPr>
            <w:r w:rsidRPr="004111BA">
              <w:rPr>
                <w:b w:val="0"/>
              </w:rPr>
              <w:t>Department of Health (Vic.)</w:t>
            </w:r>
          </w:p>
          <w:p w:rsidR="0038553B" w:rsidRPr="004111BA" w:rsidRDefault="0038553B" w:rsidP="0038553B">
            <w:pPr>
              <w:pStyle w:val="zFieldhead"/>
              <w:rPr>
                <w:b w:val="0"/>
              </w:rPr>
            </w:pPr>
            <w:r w:rsidRPr="004111BA">
              <w:rPr>
                <w:b w:val="0"/>
              </w:rPr>
              <w:t>Department of Health (WA)</w:t>
            </w:r>
          </w:p>
          <w:p w:rsidR="0038553B" w:rsidRPr="004111BA" w:rsidRDefault="0038553B" w:rsidP="0038553B">
            <w:pPr>
              <w:pStyle w:val="zFieldhead"/>
              <w:rPr>
                <w:b w:val="0"/>
              </w:rPr>
            </w:pPr>
            <w:r w:rsidRPr="004111BA">
              <w:rPr>
                <w:b w:val="0"/>
              </w:rPr>
              <w:t>Department of Human Services</w:t>
            </w:r>
          </w:p>
          <w:p w:rsidR="0038553B" w:rsidRPr="004111BA" w:rsidRDefault="0038553B" w:rsidP="0038553B">
            <w:pPr>
              <w:pStyle w:val="zFieldhead"/>
              <w:rPr>
                <w:b w:val="0"/>
              </w:rPr>
            </w:pPr>
            <w:r w:rsidRPr="004111BA">
              <w:rPr>
                <w:b w:val="0"/>
              </w:rPr>
              <w:t>Edith Cowan University</w:t>
            </w:r>
          </w:p>
          <w:p w:rsidR="0038553B" w:rsidRPr="004111BA" w:rsidRDefault="0038553B" w:rsidP="0038553B">
            <w:pPr>
              <w:pStyle w:val="zFieldhead"/>
              <w:rPr>
                <w:b w:val="0"/>
              </w:rPr>
            </w:pPr>
            <w:r w:rsidRPr="004111BA">
              <w:rPr>
                <w:b w:val="0"/>
              </w:rPr>
              <w:t>Engineers Australia</w:t>
            </w:r>
          </w:p>
          <w:p w:rsidR="0038553B" w:rsidRPr="004111BA" w:rsidRDefault="0038553B" w:rsidP="0038553B">
            <w:pPr>
              <w:pStyle w:val="zFieldhead"/>
              <w:rPr>
                <w:b w:val="0"/>
              </w:rPr>
            </w:pPr>
            <w:r w:rsidRPr="004111BA">
              <w:rPr>
                <w:b w:val="0"/>
              </w:rPr>
              <w:t>GS1 Australia</w:t>
            </w:r>
          </w:p>
          <w:p w:rsidR="0038553B" w:rsidRPr="004111BA" w:rsidRDefault="0038553B" w:rsidP="0038553B">
            <w:pPr>
              <w:pStyle w:val="zFieldhead"/>
              <w:rPr>
                <w:b w:val="0"/>
              </w:rPr>
            </w:pPr>
            <w:r w:rsidRPr="004111BA">
              <w:rPr>
                <w:b w:val="0"/>
              </w:rPr>
              <w:t>Health Informatics Society of Australia</w:t>
            </w:r>
          </w:p>
          <w:p w:rsidR="0038553B" w:rsidRPr="004111BA" w:rsidRDefault="0038553B" w:rsidP="0038553B">
            <w:pPr>
              <w:pStyle w:val="zFieldhead"/>
              <w:rPr>
                <w:b w:val="0"/>
              </w:rPr>
            </w:pPr>
            <w:r w:rsidRPr="004111BA">
              <w:rPr>
                <w:b w:val="0"/>
              </w:rPr>
              <w:t>Health Information Management Association of Australia</w:t>
            </w:r>
          </w:p>
          <w:p w:rsidR="0038553B" w:rsidRPr="004111BA" w:rsidRDefault="0038553B" w:rsidP="0038553B">
            <w:pPr>
              <w:pStyle w:val="zFieldhead"/>
              <w:rPr>
                <w:b w:val="0"/>
              </w:rPr>
            </w:pPr>
            <w:r w:rsidRPr="004111BA">
              <w:rPr>
                <w:b w:val="0"/>
              </w:rPr>
              <w:t>Integrating the Healthcare Enterprise Australia</w:t>
            </w:r>
          </w:p>
          <w:p w:rsidR="0038553B" w:rsidRPr="004111BA" w:rsidRDefault="0038553B" w:rsidP="0038553B">
            <w:pPr>
              <w:pStyle w:val="zFieldhead"/>
              <w:rPr>
                <w:b w:val="0"/>
              </w:rPr>
            </w:pPr>
            <w:r w:rsidRPr="004111BA">
              <w:rPr>
                <w:b w:val="0"/>
              </w:rPr>
              <w:t>Medical Software Industry Association</w:t>
            </w:r>
          </w:p>
          <w:p w:rsidR="0038553B" w:rsidRPr="004111BA" w:rsidRDefault="0038553B" w:rsidP="0038553B">
            <w:pPr>
              <w:pStyle w:val="zFieldhead"/>
              <w:rPr>
                <w:b w:val="0"/>
              </w:rPr>
            </w:pPr>
            <w:r w:rsidRPr="004111BA">
              <w:rPr>
                <w:b w:val="0"/>
              </w:rPr>
              <w:t>National ICT Australia</w:t>
            </w:r>
          </w:p>
          <w:p w:rsidR="0038553B" w:rsidRPr="004111BA" w:rsidRDefault="0038553B" w:rsidP="0038553B">
            <w:pPr>
              <w:pStyle w:val="zFieldhead"/>
              <w:rPr>
                <w:b w:val="0"/>
              </w:rPr>
            </w:pPr>
            <w:r w:rsidRPr="004111BA">
              <w:rPr>
                <w:b w:val="0"/>
              </w:rPr>
              <w:t>National E-Health Transition Authority</w:t>
            </w:r>
          </w:p>
          <w:p w:rsidR="0038553B" w:rsidRPr="004111BA" w:rsidRDefault="0038553B" w:rsidP="0038553B">
            <w:pPr>
              <w:pStyle w:val="zFieldhead"/>
              <w:rPr>
                <w:b w:val="0"/>
              </w:rPr>
            </w:pPr>
            <w:r w:rsidRPr="004111BA">
              <w:rPr>
                <w:b w:val="0"/>
              </w:rPr>
              <w:t>NSW Ministry of Health</w:t>
            </w:r>
          </w:p>
          <w:p w:rsidR="0038553B" w:rsidRPr="004111BA" w:rsidRDefault="0038553B" w:rsidP="0038553B">
            <w:pPr>
              <w:pStyle w:val="zFieldhead"/>
              <w:rPr>
                <w:b w:val="0"/>
              </w:rPr>
            </w:pPr>
            <w:r w:rsidRPr="004111BA">
              <w:rPr>
                <w:b w:val="0"/>
              </w:rPr>
              <w:t>Queensland Health</w:t>
            </w:r>
          </w:p>
          <w:p w:rsidR="0038553B" w:rsidRPr="004111BA" w:rsidRDefault="0038553B" w:rsidP="0038553B">
            <w:pPr>
              <w:pStyle w:val="zFieldhead"/>
              <w:rPr>
                <w:b w:val="0"/>
              </w:rPr>
            </w:pPr>
            <w:r w:rsidRPr="004111BA">
              <w:rPr>
                <w:b w:val="0"/>
              </w:rPr>
              <w:t>Royal Australian College of General Practitioners</w:t>
            </w:r>
          </w:p>
          <w:p w:rsidR="0038553B" w:rsidRPr="004111BA" w:rsidRDefault="0038553B" w:rsidP="0038553B">
            <w:pPr>
              <w:pStyle w:val="zFieldhead"/>
              <w:rPr>
                <w:b w:val="0"/>
              </w:rPr>
            </w:pPr>
            <w:r w:rsidRPr="004111BA">
              <w:rPr>
                <w:b w:val="0"/>
              </w:rPr>
              <w:t>Royal Australian College of Medical Administrators</w:t>
            </w:r>
          </w:p>
          <w:p w:rsidR="0038553B" w:rsidRPr="004111BA" w:rsidRDefault="0038553B" w:rsidP="0038553B">
            <w:pPr>
              <w:pStyle w:val="zFieldhead"/>
              <w:rPr>
                <w:b w:val="0"/>
              </w:rPr>
            </w:pPr>
            <w:r w:rsidRPr="004111BA">
              <w:rPr>
                <w:b w:val="0"/>
              </w:rPr>
              <w:t>Royal College of Pathologists of Australasia</w:t>
            </w:r>
          </w:p>
          <w:p w:rsidR="0038553B" w:rsidRPr="004111BA" w:rsidRDefault="0038553B" w:rsidP="0038553B">
            <w:pPr>
              <w:pStyle w:val="zFieldhead"/>
              <w:rPr>
                <w:b w:val="0"/>
              </w:rPr>
            </w:pPr>
            <w:r w:rsidRPr="004111BA">
              <w:rPr>
                <w:b w:val="0"/>
              </w:rPr>
              <w:t>The Pharmacy Guild of Australia</w:t>
            </w:r>
          </w:p>
          <w:p w:rsidR="0038553B" w:rsidRPr="004111BA" w:rsidRDefault="0038553B" w:rsidP="0038553B">
            <w:pPr>
              <w:pStyle w:val="zFieldhead"/>
              <w:rPr>
                <w:b w:val="0"/>
              </w:rPr>
            </w:pPr>
            <w:r w:rsidRPr="004111BA">
              <w:rPr>
                <w:b w:val="0"/>
              </w:rPr>
              <w:t>The Royal Australian and New Zealand College of Radiologists</w:t>
            </w:r>
          </w:p>
          <w:p w:rsidR="0038553B" w:rsidRDefault="0038553B" w:rsidP="0038553B">
            <w:pPr>
              <w:pStyle w:val="ICommitteeReps"/>
              <w:rPr>
                <w:lang w:val="en-AU"/>
              </w:rPr>
            </w:pPr>
            <w:r>
              <w:t xml:space="preserve">University of Western </w:t>
            </w:r>
            <w:r w:rsidRPr="004111BA">
              <w:t>Sydney</w:t>
            </w:r>
          </w:p>
          <w:bookmarkEnd w:id="21"/>
          <w:p w:rsidR="00BF3F96" w:rsidRPr="00033CC0" w:rsidRDefault="00BF3F96" w:rsidP="00BF3F96">
            <w:pPr>
              <w:pStyle w:val="ICommitteeReps"/>
            </w:pPr>
          </w:p>
        </w:tc>
      </w:tr>
      <w:tr w:rsidR="00BF3F96" w:rsidRPr="006F1AA9" w:rsidTr="00BF3F96">
        <w:trPr>
          <w:cantSplit/>
          <w:trHeight w:val="100"/>
          <w:jc w:val="center"/>
        </w:trPr>
        <w:tc>
          <w:tcPr>
            <w:tcW w:w="2661" w:type="dxa"/>
          </w:tcPr>
          <w:p w:rsidR="00BF3F96" w:rsidRPr="00033CC0" w:rsidRDefault="00BF3F96" w:rsidP="00BF3F96">
            <w:pPr>
              <w:pStyle w:val="zFieldhead"/>
            </w:pPr>
            <w:bookmarkStart w:id="22" w:name="_Toc428178488"/>
            <w:r w:rsidRPr="00033CC0">
              <w:rPr>
                <w:lang w:val="en-AU"/>
              </w:rPr>
              <w:lastRenderedPageBreak/>
              <w:t>Additional Interests:</w:t>
            </w:r>
            <w:bookmarkEnd w:id="22"/>
          </w:p>
        </w:tc>
        <w:tc>
          <w:tcPr>
            <w:tcW w:w="6854" w:type="dxa"/>
          </w:tcPr>
          <w:p w:rsidR="0038553B" w:rsidRPr="004111BA" w:rsidRDefault="0038553B" w:rsidP="0038553B">
            <w:pPr>
              <w:pStyle w:val="zFieldhead"/>
              <w:rPr>
                <w:b w:val="0"/>
              </w:rPr>
            </w:pPr>
            <w:bookmarkStart w:id="23" w:name="AdditionalInts"/>
            <w:r w:rsidRPr="004111BA">
              <w:rPr>
                <w:b w:val="0"/>
              </w:rPr>
              <w:t>ACT Health</w:t>
            </w:r>
          </w:p>
          <w:p w:rsidR="0038553B" w:rsidRPr="004111BA" w:rsidRDefault="0038553B" w:rsidP="0038553B">
            <w:pPr>
              <w:pStyle w:val="zFieldhead"/>
              <w:rPr>
                <w:b w:val="0"/>
              </w:rPr>
            </w:pPr>
            <w:r w:rsidRPr="004111BA">
              <w:rPr>
                <w:b w:val="0"/>
              </w:rPr>
              <w:t>Central Queensland University</w:t>
            </w:r>
          </w:p>
          <w:p w:rsidR="0038553B" w:rsidRPr="004111BA" w:rsidRDefault="0038553B" w:rsidP="0038553B">
            <w:pPr>
              <w:pStyle w:val="zFieldhead"/>
              <w:rPr>
                <w:b w:val="0"/>
              </w:rPr>
            </w:pPr>
            <w:proofErr w:type="spellStart"/>
            <w:r w:rsidRPr="004111BA">
              <w:rPr>
                <w:b w:val="0"/>
              </w:rPr>
              <w:t>Deontik</w:t>
            </w:r>
            <w:proofErr w:type="spellEnd"/>
          </w:p>
          <w:p w:rsidR="0038553B" w:rsidRPr="004111BA" w:rsidRDefault="0038553B" w:rsidP="0038553B">
            <w:pPr>
              <w:pStyle w:val="zFieldhead"/>
              <w:rPr>
                <w:b w:val="0"/>
              </w:rPr>
            </w:pPr>
            <w:r w:rsidRPr="004111BA">
              <w:rPr>
                <w:b w:val="0"/>
              </w:rPr>
              <w:t>Department of Health (NSW)</w:t>
            </w:r>
          </w:p>
          <w:p w:rsidR="0038553B" w:rsidRPr="004111BA" w:rsidRDefault="0038553B" w:rsidP="0038553B">
            <w:pPr>
              <w:pStyle w:val="zFieldhead"/>
              <w:rPr>
                <w:b w:val="0"/>
              </w:rPr>
            </w:pPr>
            <w:r w:rsidRPr="004111BA">
              <w:rPr>
                <w:b w:val="0"/>
              </w:rPr>
              <w:t>Department of Health (SA)</w:t>
            </w:r>
          </w:p>
          <w:p w:rsidR="0038553B" w:rsidRPr="004111BA" w:rsidRDefault="0038553B" w:rsidP="0038553B">
            <w:pPr>
              <w:pStyle w:val="zFieldhead"/>
              <w:rPr>
                <w:b w:val="0"/>
              </w:rPr>
            </w:pPr>
            <w:r w:rsidRPr="004111BA">
              <w:rPr>
                <w:b w:val="0"/>
              </w:rPr>
              <w:t xml:space="preserve">DH4 </w:t>
            </w:r>
          </w:p>
          <w:p w:rsidR="0038553B" w:rsidRPr="004111BA" w:rsidRDefault="0038553B" w:rsidP="0038553B">
            <w:pPr>
              <w:pStyle w:val="zFieldhead"/>
              <w:rPr>
                <w:b w:val="0"/>
              </w:rPr>
            </w:pPr>
            <w:r w:rsidRPr="004111BA">
              <w:rPr>
                <w:b w:val="0"/>
              </w:rPr>
              <w:t>e-Health Research</w:t>
            </w:r>
          </w:p>
          <w:p w:rsidR="0038553B" w:rsidRPr="004111BA" w:rsidRDefault="0038553B" w:rsidP="0038553B">
            <w:pPr>
              <w:pStyle w:val="zFieldhead"/>
              <w:rPr>
                <w:b w:val="0"/>
              </w:rPr>
            </w:pPr>
            <w:r w:rsidRPr="004111BA">
              <w:rPr>
                <w:b w:val="0"/>
              </w:rPr>
              <w:t>Flinders University Northern Territory</w:t>
            </w:r>
          </w:p>
          <w:p w:rsidR="0038553B" w:rsidRPr="004111BA" w:rsidRDefault="0038553B" w:rsidP="0038553B">
            <w:pPr>
              <w:pStyle w:val="zFieldhead"/>
              <w:rPr>
                <w:b w:val="0"/>
              </w:rPr>
            </w:pPr>
            <w:r w:rsidRPr="004111BA">
              <w:rPr>
                <w:b w:val="0"/>
              </w:rPr>
              <w:t xml:space="preserve">Global </w:t>
            </w:r>
            <w:proofErr w:type="spellStart"/>
            <w:r w:rsidRPr="004111BA">
              <w:rPr>
                <w:b w:val="0"/>
              </w:rPr>
              <w:t>Informatic</w:t>
            </w:r>
            <w:proofErr w:type="spellEnd"/>
            <w:r w:rsidRPr="004111BA">
              <w:rPr>
                <w:b w:val="0"/>
              </w:rPr>
              <w:t xml:space="preserve"> Health</w:t>
            </w:r>
          </w:p>
          <w:p w:rsidR="0038553B" w:rsidRPr="004111BA" w:rsidRDefault="0038553B" w:rsidP="0038553B">
            <w:pPr>
              <w:pStyle w:val="zFieldhead"/>
              <w:rPr>
                <w:b w:val="0"/>
              </w:rPr>
            </w:pPr>
            <w:r w:rsidRPr="004111BA">
              <w:rPr>
                <w:b w:val="0"/>
              </w:rPr>
              <w:t>HL7 Systems and Services</w:t>
            </w:r>
          </w:p>
          <w:p w:rsidR="0038553B" w:rsidRPr="004111BA" w:rsidRDefault="0038553B" w:rsidP="0038553B">
            <w:pPr>
              <w:pStyle w:val="zFieldhead"/>
              <w:rPr>
                <w:b w:val="0"/>
              </w:rPr>
            </w:pPr>
            <w:r w:rsidRPr="004111BA">
              <w:rPr>
                <w:b w:val="0"/>
              </w:rPr>
              <w:t>ISN Solutions</w:t>
            </w:r>
          </w:p>
          <w:p w:rsidR="0038553B" w:rsidRPr="004111BA" w:rsidRDefault="0038553B" w:rsidP="0038553B">
            <w:pPr>
              <w:pStyle w:val="zFieldhead"/>
              <w:rPr>
                <w:b w:val="0"/>
              </w:rPr>
            </w:pPr>
            <w:proofErr w:type="spellStart"/>
            <w:r w:rsidRPr="004111BA">
              <w:rPr>
                <w:b w:val="0"/>
              </w:rPr>
              <w:t>Kestral</w:t>
            </w:r>
            <w:proofErr w:type="spellEnd"/>
            <w:r w:rsidRPr="004111BA">
              <w:rPr>
                <w:b w:val="0"/>
              </w:rPr>
              <w:t xml:space="preserve"> Computing</w:t>
            </w:r>
          </w:p>
          <w:p w:rsidR="0038553B" w:rsidRPr="004111BA" w:rsidRDefault="0038553B" w:rsidP="0038553B">
            <w:pPr>
              <w:pStyle w:val="zFieldhead"/>
              <w:rPr>
                <w:b w:val="0"/>
              </w:rPr>
            </w:pPr>
            <w:r w:rsidRPr="004111BA">
              <w:rPr>
                <w:b w:val="0"/>
              </w:rPr>
              <w:t>Lantana Group</w:t>
            </w:r>
          </w:p>
          <w:p w:rsidR="0038553B" w:rsidRPr="004111BA" w:rsidRDefault="0038553B" w:rsidP="0038553B">
            <w:pPr>
              <w:pStyle w:val="zFieldhead"/>
              <w:rPr>
                <w:b w:val="0"/>
              </w:rPr>
            </w:pPr>
            <w:r w:rsidRPr="004111BA">
              <w:rPr>
                <w:b w:val="0"/>
              </w:rPr>
              <w:t>Laughing Mind</w:t>
            </w:r>
          </w:p>
          <w:p w:rsidR="0038553B" w:rsidRPr="004111BA" w:rsidRDefault="0038553B" w:rsidP="0038553B">
            <w:pPr>
              <w:pStyle w:val="zFieldhead"/>
              <w:rPr>
                <w:b w:val="0"/>
              </w:rPr>
            </w:pPr>
            <w:proofErr w:type="spellStart"/>
            <w:r w:rsidRPr="004111BA">
              <w:rPr>
                <w:b w:val="0"/>
              </w:rPr>
              <w:t>Llewelyn</w:t>
            </w:r>
            <w:proofErr w:type="spellEnd"/>
            <w:r w:rsidRPr="004111BA">
              <w:rPr>
                <w:b w:val="0"/>
              </w:rPr>
              <w:t xml:space="preserve"> Grain Informatics</w:t>
            </w:r>
          </w:p>
          <w:p w:rsidR="0038553B" w:rsidRPr="004111BA" w:rsidRDefault="0038553B" w:rsidP="0038553B">
            <w:pPr>
              <w:pStyle w:val="zFieldhead"/>
              <w:rPr>
                <w:b w:val="0"/>
              </w:rPr>
            </w:pPr>
            <w:r w:rsidRPr="004111BA">
              <w:rPr>
                <w:b w:val="0"/>
              </w:rPr>
              <w:t>Mater Children's Hospital</w:t>
            </w:r>
          </w:p>
          <w:p w:rsidR="0038553B" w:rsidRPr="004111BA" w:rsidRDefault="0038553B" w:rsidP="0038553B">
            <w:pPr>
              <w:pStyle w:val="zFieldhead"/>
              <w:rPr>
                <w:b w:val="0"/>
              </w:rPr>
            </w:pPr>
            <w:r w:rsidRPr="004111BA">
              <w:rPr>
                <w:b w:val="0"/>
              </w:rPr>
              <w:t>Montage Systems</w:t>
            </w:r>
          </w:p>
          <w:p w:rsidR="0038553B" w:rsidRPr="004111BA" w:rsidRDefault="0038553B" w:rsidP="0038553B">
            <w:pPr>
              <w:pStyle w:val="zFieldhead"/>
              <w:rPr>
                <w:b w:val="0"/>
              </w:rPr>
            </w:pPr>
            <w:r w:rsidRPr="004111BA">
              <w:rPr>
                <w:b w:val="0"/>
              </w:rPr>
              <w:t>Ocean Informatics</w:t>
            </w:r>
          </w:p>
          <w:p w:rsidR="0038553B" w:rsidRPr="004111BA" w:rsidRDefault="0038553B" w:rsidP="0038553B">
            <w:pPr>
              <w:pStyle w:val="zFieldhead"/>
              <w:rPr>
                <w:b w:val="0"/>
              </w:rPr>
            </w:pPr>
            <w:r w:rsidRPr="004111BA">
              <w:rPr>
                <w:b w:val="0"/>
              </w:rPr>
              <w:t>Semantic Identity</w:t>
            </w:r>
          </w:p>
          <w:p w:rsidR="0038553B" w:rsidRPr="004111BA" w:rsidRDefault="0038553B" w:rsidP="0038553B">
            <w:pPr>
              <w:pStyle w:val="zFieldhead"/>
              <w:rPr>
                <w:b w:val="0"/>
              </w:rPr>
            </w:pPr>
            <w:r w:rsidRPr="004111BA">
              <w:rPr>
                <w:b w:val="0"/>
              </w:rPr>
              <w:t>Smart Health Solutions</w:t>
            </w:r>
          </w:p>
          <w:p w:rsidR="0038553B" w:rsidRPr="004111BA" w:rsidRDefault="0038553B" w:rsidP="0038553B">
            <w:pPr>
              <w:pStyle w:val="zFieldhead"/>
              <w:rPr>
                <w:b w:val="0"/>
              </w:rPr>
            </w:pPr>
            <w:r w:rsidRPr="004111BA">
              <w:rPr>
                <w:b w:val="0"/>
              </w:rPr>
              <w:t>University of Wollongong</w:t>
            </w:r>
          </w:p>
          <w:p w:rsidR="00BF3F96" w:rsidRPr="00033CC0" w:rsidRDefault="0038553B" w:rsidP="0038553B">
            <w:pPr>
              <w:pStyle w:val="IAdditionalInterests"/>
            </w:pPr>
            <w:r w:rsidRPr="004111BA">
              <w:t>Victoria Avenue Medical Centre</w:t>
            </w:r>
            <w:bookmarkEnd w:id="23"/>
          </w:p>
        </w:tc>
      </w:tr>
      <w:tr w:rsidR="00BF3F96" w:rsidRPr="006F1AA9" w:rsidTr="00BF3F96">
        <w:trPr>
          <w:cantSplit/>
          <w:trHeight w:val="100"/>
          <w:jc w:val="center"/>
        </w:trPr>
        <w:tc>
          <w:tcPr>
            <w:tcW w:w="2661" w:type="dxa"/>
          </w:tcPr>
          <w:p w:rsidR="00BF3F96" w:rsidRPr="00033CC0" w:rsidRDefault="00BF3F96" w:rsidP="00BF3F96">
            <w:pPr>
              <w:pStyle w:val="zFieldhead"/>
            </w:pPr>
            <w:r w:rsidRPr="00033CC0">
              <w:rPr>
                <w:lang w:val="en-AU"/>
              </w:rPr>
              <w:t>Product Type</w:t>
            </w:r>
          </w:p>
        </w:tc>
        <w:tc>
          <w:tcPr>
            <w:tcW w:w="6854" w:type="dxa"/>
          </w:tcPr>
          <w:p w:rsidR="00BF3F96" w:rsidRPr="0038553B" w:rsidRDefault="0038553B" w:rsidP="00BF3F96">
            <w:pPr>
              <w:pStyle w:val="IDocumentType"/>
              <w:rPr>
                <w:lang w:val="en-AU"/>
              </w:rPr>
            </w:pPr>
            <w:r>
              <w:rPr>
                <w:lang w:val="en-AU"/>
              </w:rPr>
              <w:t>HB</w:t>
            </w:r>
          </w:p>
        </w:tc>
      </w:tr>
      <w:tr w:rsidR="00BF3F96" w:rsidRPr="006F1AA9" w:rsidTr="00BF3F96">
        <w:trPr>
          <w:cantSplit/>
          <w:trHeight w:val="100"/>
          <w:jc w:val="center"/>
        </w:trPr>
        <w:tc>
          <w:tcPr>
            <w:tcW w:w="2661" w:type="dxa"/>
          </w:tcPr>
          <w:p w:rsidR="00BF3F96" w:rsidRPr="00033CC0" w:rsidRDefault="00BF3F96" w:rsidP="00BF3F96">
            <w:pPr>
              <w:pStyle w:val="zFieldhead"/>
            </w:pPr>
            <w:r w:rsidRPr="00033CC0">
              <w:rPr>
                <w:lang w:val="en-AU"/>
              </w:rPr>
              <w:t xml:space="preserve">Pathway </w:t>
            </w:r>
          </w:p>
        </w:tc>
        <w:tc>
          <w:tcPr>
            <w:tcW w:w="6854" w:type="dxa"/>
          </w:tcPr>
          <w:p w:rsidR="00BF3F96" w:rsidRPr="0038553B" w:rsidRDefault="0038553B" w:rsidP="00BF3F96">
            <w:pPr>
              <w:pStyle w:val="IDocumentType"/>
              <w:rPr>
                <w:lang w:val="en-AU"/>
              </w:rPr>
            </w:pPr>
            <w:r>
              <w:rPr>
                <w:lang w:val="en-AU"/>
              </w:rPr>
              <w:t>Externally Funded</w:t>
            </w:r>
          </w:p>
        </w:tc>
      </w:tr>
      <w:tr w:rsidR="00BF3F96" w:rsidRPr="006F1AA9" w:rsidTr="00BF3F96">
        <w:trPr>
          <w:cantSplit/>
          <w:trHeight w:val="100"/>
          <w:jc w:val="center"/>
        </w:trPr>
        <w:tc>
          <w:tcPr>
            <w:tcW w:w="2661" w:type="dxa"/>
          </w:tcPr>
          <w:p w:rsidR="00BF3F96" w:rsidRPr="00033CC0" w:rsidRDefault="00BF3F96" w:rsidP="00BF3F96">
            <w:pPr>
              <w:pStyle w:val="zFieldhead"/>
            </w:pPr>
            <w:r w:rsidRPr="00033CC0">
              <w:rPr>
                <w:lang w:val="en-AU"/>
              </w:rPr>
              <w:t xml:space="preserve">Sector </w:t>
            </w:r>
          </w:p>
        </w:tc>
        <w:tc>
          <w:tcPr>
            <w:tcW w:w="6854" w:type="dxa"/>
          </w:tcPr>
          <w:p w:rsidR="00BF3F96" w:rsidRPr="00033CC0" w:rsidRDefault="0038553B" w:rsidP="008D6BC0">
            <w:pPr>
              <w:pStyle w:val="IDocumentType"/>
            </w:pPr>
            <w:r>
              <w:rPr>
                <w:lang w:val="en-AU"/>
              </w:rPr>
              <w:t>Communications, Information Technology and e-Commerce Services</w:t>
            </w:r>
          </w:p>
        </w:tc>
      </w:tr>
    </w:tbl>
    <w:p w:rsidR="00BF3F96" w:rsidRPr="00DB04A0" w:rsidRDefault="00BF3F96" w:rsidP="00BF3F96">
      <w:pPr>
        <w:pStyle w:val="TemplateInfo"/>
      </w:pPr>
    </w:p>
    <w:p w:rsidR="00BF3F96" w:rsidRPr="006F1AA9" w:rsidRDefault="00BF3F96" w:rsidP="00BF3F96">
      <w:pPr>
        <w:pStyle w:val="TemplateInfo"/>
      </w:pPr>
      <w:r w:rsidRPr="006F1AA9">
        <w:t>Amendment</w:t>
      </w:r>
    </w:p>
    <w:tbl>
      <w:tblPr>
        <w:tblW w:w="9448" w:type="dxa"/>
        <w:jc w:val="center"/>
        <w:tblInd w:w="-158" w:type="dxa"/>
        <w:tblLayout w:type="fixed"/>
        <w:tblCellMar>
          <w:left w:w="0" w:type="dxa"/>
          <w:right w:w="0" w:type="dxa"/>
        </w:tblCellMar>
        <w:tblLook w:val="0000"/>
      </w:tblPr>
      <w:tblGrid>
        <w:gridCol w:w="2599"/>
        <w:gridCol w:w="28"/>
        <w:gridCol w:w="6821"/>
      </w:tblGrid>
      <w:tr w:rsidR="00BF3F96" w:rsidRPr="006F1AA9" w:rsidTr="00BF3F96">
        <w:trPr>
          <w:cantSplit/>
          <w:trHeight w:val="100"/>
          <w:jc w:val="center"/>
        </w:trPr>
        <w:tc>
          <w:tcPr>
            <w:tcW w:w="2627" w:type="dxa"/>
            <w:gridSpan w:val="2"/>
          </w:tcPr>
          <w:p w:rsidR="00BF3F96" w:rsidRPr="00033CC0" w:rsidRDefault="00BF3F96" w:rsidP="00BF3F96">
            <w:pPr>
              <w:pStyle w:val="zFieldhead"/>
            </w:pPr>
            <w:r w:rsidRPr="00033CC0">
              <w:rPr>
                <w:lang w:val="en-AU"/>
              </w:rPr>
              <w:t>Amendment No.:</w:t>
            </w:r>
          </w:p>
        </w:tc>
        <w:bookmarkStart w:id="24" w:name="IAmendmentNo"/>
        <w:tc>
          <w:tcPr>
            <w:tcW w:w="6821" w:type="dxa"/>
          </w:tcPr>
          <w:p w:rsidR="00BF3F96" w:rsidRPr="00033CC0" w:rsidRDefault="00DD26DF" w:rsidP="00BF3F96">
            <w:pPr>
              <w:pStyle w:val="IAmendmentNo"/>
            </w:pPr>
            <w:r w:rsidRPr="00033CC0">
              <w:fldChar w:fldCharType="begin"/>
            </w:r>
            <w:r w:rsidR="00BF3F96" w:rsidRPr="00033CC0">
              <w:rPr>
                <w:lang w:val="en-AU"/>
              </w:rPr>
              <w:instrText>MACROBUTTON NULL Click here and type Amendment Number</w:instrText>
            </w:r>
            <w:r w:rsidRPr="00033CC0">
              <w:fldChar w:fldCharType="end"/>
            </w:r>
            <w:bookmarkEnd w:id="24"/>
          </w:p>
        </w:tc>
      </w:tr>
      <w:tr w:rsidR="00BF3F96" w:rsidRPr="006F1AA9" w:rsidTr="00BF3F96">
        <w:trPr>
          <w:cantSplit/>
          <w:trHeight w:val="159"/>
          <w:jc w:val="center"/>
        </w:trPr>
        <w:tc>
          <w:tcPr>
            <w:tcW w:w="2627" w:type="dxa"/>
            <w:gridSpan w:val="2"/>
          </w:tcPr>
          <w:p w:rsidR="00BF3F96" w:rsidRPr="00033CC0" w:rsidRDefault="00BF3F96" w:rsidP="00BF3F96">
            <w:pPr>
              <w:pStyle w:val="zFieldhead"/>
            </w:pPr>
            <w:proofErr w:type="spellStart"/>
            <w:r w:rsidRPr="00033CC0">
              <w:rPr>
                <w:lang w:val="en-AU"/>
              </w:rPr>
              <w:t>Amdt</w:t>
            </w:r>
            <w:proofErr w:type="spellEnd"/>
            <w:r w:rsidRPr="00033CC0">
              <w:rPr>
                <w:lang w:val="en-AU"/>
              </w:rPr>
              <w:t xml:space="preserve"> Published Date:</w:t>
            </w:r>
          </w:p>
        </w:tc>
        <w:tc>
          <w:tcPr>
            <w:tcW w:w="6821" w:type="dxa"/>
          </w:tcPr>
          <w:p w:rsidR="00BF3F96" w:rsidRPr="00033CC0" w:rsidRDefault="00DD26DF" w:rsidP="00BF3F96">
            <w:pPr>
              <w:pStyle w:val="IPublishedDate"/>
              <w:rPr>
                <w:b/>
              </w:rPr>
            </w:pPr>
            <w:r w:rsidRPr="00033CC0">
              <w:fldChar w:fldCharType="begin"/>
            </w:r>
            <w:r w:rsidR="00BF3F96" w:rsidRPr="00033CC0">
              <w:rPr>
                <w:lang w:val="en-AU"/>
              </w:rPr>
              <w:instrText>MACROBUTTON NULL Click here and type Date to be Published (yyyy-mm-dd)</w:instrText>
            </w:r>
            <w:r w:rsidRPr="00033CC0">
              <w:fldChar w:fldCharType="end"/>
            </w:r>
          </w:p>
        </w:tc>
      </w:tr>
      <w:tr w:rsidR="00BF3F96" w:rsidRPr="006F1AA9" w:rsidTr="00BF3F96">
        <w:trPr>
          <w:cantSplit/>
          <w:trHeight w:val="157"/>
          <w:jc w:val="center"/>
        </w:trPr>
        <w:tc>
          <w:tcPr>
            <w:tcW w:w="2627" w:type="dxa"/>
            <w:gridSpan w:val="2"/>
          </w:tcPr>
          <w:p w:rsidR="00BF3F96" w:rsidRPr="00033CC0" w:rsidRDefault="00BF3F96" w:rsidP="00BF3F96">
            <w:pPr>
              <w:pStyle w:val="zFieldhead"/>
            </w:pPr>
            <w:r w:rsidRPr="00033CC0">
              <w:rPr>
                <w:lang w:val="en-AU"/>
              </w:rPr>
              <w:t>Std Published Year:</w:t>
            </w:r>
          </w:p>
        </w:tc>
        <w:tc>
          <w:tcPr>
            <w:tcW w:w="6821" w:type="dxa"/>
          </w:tcPr>
          <w:p w:rsidR="00BF3F96" w:rsidRPr="00033CC0" w:rsidRDefault="00DD26DF" w:rsidP="00BF3F96">
            <w:pPr>
              <w:pStyle w:val="IPublishedYear"/>
              <w:rPr>
                <w:b/>
              </w:rPr>
            </w:pPr>
            <w:r w:rsidRPr="00033CC0">
              <w:fldChar w:fldCharType="begin"/>
            </w:r>
            <w:r w:rsidR="00BF3F96" w:rsidRPr="00033CC0">
              <w:rPr>
                <w:lang w:val="en-AU"/>
              </w:rPr>
              <w:instrText>MACROBUTTON NULL Click here and type Published Year</w:instrText>
            </w:r>
            <w:r w:rsidRPr="00033CC0">
              <w:fldChar w:fldCharType="end"/>
            </w:r>
          </w:p>
        </w:tc>
      </w:tr>
      <w:tr w:rsidR="00BF3F96" w:rsidRPr="006F1AA9" w:rsidTr="00BF3F96">
        <w:trPr>
          <w:cantSplit/>
          <w:trHeight w:val="157"/>
          <w:jc w:val="center"/>
        </w:trPr>
        <w:tc>
          <w:tcPr>
            <w:tcW w:w="2599" w:type="dxa"/>
          </w:tcPr>
          <w:p w:rsidR="00BF3F96" w:rsidRPr="00033CC0" w:rsidRDefault="00BF3F96" w:rsidP="00BF3F96">
            <w:pPr>
              <w:pStyle w:val="zFieldhead"/>
            </w:pPr>
          </w:p>
        </w:tc>
        <w:tc>
          <w:tcPr>
            <w:tcW w:w="6849" w:type="dxa"/>
            <w:gridSpan w:val="2"/>
          </w:tcPr>
          <w:p w:rsidR="00BF3F96" w:rsidRPr="00033CC0" w:rsidRDefault="00BF3F96" w:rsidP="00BF3F96">
            <w:pPr>
              <w:pStyle w:val="IPublishedYear"/>
            </w:pPr>
          </w:p>
        </w:tc>
      </w:tr>
    </w:tbl>
    <w:p w:rsidR="001C4DA5" w:rsidRDefault="001C4DA5" w:rsidP="0014724F">
      <w:pPr>
        <w:pStyle w:val="BodyText"/>
      </w:pPr>
    </w:p>
    <w:p w:rsidR="001C4DA5" w:rsidRDefault="001C4DA5" w:rsidP="008771EC">
      <w:pPr>
        <w:pStyle w:val="Frontheadings"/>
      </w:pPr>
      <w:r>
        <w:lastRenderedPageBreak/>
        <w:t>Preface</w:t>
      </w:r>
    </w:p>
    <w:p w:rsidR="00047558" w:rsidRPr="003B25A9" w:rsidRDefault="00047558" w:rsidP="00047558">
      <w:pPr>
        <w:pStyle w:val="B1"/>
        <w:rPr>
          <w:szCs w:val="22"/>
        </w:rPr>
      </w:pPr>
      <w:r w:rsidRPr="003B25A9">
        <w:rPr>
          <w:szCs w:val="22"/>
        </w:rPr>
        <w:t xml:space="preserve">This Australian </w:t>
      </w:r>
      <w:r w:rsidR="007236D0">
        <w:rPr>
          <w:szCs w:val="22"/>
          <w:lang w:val="en-AU"/>
        </w:rPr>
        <w:t>Handbook</w:t>
      </w:r>
      <w:r w:rsidRPr="003B25A9">
        <w:rPr>
          <w:szCs w:val="22"/>
        </w:rPr>
        <w:t xml:space="preserve"> was prepared by the Standards Australia Technical Committee IT-014, Health Informatics</w:t>
      </w:r>
      <w:r w:rsidRPr="003B25A9">
        <w:rPr>
          <w:szCs w:val="22"/>
          <w:lang w:val="en-AU"/>
        </w:rPr>
        <w:t xml:space="preserve">, </w:t>
      </w:r>
      <w:r w:rsidRPr="003B25A9">
        <w:rPr>
          <w:szCs w:val="22"/>
        </w:rPr>
        <w:t xml:space="preserve">primarily to accompany SA HB 137—2013, </w:t>
      </w:r>
      <w:r w:rsidRPr="003B25A9">
        <w:rPr>
          <w:i/>
          <w:szCs w:val="22"/>
        </w:rPr>
        <w:t>E</w:t>
      </w:r>
      <w:r w:rsidR="00D21F09">
        <w:rPr>
          <w:i/>
          <w:szCs w:val="22"/>
          <w:lang w:val="en-AU"/>
        </w:rPr>
        <w:t>-</w:t>
      </w:r>
      <w:r w:rsidRPr="003B25A9">
        <w:rPr>
          <w:i/>
          <w:szCs w:val="22"/>
        </w:rPr>
        <w:t>health Interoperability Framework</w:t>
      </w:r>
      <w:r w:rsidRPr="003B25A9">
        <w:rPr>
          <w:szCs w:val="22"/>
        </w:rPr>
        <w:t>.</w:t>
      </w:r>
    </w:p>
    <w:p w:rsidR="00047558" w:rsidRPr="003B25A9" w:rsidRDefault="00047558" w:rsidP="00047558">
      <w:pPr>
        <w:pStyle w:val="B1"/>
        <w:rPr>
          <w:szCs w:val="22"/>
        </w:rPr>
      </w:pPr>
      <w:r w:rsidRPr="003B25A9">
        <w:rPr>
          <w:szCs w:val="22"/>
        </w:rPr>
        <w:t>The Standards Australia Techni</w:t>
      </w:r>
      <w:r w:rsidR="007A1301">
        <w:rPr>
          <w:szCs w:val="22"/>
        </w:rPr>
        <w:t>cal Committee IT-014 recognizes</w:t>
      </w:r>
      <w:r w:rsidR="007A1301">
        <w:rPr>
          <w:szCs w:val="22"/>
          <w:lang w:val="en-AU"/>
        </w:rPr>
        <w:t xml:space="preserve"> </w:t>
      </w:r>
      <w:r w:rsidRPr="003B25A9">
        <w:rPr>
          <w:szCs w:val="22"/>
        </w:rPr>
        <w:t>the work of the Standards Australia Sub-committee IT-014-09, EHR Interoperability,</w:t>
      </w:r>
      <w:r w:rsidRPr="003B25A9">
        <w:rPr>
          <w:szCs w:val="22"/>
          <w:lang w:val="en-AU"/>
        </w:rPr>
        <w:t xml:space="preserve"> </w:t>
      </w:r>
      <w:r w:rsidRPr="003B25A9">
        <w:rPr>
          <w:szCs w:val="22"/>
        </w:rPr>
        <w:t>in the preparation of this Handbook.</w:t>
      </w:r>
    </w:p>
    <w:p w:rsidR="00DB53CA" w:rsidRDefault="00DB53CA" w:rsidP="00DB53CA">
      <w:pPr>
        <w:pStyle w:val="BodyText"/>
        <w:rPr>
          <w:sz w:val="22"/>
          <w:szCs w:val="22"/>
        </w:rPr>
      </w:pPr>
    </w:p>
    <w:p w:rsidR="00DB53CA" w:rsidRPr="003B25A9" w:rsidRDefault="00DB53CA" w:rsidP="00DB53CA">
      <w:pPr>
        <w:pStyle w:val="BodyText"/>
        <w:rPr>
          <w:b/>
          <w:sz w:val="22"/>
          <w:szCs w:val="22"/>
        </w:rPr>
      </w:pPr>
      <w:r w:rsidRPr="003B25A9">
        <w:rPr>
          <w:sz w:val="22"/>
          <w:szCs w:val="22"/>
        </w:rPr>
        <w:t xml:space="preserve">The main objective of this Handbook is to support the delivery of systems that are interoperable, flexible and fit for purpose while supporting established rules and processes for communication and use of information in the </w:t>
      </w:r>
      <w:r>
        <w:rPr>
          <w:sz w:val="22"/>
          <w:szCs w:val="22"/>
        </w:rPr>
        <w:t xml:space="preserve">Australian </w:t>
      </w:r>
      <w:r w:rsidRPr="003B25A9">
        <w:rPr>
          <w:sz w:val="22"/>
          <w:szCs w:val="22"/>
        </w:rPr>
        <w:t>health sector.</w:t>
      </w:r>
    </w:p>
    <w:p w:rsidR="00047558" w:rsidRPr="00DB53CA" w:rsidRDefault="00047558" w:rsidP="00047558">
      <w:pPr>
        <w:pStyle w:val="B1"/>
        <w:rPr>
          <w:szCs w:val="22"/>
        </w:rPr>
      </w:pPr>
    </w:p>
    <w:p w:rsidR="007236D0" w:rsidRDefault="001C4DA5" w:rsidP="00B81C9F">
      <w:pPr>
        <w:pStyle w:val="BodyText"/>
        <w:rPr>
          <w:sz w:val="22"/>
          <w:szCs w:val="22"/>
        </w:rPr>
      </w:pPr>
      <w:r w:rsidRPr="003B25A9">
        <w:rPr>
          <w:sz w:val="22"/>
          <w:szCs w:val="22"/>
        </w:rPr>
        <w:t xml:space="preserve">This </w:t>
      </w:r>
      <w:r w:rsidR="00FC2BD5" w:rsidRPr="003B25A9">
        <w:rPr>
          <w:sz w:val="22"/>
          <w:szCs w:val="22"/>
        </w:rPr>
        <w:t xml:space="preserve">Handbook </w:t>
      </w:r>
      <w:r w:rsidRPr="003B25A9">
        <w:rPr>
          <w:sz w:val="22"/>
          <w:szCs w:val="22"/>
        </w:rPr>
        <w:t xml:space="preserve">describes e-health architecture principles that can be used to guide development </w:t>
      </w:r>
      <w:r w:rsidR="002C1264">
        <w:rPr>
          <w:sz w:val="22"/>
          <w:szCs w:val="22"/>
        </w:rPr>
        <w:t xml:space="preserve">of architecture and implementation </w:t>
      </w:r>
      <w:proofErr w:type="gramStart"/>
      <w:r w:rsidR="002C1264">
        <w:rPr>
          <w:sz w:val="22"/>
          <w:szCs w:val="22"/>
        </w:rPr>
        <w:t xml:space="preserve">of </w:t>
      </w:r>
      <w:r w:rsidRPr="003B25A9">
        <w:rPr>
          <w:sz w:val="22"/>
          <w:szCs w:val="22"/>
        </w:rPr>
        <w:t xml:space="preserve"> solutions</w:t>
      </w:r>
      <w:proofErr w:type="gramEnd"/>
      <w:r w:rsidRPr="003B25A9">
        <w:rPr>
          <w:sz w:val="22"/>
          <w:szCs w:val="22"/>
        </w:rPr>
        <w:t xml:space="preserve"> in the Australian e-health environment. </w:t>
      </w:r>
      <w:r w:rsidR="007236D0">
        <w:rPr>
          <w:sz w:val="22"/>
          <w:szCs w:val="22"/>
        </w:rPr>
        <w:t>In this document, the common defin</w:t>
      </w:r>
      <w:r w:rsidR="00DB53CA">
        <w:rPr>
          <w:sz w:val="22"/>
          <w:szCs w:val="22"/>
        </w:rPr>
        <w:t>ition</w:t>
      </w:r>
      <w:r w:rsidR="007236D0">
        <w:rPr>
          <w:sz w:val="22"/>
          <w:szCs w:val="22"/>
        </w:rPr>
        <w:t xml:space="preserve"> of ‘principle’ applies</w:t>
      </w:r>
      <w:r w:rsidR="007C1DE2">
        <w:rPr>
          <w:sz w:val="22"/>
          <w:szCs w:val="22"/>
        </w:rPr>
        <w:t>; in this context, principles are ‘g</w:t>
      </w:r>
      <w:r w:rsidR="007C1DE2">
        <w:t>eneral rules and guidelines, intended to be enduring and seldom amended, that inform and support the way in which an organization sets about fulfilling its mission’</w:t>
      </w:r>
      <w:r w:rsidR="007C1DE2">
        <w:rPr>
          <w:rStyle w:val="FootnoteReference"/>
        </w:rPr>
        <w:footnoteReference w:id="1"/>
      </w:r>
    </w:p>
    <w:p w:rsidR="001C4DA5" w:rsidRPr="003B25A9" w:rsidRDefault="001C4DA5" w:rsidP="00B617D4">
      <w:pPr>
        <w:pStyle w:val="BodyText"/>
        <w:rPr>
          <w:sz w:val="22"/>
          <w:szCs w:val="22"/>
        </w:rPr>
      </w:pPr>
      <w:r w:rsidRPr="003B25A9">
        <w:rPr>
          <w:sz w:val="22"/>
          <w:szCs w:val="22"/>
        </w:rPr>
        <w:t xml:space="preserve">The principles in this </w:t>
      </w:r>
      <w:r w:rsidR="00FC2BD5" w:rsidRPr="003B25A9">
        <w:rPr>
          <w:sz w:val="22"/>
          <w:szCs w:val="22"/>
        </w:rPr>
        <w:t xml:space="preserve">Handbook </w:t>
      </w:r>
      <w:r w:rsidRPr="003B25A9">
        <w:rPr>
          <w:sz w:val="22"/>
          <w:szCs w:val="22"/>
        </w:rPr>
        <w:t xml:space="preserve">inform the general IT principles and interoperability principles defined in </w:t>
      </w:r>
      <w:r w:rsidR="00DB53CA">
        <w:rPr>
          <w:sz w:val="22"/>
          <w:szCs w:val="22"/>
        </w:rPr>
        <w:t>SA HB 137—2013</w:t>
      </w:r>
      <w:proofErr w:type="gramStart"/>
      <w:r w:rsidR="00244397">
        <w:rPr>
          <w:sz w:val="22"/>
          <w:szCs w:val="22"/>
        </w:rPr>
        <w:t>,</w:t>
      </w:r>
      <w:r w:rsidR="00DB53CA">
        <w:rPr>
          <w:sz w:val="22"/>
          <w:szCs w:val="22"/>
        </w:rPr>
        <w:t xml:space="preserve"> </w:t>
      </w:r>
      <w:r w:rsidR="00DB53CA" w:rsidRPr="003B25A9">
        <w:rPr>
          <w:sz w:val="22"/>
          <w:szCs w:val="22"/>
        </w:rPr>
        <w:t xml:space="preserve"> </w:t>
      </w:r>
      <w:r w:rsidRPr="003B25A9">
        <w:rPr>
          <w:sz w:val="22"/>
          <w:szCs w:val="22"/>
        </w:rPr>
        <w:t>E</w:t>
      </w:r>
      <w:proofErr w:type="gramEnd"/>
      <w:r w:rsidRPr="003B25A9">
        <w:rPr>
          <w:sz w:val="22"/>
          <w:szCs w:val="22"/>
        </w:rPr>
        <w:t>-health Interoperability Framework. They are structured according to recommendations in The Open Group Architecture Framework (TOGAF</w:t>
      </w:r>
      <w:r w:rsidR="00116AF6" w:rsidRPr="003B25A9">
        <w:rPr>
          <w:sz w:val="22"/>
          <w:szCs w:val="22"/>
        </w:rPr>
        <w:t>®</w:t>
      </w:r>
      <w:r w:rsidRPr="003B25A9">
        <w:rPr>
          <w:sz w:val="22"/>
          <w:szCs w:val="22"/>
        </w:rPr>
        <w:t>)</w:t>
      </w:r>
      <w:r w:rsidR="002B75D3" w:rsidRPr="003B25A9">
        <w:rPr>
          <w:rStyle w:val="FootnoteReference"/>
          <w:sz w:val="22"/>
          <w:szCs w:val="22"/>
        </w:rPr>
        <w:footnoteReference w:id="2"/>
      </w:r>
      <w:r w:rsidRPr="003B25A9">
        <w:rPr>
          <w:sz w:val="22"/>
          <w:szCs w:val="22"/>
        </w:rPr>
        <w:t>.</w:t>
      </w:r>
    </w:p>
    <w:p w:rsidR="001C4DA5" w:rsidRPr="003B25A9" w:rsidRDefault="001C4DA5" w:rsidP="00B617D4">
      <w:pPr>
        <w:pStyle w:val="BodyText"/>
        <w:rPr>
          <w:sz w:val="22"/>
          <w:szCs w:val="22"/>
        </w:rPr>
      </w:pPr>
      <w:r w:rsidRPr="003B25A9">
        <w:rPr>
          <w:sz w:val="22"/>
          <w:szCs w:val="22"/>
        </w:rPr>
        <w:t xml:space="preserve">Note that </w:t>
      </w:r>
      <w:r w:rsidR="000B01D3" w:rsidRPr="003B25A9">
        <w:rPr>
          <w:sz w:val="22"/>
          <w:szCs w:val="22"/>
        </w:rPr>
        <w:t xml:space="preserve">an </w:t>
      </w:r>
      <w:r w:rsidRPr="003B25A9">
        <w:rPr>
          <w:sz w:val="22"/>
          <w:szCs w:val="22"/>
        </w:rPr>
        <w:t>interoperability principle may be related to more than one architecture principle.</w:t>
      </w:r>
    </w:p>
    <w:p w:rsidR="001C4DA5" w:rsidRPr="003B25A9" w:rsidRDefault="001C4DA5" w:rsidP="00B617D4">
      <w:pPr>
        <w:pStyle w:val="BodyText"/>
        <w:rPr>
          <w:sz w:val="22"/>
          <w:szCs w:val="22"/>
        </w:rPr>
      </w:pPr>
      <w:r w:rsidRPr="003B25A9">
        <w:rPr>
          <w:sz w:val="22"/>
          <w:szCs w:val="22"/>
        </w:rPr>
        <w:t xml:space="preserve">The principles in this </w:t>
      </w:r>
      <w:r w:rsidR="00FC2BD5" w:rsidRPr="003B25A9">
        <w:rPr>
          <w:sz w:val="22"/>
          <w:szCs w:val="22"/>
        </w:rPr>
        <w:t xml:space="preserve">Handbook </w:t>
      </w:r>
      <w:r w:rsidRPr="003B25A9">
        <w:rPr>
          <w:sz w:val="22"/>
          <w:szCs w:val="22"/>
        </w:rPr>
        <w:t>are informed by—</w:t>
      </w:r>
    </w:p>
    <w:p w:rsidR="001C4DA5" w:rsidRPr="003B25A9" w:rsidRDefault="00B81C9F" w:rsidP="00BF3F96">
      <w:pPr>
        <w:pStyle w:val="BodyText"/>
        <w:numPr>
          <w:ilvl w:val="0"/>
          <w:numId w:val="31"/>
        </w:numPr>
        <w:rPr>
          <w:sz w:val="22"/>
          <w:szCs w:val="22"/>
        </w:rPr>
      </w:pPr>
      <w:r w:rsidRPr="003B25A9">
        <w:rPr>
          <w:sz w:val="22"/>
          <w:szCs w:val="22"/>
        </w:rPr>
        <w:t xml:space="preserve">the </w:t>
      </w:r>
      <w:r w:rsidR="001C4DA5" w:rsidRPr="003B25A9">
        <w:rPr>
          <w:i/>
          <w:sz w:val="22"/>
          <w:szCs w:val="22"/>
        </w:rPr>
        <w:t>National E-health Strategy</w:t>
      </w:r>
      <w:r w:rsidRPr="003B25A9">
        <w:rPr>
          <w:i/>
          <w:sz w:val="22"/>
          <w:szCs w:val="22"/>
        </w:rPr>
        <w:t>;</w:t>
      </w:r>
      <w:r w:rsidR="002B75D3" w:rsidRPr="00D21F09">
        <w:rPr>
          <w:rStyle w:val="FootnoteReference"/>
          <w:sz w:val="22"/>
          <w:szCs w:val="22"/>
        </w:rPr>
        <w:footnoteReference w:id="3"/>
      </w:r>
    </w:p>
    <w:p w:rsidR="001C4DA5" w:rsidRPr="003B25A9" w:rsidRDefault="00B81C9F" w:rsidP="00BF3F96">
      <w:pPr>
        <w:pStyle w:val="BodyText"/>
        <w:numPr>
          <w:ilvl w:val="0"/>
          <w:numId w:val="31"/>
        </w:numPr>
        <w:rPr>
          <w:sz w:val="22"/>
          <w:szCs w:val="22"/>
        </w:rPr>
      </w:pPr>
      <w:r w:rsidRPr="003B25A9">
        <w:rPr>
          <w:sz w:val="22"/>
          <w:szCs w:val="22"/>
        </w:rPr>
        <w:t>e</w:t>
      </w:r>
      <w:r w:rsidR="001C4DA5" w:rsidRPr="003B25A9">
        <w:rPr>
          <w:sz w:val="22"/>
          <w:szCs w:val="22"/>
        </w:rPr>
        <w:t xml:space="preserve">xternal constraints, </w:t>
      </w:r>
      <w:r w:rsidRPr="003B25A9">
        <w:rPr>
          <w:sz w:val="22"/>
          <w:szCs w:val="22"/>
        </w:rPr>
        <w:t>such as</w:t>
      </w:r>
      <w:r w:rsidR="001C4DA5" w:rsidRPr="003B25A9">
        <w:rPr>
          <w:sz w:val="22"/>
          <w:szCs w:val="22"/>
        </w:rPr>
        <w:t xml:space="preserve"> legal and regulatory requirements and technological maturity of healthcare organi</w:t>
      </w:r>
      <w:r w:rsidRPr="003B25A9">
        <w:rPr>
          <w:sz w:val="22"/>
          <w:szCs w:val="22"/>
        </w:rPr>
        <w:t>z</w:t>
      </w:r>
      <w:r w:rsidR="001C4DA5" w:rsidRPr="003B25A9">
        <w:rPr>
          <w:sz w:val="22"/>
          <w:szCs w:val="22"/>
        </w:rPr>
        <w:t>ations;</w:t>
      </w:r>
    </w:p>
    <w:p w:rsidR="001C4DA5" w:rsidRPr="003B25A9" w:rsidRDefault="00B81C9F" w:rsidP="00BF3F96">
      <w:pPr>
        <w:pStyle w:val="BodyText"/>
        <w:numPr>
          <w:ilvl w:val="0"/>
          <w:numId w:val="31"/>
        </w:numPr>
        <w:rPr>
          <w:sz w:val="22"/>
          <w:szCs w:val="22"/>
        </w:rPr>
      </w:pPr>
      <w:r w:rsidRPr="003B25A9">
        <w:rPr>
          <w:sz w:val="22"/>
          <w:szCs w:val="22"/>
        </w:rPr>
        <w:t>a</w:t>
      </w:r>
      <w:r w:rsidR="001C4DA5" w:rsidRPr="003B25A9">
        <w:rPr>
          <w:sz w:val="22"/>
          <w:szCs w:val="22"/>
        </w:rPr>
        <w:t>ccepted architectural practices in the information technology industry; and</w:t>
      </w:r>
    </w:p>
    <w:p w:rsidR="001C4DA5" w:rsidRPr="003B25A9" w:rsidRDefault="00B81C9F" w:rsidP="00BF3F96">
      <w:pPr>
        <w:pStyle w:val="BodyText"/>
        <w:numPr>
          <w:ilvl w:val="0"/>
          <w:numId w:val="31"/>
        </w:numPr>
        <w:rPr>
          <w:sz w:val="22"/>
          <w:szCs w:val="22"/>
        </w:rPr>
      </w:pPr>
      <w:proofErr w:type="gramStart"/>
      <w:r w:rsidRPr="003B25A9">
        <w:rPr>
          <w:sz w:val="22"/>
          <w:szCs w:val="22"/>
        </w:rPr>
        <w:t>existing</w:t>
      </w:r>
      <w:proofErr w:type="gramEnd"/>
      <w:r w:rsidRPr="003B25A9">
        <w:rPr>
          <w:sz w:val="22"/>
          <w:szCs w:val="22"/>
        </w:rPr>
        <w:t xml:space="preserve"> </w:t>
      </w:r>
      <w:r w:rsidR="001C4DA5" w:rsidRPr="003B25A9">
        <w:rPr>
          <w:sz w:val="22"/>
          <w:szCs w:val="22"/>
        </w:rPr>
        <w:t>principles of good health information management and governance.</w:t>
      </w:r>
    </w:p>
    <w:p w:rsidR="001C4DA5" w:rsidRPr="003B25A9" w:rsidRDefault="00177741" w:rsidP="00B617D4">
      <w:pPr>
        <w:pStyle w:val="BodyText"/>
        <w:rPr>
          <w:sz w:val="22"/>
          <w:szCs w:val="22"/>
        </w:rPr>
      </w:pPr>
      <w:proofErr w:type="gramStart"/>
      <w:r>
        <w:rPr>
          <w:sz w:val="22"/>
          <w:szCs w:val="22"/>
        </w:rPr>
        <w:t>An earlier version of t</w:t>
      </w:r>
      <w:r w:rsidRPr="003B25A9">
        <w:rPr>
          <w:sz w:val="22"/>
          <w:szCs w:val="22"/>
        </w:rPr>
        <w:t xml:space="preserve">hese </w:t>
      </w:r>
      <w:r w:rsidR="001C4DA5" w:rsidRPr="003B25A9">
        <w:rPr>
          <w:sz w:val="22"/>
          <w:szCs w:val="22"/>
        </w:rPr>
        <w:t>principles, tailored for e-health needs, were</w:t>
      </w:r>
      <w:proofErr w:type="gramEnd"/>
      <w:r w:rsidR="001C4DA5" w:rsidRPr="003B25A9">
        <w:rPr>
          <w:sz w:val="22"/>
          <w:szCs w:val="22"/>
        </w:rPr>
        <w:t xml:space="preserve"> initially published in the </w:t>
      </w:r>
      <w:r w:rsidR="001C4DA5" w:rsidRPr="003B25A9">
        <w:rPr>
          <w:i/>
          <w:sz w:val="22"/>
          <w:szCs w:val="22"/>
        </w:rPr>
        <w:t>Interoperability Framework 2.0</w:t>
      </w:r>
      <w:r w:rsidR="00B81C9F" w:rsidRPr="003B25A9">
        <w:rPr>
          <w:rStyle w:val="FootnoteReference"/>
          <w:sz w:val="22"/>
          <w:szCs w:val="22"/>
        </w:rPr>
        <w:footnoteReference w:id="4"/>
      </w:r>
      <w:r w:rsidR="00E35448" w:rsidRPr="003B25A9">
        <w:rPr>
          <w:sz w:val="22"/>
          <w:szCs w:val="22"/>
        </w:rPr>
        <w:t xml:space="preserve"> </w:t>
      </w:r>
      <w:r w:rsidR="001C4DA5" w:rsidRPr="003B25A9">
        <w:rPr>
          <w:sz w:val="22"/>
          <w:szCs w:val="22"/>
        </w:rPr>
        <w:t>in August 2007.</w:t>
      </w:r>
      <w:r w:rsidR="00B81C9F" w:rsidRPr="003B25A9">
        <w:rPr>
          <w:sz w:val="22"/>
          <w:szCs w:val="22"/>
        </w:rPr>
        <w:t xml:space="preserve"> </w:t>
      </w:r>
    </w:p>
    <w:p w:rsidR="00047558" w:rsidRPr="003B25A9" w:rsidRDefault="00047558" w:rsidP="00047558">
      <w:pPr>
        <w:pStyle w:val="B1"/>
        <w:rPr>
          <w:szCs w:val="22"/>
        </w:rPr>
      </w:pPr>
      <w:r w:rsidRPr="003B25A9">
        <w:rPr>
          <w:szCs w:val="22"/>
        </w:rPr>
        <w:t>This publication has been developed with assistance from the Australian Government Department of Health and Ageing. The Australian Government makes no representation or warranty that the information in this publication is correct and accurate.</w:t>
      </w:r>
    </w:p>
    <w:p w:rsidR="00047558" w:rsidRPr="003B25A9" w:rsidRDefault="00047558" w:rsidP="00047558">
      <w:pPr>
        <w:pStyle w:val="B1"/>
        <w:rPr>
          <w:szCs w:val="22"/>
        </w:rPr>
      </w:pPr>
      <w:r w:rsidRPr="003B25A9">
        <w:rPr>
          <w:szCs w:val="22"/>
        </w:rPr>
        <w:t xml:space="preserve">Standards Australia wishes to thank the Department of Health and Ageing for its continued financial support in helping to develop this Australian </w:t>
      </w:r>
      <w:r w:rsidRPr="003B25A9">
        <w:rPr>
          <w:szCs w:val="22"/>
          <w:lang w:val="en-AU"/>
        </w:rPr>
        <w:t>Handbook</w:t>
      </w:r>
      <w:r w:rsidRPr="003B25A9">
        <w:rPr>
          <w:szCs w:val="22"/>
        </w:rPr>
        <w:t>.</w:t>
      </w:r>
    </w:p>
    <w:p w:rsidR="00FC2BD5" w:rsidRPr="00FC2BD5" w:rsidRDefault="00FC2BD5" w:rsidP="00FC2BD5">
      <w:pPr>
        <w:suppressAutoHyphens/>
        <w:spacing w:before="120" w:line="260" w:lineRule="exact"/>
        <w:jc w:val="both"/>
        <w:rPr>
          <w:rFonts w:ascii="Times New Roman" w:hAnsi="Times New Roman"/>
          <w:sz w:val="20"/>
        </w:rPr>
      </w:pPr>
      <w:r w:rsidRPr="00FC2BD5">
        <w:rPr>
          <w:rFonts w:ascii="Times New Roman" w:hAnsi="Times New Roman"/>
          <w:sz w:val="20"/>
        </w:rPr>
        <w:t>.</w:t>
      </w:r>
    </w:p>
    <w:p w:rsidR="001C4DA5" w:rsidRPr="00AC031E" w:rsidRDefault="001C4DA5" w:rsidP="00B617D4">
      <w:pPr>
        <w:pStyle w:val="BodyText"/>
      </w:pPr>
    </w:p>
    <w:p w:rsidR="001C4DA5" w:rsidRDefault="001C4DA5" w:rsidP="0014724F">
      <w:pPr>
        <w:pStyle w:val="BodyText"/>
      </w:pPr>
    </w:p>
    <w:p w:rsidR="001C4DA5" w:rsidRDefault="001C4DA5" w:rsidP="0014724F">
      <w:pPr>
        <w:pStyle w:val="BodyText"/>
        <w:sectPr w:rsidR="001C4DA5" w:rsidSect="00087E42">
          <w:footerReference w:type="default" r:id="rId8"/>
          <w:pgSz w:w="11906" w:h="16838"/>
          <w:pgMar w:top="1134" w:right="1134" w:bottom="1134" w:left="1134" w:header="709" w:footer="567" w:gutter="0"/>
          <w:cols w:space="708"/>
          <w:docGrid w:linePitch="360"/>
        </w:sectPr>
      </w:pPr>
    </w:p>
    <w:p w:rsidR="001C4DA5" w:rsidRDefault="001C4DA5" w:rsidP="00832041">
      <w:pPr>
        <w:pStyle w:val="Contents"/>
      </w:pPr>
      <w:r>
        <w:lastRenderedPageBreak/>
        <w:t>Contents</w:t>
      </w:r>
    </w:p>
    <w:p w:rsidR="001C4DA5" w:rsidRPr="00032C7C" w:rsidRDefault="001C4DA5" w:rsidP="00032C7C">
      <w:pPr>
        <w:pStyle w:val="TOCHeading"/>
      </w:pPr>
    </w:p>
    <w:p w:rsidR="002D13C0" w:rsidRPr="00B42F39" w:rsidRDefault="00DD26DF">
      <w:pPr>
        <w:pStyle w:val="TOC1"/>
        <w:tabs>
          <w:tab w:val="left" w:pos="1320"/>
        </w:tabs>
        <w:rPr>
          <w:rFonts w:ascii="Calibri" w:eastAsia="Times New Roman" w:hAnsi="Calibri"/>
          <w:caps w:val="0"/>
          <w:sz w:val="22"/>
          <w:szCs w:val="22"/>
          <w:lang w:eastAsia="en-AU"/>
        </w:rPr>
      </w:pPr>
      <w:r w:rsidRPr="00DD26DF">
        <w:fldChar w:fldCharType="begin"/>
      </w:r>
      <w:r w:rsidR="001C4DA5">
        <w:instrText xml:space="preserve"> TOC \t "Heading 1,1,Heading 2,2,Heading Unnumbered 1,1,Heading Appendix 1,1" </w:instrText>
      </w:r>
      <w:r w:rsidRPr="00DD26DF">
        <w:fldChar w:fldCharType="separate"/>
      </w:r>
      <w:r w:rsidR="002D13C0">
        <w:t>SECTION 1</w:t>
      </w:r>
      <w:r w:rsidR="002D13C0" w:rsidRPr="00B42F39">
        <w:rPr>
          <w:rFonts w:ascii="Calibri" w:eastAsia="Times New Roman" w:hAnsi="Calibri"/>
          <w:caps w:val="0"/>
          <w:sz w:val="22"/>
          <w:szCs w:val="22"/>
          <w:lang w:eastAsia="en-AU"/>
        </w:rPr>
        <w:tab/>
      </w:r>
      <w:r w:rsidR="002D13C0">
        <w:t>Scope and general</w:t>
      </w:r>
      <w:r w:rsidR="002D13C0">
        <w:tab/>
      </w:r>
      <w:r>
        <w:fldChar w:fldCharType="begin"/>
      </w:r>
      <w:r w:rsidR="002D13C0">
        <w:instrText xml:space="preserve"> PAGEREF _Toc346877172 \h </w:instrText>
      </w:r>
      <w:r>
        <w:fldChar w:fldCharType="separate"/>
      </w:r>
      <w:r w:rsidR="005E582A">
        <w:t>7</w:t>
      </w:r>
      <w:r>
        <w:fldChar w:fldCharType="end"/>
      </w:r>
    </w:p>
    <w:p w:rsidR="002D13C0" w:rsidRPr="00B42F39" w:rsidRDefault="002D13C0">
      <w:pPr>
        <w:pStyle w:val="TOC2"/>
        <w:rPr>
          <w:rFonts w:ascii="Calibri" w:hAnsi="Calibri"/>
          <w:sz w:val="22"/>
        </w:rPr>
      </w:pPr>
      <w:r>
        <w:t>1.1</w:t>
      </w:r>
      <w:r w:rsidRPr="00B42F39">
        <w:rPr>
          <w:rFonts w:ascii="Calibri" w:hAnsi="Calibri"/>
          <w:sz w:val="22"/>
        </w:rPr>
        <w:tab/>
      </w:r>
      <w:r>
        <w:t>Scope</w:t>
      </w:r>
      <w:r>
        <w:tab/>
      </w:r>
      <w:r w:rsidR="00DD26DF">
        <w:fldChar w:fldCharType="begin"/>
      </w:r>
      <w:r>
        <w:instrText xml:space="preserve"> PAGEREF _Toc346877173 \h </w:instrText>
      </w:r>
      <w:r w:rsidR="00DD26DF">
        <w:fldChar w:fldCharType="separate"/>
      </w:r>
      <w:r w:rsidR="005E582A">
        <w:t>7</w:t>
      </w:r>
      <w:r w:rsidR="00DD26DF">
        <w:fldChar w:fldCharType="end"/>
      </w:r>
    </w:p>
    <w:p w:rsidR="002D13C0" w:rsidRPr="00B42F39" w:rsidRDefault="002D13C0">
      <w:pPr>
        <w:pStyle w:val="TOC2"/>
        <w:rPr>
          <w:rFonts w:ascii="Calibri" w:hAnsi="Calibri"/>
          <w:sz w:val="22"/>
        </w:rPr>
      </w:pPr>
      <w:r>
        <w:t>1.2</w:t>
      </w:r>
      <w:r w:rsidRPr="00B42F39">
        <w:rPr>
          <w:rFonts w:ascii="Calibri" w:hAnsi="Calibri"/>
          <w:sz w:val="22"/>
        </w:rPr>
        <w:tab/>
      </w:r>
      <w:r>
        <w:t>Audience</w:t>
      </w:r>
      <w:r>
        <w:tab/>
      </w:r>
      <w:r w:rsidR="00DD26DF">
        <w:fldChar w:fldCharType="begin"/>
      </w:r>
      <w:r>
        <w:instrText xml:space="preserve"> PAGEREF _Toc346877174 \h </w:instrText>
      </w:r>
      <w:r w:rsidR="00DD26DF">
        <w:fldChar w:fldCharType="separate"/>
      </w:r>
      <w:r w:rsidR="005E582A">
        <w:t>7</w:t>
      </w:r>
      <w:r w:rsidR="00DD26DF">
        <w:fldChar w:fldCharType="end"/>
      </w:r>
    </w:p>
    <w:p w:rsidR="002D13C0" w:rsidRPr="00B42F39" w:rsidRDefault="002D13C0">
      <w:pPr>
        <w:pStyle w:val="TOC2"/>
        <w:rPr>
          <w:rFonts w:ascii="Calibri" w:hAnsi="Calibri"/>
          <w:sz w:val="22"/>
        </w:rPr>
      </w:pPr>
      <w:r>
        <w:t>1.3</w:t>
      </w:r>
      <w:r w:rsidRPr="00B42F39">
        <w:rPr>
          <w:rFonts w:ascii="Calibri" w:hAnsi="Calibri"/>
          <w:sz w:val="22"/>
        </w:rPr>
        <w:tab/>
      </w:r>
      <w:r>
        <w:t>Referenced documents</w:t>
      </w:r>
      <w:r>
        <w:tab/>
      </w:r>
      <w:r w:rsidR="00DD26DF">
        <w:fldChar w:fldCharType="begin"/>
      </w:r>
      <w:r>
        <w:instrText xml:space="preserve"> PAGEREF _Toc346877175 \h </w:instrText>
      </w:r>
      <w:r w:rsidR="00DD26DF">
        <w:fldChar w:fldCharType="separate"/>
      </w:r>
      <w:r w:rsidR="005E582A">
        <w:t>7</w:t>
      </w:r>
      <w:r w:rsidR="00DD26DF">
        <w:fldChar w:fldCharType="end"/>
      </w:r>
    </w:p>
    <w:p w:rsidR="002D13C0" w:rsidRPr="00B42F39" w:rsidRDefault="002D13C0">
      <w:pPr>
        <w:pStyle w:val="TOC2"/>
        <w:rPr>
          <w:rFonts w:ascii="Calibri" w:hAnsi="Calibri"/>
          <w:sz w:val="22"/>
        </w:rPr>
      </w:pPr>
      <w:r>
        <w:t>1.4</w:t>
      </w:r>
      <w:r w:rsidRPr="00B42F39">
        <w:rPr>
          <w:rFonts w:ascii="Calibri" w:hAnsi="Calibri"/>
          <w:sz w:val="22"/>
        </w:rPr>
        <w:tab/>
      </w:r>
      <w:r>
        <w:t>Abbreviations</w:t>
      </w:r>
      <w:r>
        <w:tab/>
      </w:r>
      <w:r w:rsidR="00DD26DF">
        <w:fldChar w:fldCharType="begin"/>
      </w:r>
      <w:r>
        <w:instrText xml:space="preserve"> PAGEREF _Toc346877176 \h </w:instrText>
      </w:r>
      <w:r w:rsidR="00DD26DF">
        <w:fldChar w:fldCharType="separate"/>
      </w:r>
      <w:r w:rsidR="005E582A">
        <w:t>7</w:t>
      </w:r>
      <w:r w:rsidR="00DD26DF">
        <w:fldChar w:fldCharType="end"/>
      </w:r>
    </w:p>
    <w:p w:rsidR="002D13C0" w:rsidRPr="00B42F39" w:rsidRDefault="002D13C0">
      <w:pPr>
        <w:pStyle w:val="TOC1"/>
        <w:tabs>
          <w:tab w:val="left" w:pos="1320"/>
        </w:tabs>
        <w:rPr>
          <w:rFonts w:ascii="Calibri" w:eastAsia="Times New Roman" w:hAnsi="Calibri"/>
          <w:caps w:val="0"/>
          <w:sz w:val="22"/>
          <w:szCs w:val="22"/>
          <w:lang w:eastAsia="en-AU"/>
        </w:rPr>
      </w:pPr>
      <w:r>
        <w:t>SECTION 2</w:t>
      </w:r>
      <w:r w:rsidRPr="00B42F39">
        <w:rPr>
          <w:rFonts w:ascii="Calibri" w:eastAsia="Times New Roman" w:hAnsi="Calibri"/>
          <w:caps w:val="0"/>
          <w:sz w:val="22"/>
          <w:szCs w:val="22"/>
          <w:lang w:eastAsia="en-AU"/>
        </w:rPr>
        <w:tab/>
      </w:r>
      <w:r>
        <w:t>E-health architecture principles</w:t>
      </w:r>
      <w:r>
        <w:tab/>
      </w:r>
      <w:r w:rsidR="00DD26DF">
        <w:fldChar w:fldCharType="begin"/>
      </w:r>
      <w:r>
        <w:instrText xml:space="preserve"> PAGEREF _Toc346877177 \h </w:instrText>
      </w:r>
      <w:r w:rsidR="00DD26DF">
        <w:fldChar w:fldCharType="separate"/>
      </w:r>
      <w:r w:rsidR="005E582A">
        <w:t>9</w:t>
      </w:r>
      <w:r w:rsidR="00DD26DF">
        <w:fldChar w:fldCharType="end"/>
      </w:r>
    </w:p>
    <w:p w:rsidR="002D13C0" w:rsidRPr="00B42F39" w:rsidRDefault="002D13C0">
      <w:pPr>
        <w:pStyle w:val="TOC2"/>
        <w:rPr>
          <w:rFonts w:ascii="Calibri" w:hAnsi="Calibri"/>
          <w:sz w:val="22"/>
        </w:rPr>
      </w:pPr>
      <w:r>
        <w:t>2.1</w:t>
      </w:r>
      <w:r w:rsidRPr="00B42F39">
        <w:rPr>
          <w:rFonts w:ascii="Calibri" w:hAnsi="Calibri"/>
          <w:sz w:val="22"/>
        </w:rPr>
        <w:tab/>
      </w:r>
      <w:r>
        <w:t>Context</w:t>
      </w:r>
      <w:r>
        <w:tab/>
      </w:r>
      <w:r w:rsidR="00DD26DF">
        <w:fldChar w:fldCharType="begin"/>
      </w:r>
      <w:r>
        <w:instrText xml:space="preserve"> PAGEREF _Toc346877178 \h </w:instrText>
      </w:r>
      <w:r w:rsidR="00DD26DF">
        <w:fldChar w:fldCharType="separate"/>
      </w:r>
      <w:r w:rsidR="005E582A">
        <w:t>9</w:t>
      </w:r>
      <w:r w:rsidR="00DD26DF">
        <w:fldChar w:fldCharType="end"/>
      </w:r>
    </w:p>
    <w:p w:rsidR="002D13C0" w:rsidRPr="00B42F39" w:rsidRDefault="002D13C0">
      <w:pPr>
        <w:pStyle w:val="TOC2"/>
        <w:rPr>
          <w:rFonts w:ascii="Calibri" w:hAnsi="Calibri"/>
          <w:sz w:val="22"/>
        </w:rPr>
      </w:pPr>
      <w:r>
        <w:t>2.2</w:t>
      </w:r>
      <w:r w:rsidRPr="00B42F39">
        <w:rPr>
          <w:rFonts w:ascii="Calibri" w:hAnsi="Calibri"/>
          <w:sz w:val="22"/>
        </w:rPr>
        <w:tab/>
      </w:r>
      <w:r>
        <w:t>EHAP 1: Improve the safety and quality of healthcare</w:t>
      </w:r>
      <w:r>
        <w:tab/>
      </w:r>
      <w:r w:rsidR="00DD26DF">
        <w:fldChar w:fldCharType="begin"/>
      </w:r>
      <w:r>
        <w:instrText xml:space="preserve"> PAGEREF _Toc346877179 \h </w:instrText>
      </w:r>
      <w:r w:rsidR="00DD26DF">
        <w:fldChar w:fldCharType="separate"/>
      </w:r>
      <w:r w:rsidR="005E582A">
        <w:t>9</w:t>
      </w:r>
      <w:r w:rsidR="00DD26DF">
        <w:fldChar w:fldCharType="end"/>
      </w:r>
    </w:p>
    <w:p w:rsidR="002D13C0" w:rsidRPr="00B42F39" w:rsidRDefault="002D13C0">
      <w:pPr>
        <w:pStyle w:val="TOC2"/>
        <w:rPr>
          <w:rFonts w:ascii="Calibri" w:hAnsi="Calibri"/>
          <w:sz w:val="22"/>
        </w:rPr>
      </w:pPr>
      <w:r>
        <w:t>2.3</w:t>
      </w:r>
      <w:r w:rsidRPr="00B42F39">
        <w:rPr>
          <w:rFonts w:ascii="Calibri" w:hAnsi="Calibri"/>
          <w:sz w:val="22"/>
        </w:rPr>
        <w:tab/>
      </w:r>
      <w:r>
        <w:t>EHAP 2: Improve the efficiency of healthcare services</w:t>
      </w:r>
      <w:r>
        <w:tab/>
      </w:r>
      <w:r w:rsidR="00DD26DF">
        <w:fldChar w:fldCharType="begin"/>
      </w:r>
      <w:r>
        <w:instrText xml:space="preserve"> PAGEREF _Toc346877180 \h </w:instrText>
      </w:r>
      <w:r w:rsidR="00DD26DF">
        <w:fldChar w:fldCharType="separate"/>
      </w:r>
      <w:r w:rsidR="005E582A">
        <w:t>9</w:t>
      </w:r>
      <w:r w:rsidR="00DD26DF">
        <w:fldChar w:fldCharType="end"/>
      </w:r>
    </w:p>
    <w:p w:rsidR="002D13C0" w:rsidRPr="00B42F39" w:rsidRDefault="002D13C0">
      <w:pPr>
        <w:pStyle w:val="TOC2"/>
        <w:rPr>
          <w:rFonts w:ascii="Calibri" w:hAnsi="Calibri"/>
          <w:sz w:val="22"/>
        </w:rPr>
      </w:pPr>
      <w:r>
        <w:t>2.4</w:t>
      </w:r>
      <w:r w:rsidRPr="00B42F39">
        <w:rPr>
          <w:rFonts w:ascii="Calibri" w:hAnsi="Calibri"/>
          <w:sz w:val="22"/>
        </w:rPr>
        <w:tab/>
      </w:r>
      <w:r>
        <w:t>EHAP 3: Ensure e-health solutions support interoperability</w:t>
      </w:r>
      <w:r>
        <w:tab/>
      </w:r>
      <w:r w:rsidR="00DD26DF">
        <w:fldChar w:fldCharType="begin"/>
      </w:r>
      <w:r>
        <w:instrText xml:space="preserve"> PAGEREF _Toc346877181 \h </w:instrText>
      </w:r>
      <w:r w:rsidR="00DD26DF">
        <w:fldChar w:fldCharType="separate"/>
      </w:r>
      <w:r w:rsidR="005E582A">
        <w:t>9</w:t>
      </w:r>
      <w:r w:rsidR="00DD26DF">
        <w:fldChar w:fldCharType="end"/>
      </w:r>
    </w:p>
    <w:p w:rsidR="002D13C0" w:rsidRPr="00B42F39" w:rsidRDefault="002D13C0">
      <w:pPr>
        <w:pStyle w:val="TOC2"/>
        <w:rPr>
          <w:rFonts w:ascii="Calibri" w:hAnsi="Calibri"/>
          <w:sz w:val="22"/>
        </w:rPr>
      </w:pPr>
      <w:r>
        <w:t>2.5</w:t>
      </w:r>
      <w:r w:rsidRPr="00B42F39">
        <w:rPr>
          <w:rFonts w:ascii="Calibri" w:hAnsi="Calibri"/>
          <w:sz w:val="22"/>
        </w:rPr>
        <w:tab/>
      </w:r>
      <w:r>
        <w:t>EHAP 4: Ensure solutions are fit for purpose</w:t>
      </w:r>
      <w:r>
        <w:tab/>
      </w:r>
      <w:r w:rsidR="00DD26DF">
        <w:fldChar w:fldCharType="begin"/>
      </w:r>
      <w:r>
        <w:instrText xml:space="preserve"> PAGEREF _Toc346877182 \h </w:instrText>
      </w:r>
      <w:r w:rsidR="00DD26DF">
        <w:fldChar w:fldCharType="separate"/>
      </w:r>
      <w:r w:rsidR="005E582A">
        <w:t>10</w:t>
      </w:r>
      <w:r w:rsidR="00DD26DF">
        <w:fldChar w:fldCharType="end"/>
      </w:r>
    </w:p>
    <w:p w:rsidR="002D13C0" w:rsidRPr="00B42F39" w:rsidRDefault="002D13C0">
      <w:pPr>
        <w:pStyle w:val="TOC2"/>
        <w:rPr>
          <w:rFonts w:ascii="Calibri" w:hAnsi="Calibri"/>
          <w:sz w:val="22"/>
        </w:rPr>
      </w:pPr>
      <w:r>
        <w:t>2.6</w:t>
      </w:r>
      <w:r w:rsidRPr="00B42F39">
        <w:rPr>
          <w:rFonts w:ascii="Calibri" w:hAnsi="Calibri"/>
          <w:sz w:val="22"/>
        </w:rPr>
        <w:tab/>
      </w:r>
      <w:r>
        <w:t>EHAP 5: Support service-oriented approaches</w:t>
      </w:r>
      <w:r>
        <w:tab/>
      </w:r>
      <w:r w:rsidR="00DD26DF">
        <w:fldChar w:fldCharType="begin"/>
      </w:r>
      <w:r>
        <w:instrText xml:space="preserve"> PAGEREF _Toc346877183 \h </w:instrText>
      </w:r>
      <w:r w:rsidR="00DD26DF">
        <w:fldChar w:fldCharType="separate"/>
      </w:r>
      <w:r w:rsidR="005E582A">
        <w:t>10</w:t>
      </w:r>
      <w:r w:rsidR="00DD26DF">
        <w:fldChar w:fldCharType="end"/>
      </w:r>
    </w:p>
    <w:p w:rsidR="002D13C0" w:rsidRPr="00B42F39" w:rsidRDefault="002D13C0">
      <w:pPr>
        <w:pStyle w:val="TOC2"/>
        <w:rPr>
          <w:rFonts w:ascii="Calibri" w:hAnsi="Calibri"/>
          <w:sz w:val="22"/>
        </w:rPr>
      </w:pPr>
      <w:r>
        <w:t>2.7</w:t>
      </w:r>
      <w:r w:rsidRPr="00B42F39">
        <w:rPr>
          <w:rFonts w:ascii="Calibri" w:hAnsi="Calibri"/>
          <w:sz w:val="22"/>
        </w:rPr>
        <w:tab/>
      </w:r>
      <w:r>
        <w:t>EHAP 6: Comply with legislative and policy requirements</w:t>
      </w:r>
      <w:r>
        <w:tab/>
      </w:r>
      <w:r w:rsidR="00DD26DF">
        <w:fldChar w:fldCharType="begin"/>
      </w:r>
      <w:r>
        <w:instrText xml:space="preserve"> PAGEREF _Toc346877184 \h </w:instrText>
      </w:r>
      <w:r w:rsidR="00DD26DF">
        <w:fldChar w:fldCharType="separate"/>
      </w:r>
      <w:r w:rsidR="005E582A">
        <w:t>11</w:t>
      </w:r>
      <w:r w:rsidR="00DD26DF">
        <w:fldChar w:fldCharType="end"/>
      </w:r>
    </w:p>
    <w:p w:rsidR="002D13C0" w:rsidRPr="00B42F39" w:rsidRDefault="002D13C0">
      <w:pPr>
        <w:pStyle w:val="TOC2"/>
        <w:rPr>
          <w:rFonts w:ascii="Calibri" w:hAnsi="Calibri"/>
          <w:sz w:val="22"/>
        </w:rPr>
      </w:pPr>
      <w:r>
        <w:t>2.8</w:t>
      </w:r>
      <w:r w:rsidRPr="00B42F39">
        <w:rPr>
          <w:rFonts w:ascii="Calibri" w:hAnsi="Calibri"/>
          <w:sz w:val="22"/>
        </w:rPr>
        <w:tab/>
      </w:r>
      <w:r>
        <w:t>EHAP 7: Re-use e-health components</w:t>
      </w:r>
      <w:r>
        <w:tab/>
      </w:r>
      <w:r w:rsidR="00DD26DF">
        <w:fldChar w:fldCharType="begin"/>
      </w:r>
      <w:r>
        <w:instrText xml:space="preserve"> PAGEREF _Toc346877185 \h </w:instrText>
      </w:r>
      <w:r w:rsidR="00DD26DF">
        <w:fldChar w:fldCharType="separate"/>
      </w:r>
      <w:r w:rsidR="005E582A">
        <w:t>12</w:t>
      </w:r>
      <w:r w:rsidR="00DD26DF">
        <w:fldChar w:fldCharType="end"/>
      </w:r>
    </w:p>
    <w:p w:rsidR="002D13C0" w:rsidRPr="00B42F39" w:rsidRDefault="002D13C0">
      <w:pPr>
        <w:pStyle w:val="TOC2"/>
        <w:rPr>
          <w:rFonts w:ascii="Calibri" w:hAnsi="Calibri"/>
          <w:sz w:val="22"/>
        </w:rPr>
      </w:pPr>
      <w:r>
        <w:t>2.9</w:t>
      </w:r>
      <w:r w:rsidRPr="00B42F39">
        <w:rPr>
          <w:rFonts w:ascii="Calibri" w:hAnsi="Calibri"/>
          <w:sz w:val="22"/>
        </w:rPr>
        <w:tab/>
      </w:r>
      <w:r>
        <w:t>EHAP 8: Adopt pragmatic approaches</w:t>
      </w:r>
      <w:r>
        <w:tab/>
      </w:r>
      <w:r w:rsidR="00DD26DF">
        <w:fldChar w:fldCharType="begin"/>
      </w:r>
      <w:r>
        <w:instrText xml:space="preserve"> PAGEREF _Toc346877186 \h </w:instrText>
      </w:r>
      <w:r w:rsidR="00DD26DF">
        <w:fldChar w:fldCharType="separate"/>
      </w:r>
      <w:r w:rsidR="005E582A">
        <w:t>13</w:t>
      </w:r>
      <w:r w:rsidR="00DD26DF">
        <w:fldChar w:fldCharType="end"/>
      </w:r>
    </w:p>
    <w:p w:rsidR="002D13C0" w:rsidRPr="00B42F39" w:rsidRDefault="002D13C0">
      <w:pPr>
        <w:pStyle w:val="TOC2"/>
        <w:rPr>
          <w:rFonts w:ascii="Calibri" w:hAnsi="Calibri"/>
          <w:sz w:val="22"/>
        </w:rPr>
      </w:pPr>
      <w:r>
        <w:t>2.10</w:t>
      </w:r>
      <w:r w:rsidRPr="00B42F39">
        <w:rPr>
          <w:rFonts w:ascii="Calibri" w:hAnsi="Calibri"/>
          <w:sz w:val="22"/>
        </w:rPr>
        <w:tab/>
      </w:r>
      <w:r>
        <w:t>EHAP 9: Engage with all relevant stakeholders</w:t>
      </w:r>
      <w:r>
        <w:tab/>
      </w:r>
      <w:r w:rsidR="00DD26DF">
        <w:fldChar w:fldCharType="begin"/>
      </w:r>
      <w:r>
        <w:instrText xml:space="preserve"> PAGEREF _Toc346877187 \h </w:instrText>
      </w:r>
      <w:r w:rsidR="00DD26DF">
        <w:fldChar w:fldCharType="separate"/>
      </w:r>
      <w:r w:rsidR="005E582A">
        <w:t>13</w:t>
      </w:r>
      <w:r w:rsidR="00DD26DF">
        <w:fldChar w:fldCharType="end"/>
      </w:r>
    </w:p>
    <w:p w:rsidR="002D13C0" w:rsidRPr="00B42F39" w:rsidRDefault="002D13C0">
      <w:pPr>
        <w:pStyle w:val="TOC2"/>
        <w:rPr>
          <w:rFonts w:ascii="Calibri" w:hAnsi="Calibri"/>
          <w:sz w:val="22"/>
        </w:rPr>
      </w:pPr>
      <w:r>
        <w:t>2.11</w:t>
      </w:r>
      <w:r w:rsidRPr="00B42F39">
        <w:rPr>
          <w:rFonts w:ascii="Calibri" w:hAnsi="Calibri"/>
          <w:sz w:val="22"/>
        </w:rPr>
        <w:tab/>
      </w:r>
      <w:r>
        <w:t>EHAP 10: Maintain security</w:t>
      </w:r>
      <w:r>
        <w:tab/>
      </w:r>
      <w:r w:rsidR="00DD26DF">
        <w:fldChar w:fldCharType="begin"/>
      </w:r>
      <w:r>
        <w:instrText xml:space="preserve"> PAGEREF _Toc346877188 \h </w:instrText>
      </w:r>
      <w:r w:rsidR="00DD26DF">
        <w:fldChar w:fldCharType="separate"/>
      </w:r>
      <w:r w:rsidR="005E582A">
        <w:t>14</w:t>
      </w:r>
      <w:r w:rsidR="00DD26DF">
        <w:fldChar w:fldCharType="end"/>
      </w:r>
    </w:p>
    <w:p w:rsidR="002D13C0" w:rsidRPr="00B42F39" w:rsidRDefault="002D13C0">
      <w:pPr>
        <w:pStyle w:val="TOC2"/>
        <w:rPr>
          <w:rFonts w:ascii="Calibri" w:hAnsi="Calibri"/>
          <w:sz w:val="22"/>
        </w:rPr>
      </w:pPr>
      <w:r>
        <w:t>2.12</w:t>
      </w:r>
      <w:r w:rsidRPr="00B42F39">
        <w:rPr>
          <w:rFonts w:ascii="Calibri" w:hAnsi="Calibri"/>
          <w:sz w:val="22"/>
        </w:rPr>
        <w:tab/>
      </w:r>
      <w:r>
        <w:t>EHAP 11: Assess whole-of-life costs</w:t>
      </w:r>
      <w:r>
        <w:tab/>
      </w:r>
      <w:r w:rsidR="00DD26DF">
        <w:fldChar w:fldCharType="begin"/>
      </w:r>
      <w:r>
        <w:instrText xml:space="preserve"> PAGEREF _Toc346877189 \h </w:instrText>
      </w:r>
      <w:r w:rsidR="00DD26DF">
        <w:fldChar w:fldCharType="separate"/>
      </w:r>
      <w:r w:rsidR="005E582A">
        <w:t>14</w:t>
      </w:r>
      <w:r w:rsidR="00DD26DF">
        <w:fldChar w:fldCharType="end"/>
      </w:r>
    </w:p>
    <w:p w:rsidR="002D13C0" w:rsidRPr="00B42F39" w:rsidRDefault="002D13C0">
      <w:pPr>
        <w:pStyle w:val="TOC2"/>
        <w:rPr>
          <w:rFonts w:ascii="Calibri" w:hAnsi="Calibri"/>
          <w:sz w:val="22"/>
        </w:rPr>
      </w:pPr>
      <w:r>
        <w:t>2.13</w:t>
      </w:r>
      <w:r w:rsidRPr="00B42F39">
        <w:rPr>
          <w:rFonts w:ascii="Calibri" w:hAnsi="Calibri"/>
          <w:sz w:val="22"/>
        </w:rPr>
        <w:tab/>
      </w:r>
      <w:r>
        <w:t>EHAP 12: Use common terminologies and data definitions</w:t>
      </w:r>
      <w:r>
        <w:tab/>
      </w:r>
      <w:r w:rsidR="00DD26DF">
        <w:fldChar w:fldCharType="begin"/>
      </w:r>
      <w:r>
        <w:instrText xml:space="preserve"> PAGEREF _Toc346877190 \h </w:instrText>
      </w:r>
      <w:r w:rsidR="00DD26DF">
        <w:fldChar w:fldCharType="separate"/>
      </w:r>
      <w:r w:rsidR="005E582A">
        <w:t>15</w:t>
      </w:r>
      <w:r w:rsidR="00DD26DF">
        <w:fldChar w:fldCharType="end"/>
      </w:r>
    </w:p>
    <w:p w:rsidR="002D13C0" w:rsidRPr="00B42F39" w:rsidRDefault="002D13C0">
      <w:pPr>
        <w:pStyle w:val="TOC2"/>
        <w:rPr>
          <w:rFonts w:ascii="Calibri" w:hAnsi="Calibri"/>
          <w:sz w:val="22"/>
        </w:rPr>
      </w:pPr>
      <w:r>
        <w:t>2.14</w:t>
      </w:r>
      <w:r w:rsidRPr="00B42F39">
        <w:rPr>
          <w:rFonts w:ascii="Calibri" w:hAnsi="Calibri"/>
          <w:sz w:val="22"/>
        </w:rPr>
        <w:tab/>
      </w:r>
      <w:r>
        <w:t>EHAP 13: Manage information quality</w:t>
      </w:r>
      <w:r>
        <w:tab/>
      </w:r>
      <w:r w:rsidR="00DD26DF">
        <w:fldChar w:fldCharType="begin"/>
      </w:r>
      <w:r>
        <w:instrText xml:space="preserve"> PAGEREF _Toc346877191 \h </w:instrText>
      </w:r>
      <w:r w:rsidR="00DD26DF">
        <w:fldChar w:fldCharType="separate"/>
      </w:r>
      <w:r w:rsidR="005E582A">
        <w:t>15</w:t>
      </w:r>
      <w:r w:rsidR="00DD26DF">
        <w:fldChar w:fldCharType="end"/>
      </w:r>
    </w:p>
    <w:p w:rsidR="002D13C0" w:rsidRPr="00B42F39" w:rsidRDefault="002D13C0">
      <w:pPr>
        <w:pStyle w:val="TOC2"/>
        <w:rPr>
          <w:rFonts w:ascii="Calibri" w:hAnsi="Calibri"/>
          <w:sz w:val="22"/>
        </w:rPr>
      </w:pPr>
      <w:r>
        <w:t>2.15</w:t>
      </w:r>
      <w:r w:rsidRPr="00B42F39">
        <w:rPr>
          <w:rFonts w:ascii="Calibri" w:hAnsi="Calibri"/>
          <w:sz w:val="22"/>
        </w:rPr>
        <w:tab/>
      </w:r>
      <w:r>
        <w:t>EHAP 14: Manage information assets</w:t>
      </w:r>
      <w:r>
        <w:tab/>
      </w:r>
      <w:r w:rsidR="00DD26DF">
        <w:fldChar w:fldCharType="begin"/>
      </w:r>
      <w:r>
        <w:instrText xml:space="preserve"> PAGEREF _Toc346877192 \h </w:instrText>
      </w:r>
      <w:r w:rsidR="00DD26DF">
        <w:fldChar w:fldCharType="separate"/>
      </w:r>
      <w:r w:rsidR="005E582A">
        <w:t>16</w:t>
      </w:r>
      <w:r w:rsidR="00DD26DF">
        <w:fldChar w:fldCharType="end"/>
      </w:r>
    </w:p>
    <w:p w:rsidR="002D13C0" w:rsidRPr="00B42F39" w:rsidRDefault="002D13C0">
      <w:pPr>
        <w:pStyle w:val="TOC2"/>
        <w:rPr>
          <w:rFonts w:ascii="Calibri" w:hAnsi="Calibri"/>
          <w:sz w:val="22"/>
        </w:rPr>
      </w:pPr>
      <w:r>
        <w:t>2.16</w:t>
      </w:r>
      <w:r w:rsidRPr="00B42F39">
        <w:rPr>
          <w:rFonts w:ascii="Calibri" w:hAnsi="Calibri"/>
          <w:sz w:val="22"/>
        </w:rPr>
        <w:tab/>
      </w:r>
      <w:r>
        <w:t>EHAP 15: Ensure information consistency in distributed environments</w:t>
      </w:r>
      <w:r>
        <w:tab/>
      </w:r>
      <w:r w:rsidR="00DD26DF">
        <w:fldChar w:fldCharType="begin"/>
      </w:r>
      <w:r>
        <w:instrText xml:space="preserve"> PAGEREF _Toc346877193 \h </w:instrText>
      </w:r>
      <w:r w:rsidR="00DD26DF">
        <w:fldChar w:fldCharType="separate"/>
      </w:r>
      <w:r w:rsidR="005E582A">
        <w:t>16</w:t>
      </w:r>
      <w:r w:rsidR="00DD26DF">
        <w:fldChar w:fldCharType="end"/>
      </w:r>
    </w:p>
    <w:p w:rsidR="002D13C0" w:rsidRPr="00B42F39" w:rsidRDefault="002D13C0">
      <w:pPr>
        <w:pStyle w:val="TOC2"/>
        <w:rPr>
          <w:rFonts w:ascii="Calibri" w:hAnsi="Calibri"/>
          <w:sz w:val="22"/>
        </w:rPr>
      </w:pPr>
      <w:r>
        <w:t>2.17</w:t>
      </w:r>
      <w:r w:rsidRPr="00B42F39">
        <w:rPr>
          <w:rFonts w:ascii="Calibri" w:hAnsi="Calibri"/>
          <w:sz w:val="22"/>
        </w:rPr>
        <w:tab/>
      </w:r>
      <w:r>
        <w:t>EHAP 16: Express policy compliance as business rules</w:t>
      </w:r>
      <w:r>
        <w:tab/>
      </w:r>
      <w:r w:rsidR="00DD26DF">
        <w:fldChar w:fldCharType="begin"/>
      </w:r>
      <w:r>
        <w:instrText xml:space="preserve"> PAGEREF _Toc346877194 \h </w:instrText>
      </w:r>
      <w:r w:rsidR="00DD26DF">
        <w:fldChar w:fldCharType="separate"/>
      </w:r>
      <w:r w:rsidR="005E582A">
        <w:t>17</w:t>
      </w:r>
      <w:r w:rsidR="00DD26DF">
        <w:fldChar w:fldCharType="end"/>
      </w:r>
    </w:p>
    <w:p w:rsidR="002D13C0" w:rsidRPr="00B42F39" w:rsidRDefault="002D13C0">
      <w:pPr>
        <w:pStyle w:val="TOC2"/>
        <w:rPr>
          <w:rFonts w:ascii="Calibri" w:hAnsi="Calibri"/>
          <w:sz w:val="22"/>
        </w:rPr>
      </w:pPr>
      <w:r>
        <w:t>2.18</w:t>
      </w:r>
      <w:r w:rsidRPr="00B42F39">
        <w:rPr>
          <w:rFonts w:ascii="Calibri" w:hAnsi="Calibri"/>
          <w:sz w:val="22"/>
        </w:rPr>
        <w:tab/>
      </w:r>
      <w:r>
        <w:t>EHAP 17: Support loose coupling</w:t>
      </w:r>
      <w:r>
        <w:tab/>
      </w:r>
      <w:r w:rsidR="00DD26DF">
        <w:fldChar w:fldCharType="begin"/>
      </w:r>
      <w:r>
        <w:instrText xml:space="preserve"> PAGEREF _Toc346877195 \h </w:instrText>
      </w:r>
      <w:r w:rsidR="00DD26DF">
        <w:fldChar w:fldCharType="separate"/>
      </w:r>
      <w:r w:rsidR="005E582A">
        <w:t>17</w:t>
      </w:r>
      <w:r w:rsidR="00DD26DF">
        <w:fldChar w:fldCharType="end"/>
      </w:r>
    </w:p>
    <w:p w:rsidR="002D13C0" w:rsidRPr="00B42F39" w:rsidRDefault="002D13C0">
      <w:pPr>
        <w:pStyle w:val="TOC2"/>
        <w:rPr>
          <w:rFonts w:ascii="Calibri" w:hAnsi="Calibri"/>
          <w:sz w:val="22"/>
        </w:rPr>
      </w:pPr>
      <w:r>
        <w:t>2.19</w:t>
      </w:r>
      <w:r w:rsidRPr="00B42F39">
        <w:rPr>
          <w:rFonts w:ascii="Calibri" w:hAnsi="Calibri"/>
          <w:sz w:val="22"/>
        </w:rPr>
        <w:tab/>
      </w:r>
      <w:r>
        <w:t>EHAP 18: Express policy in technology-independent terms</w:t>
      </w:r>
      <w:r>
        <w:tab/>
      </w:r>
      <w:r w:rsidR="00DD26DF">
        <w:fldChar w:fldCharType="begin"/>
      </w:r>
      <w:r>
        <w:instrText xml:space="preserve"> PAGEREF _Toc346877196 \h </w:instrText>
      </w:r>
      <w:r w:rsidR="00DD26DF">
        <w:fldChar w:fldCharType="separate"/>
      </w:r>
      <w:r w:rsidR="005E582A">
        <w:t>18</w:t>
      </w:r>
      <w:r w:rsidR="00DD26DF">
        <w:fldChar w:fldCharType="end"/>
      </w:r>
    </w:p>
    <w:p w:rsidR="002D13C0" w:rsidRPr="00B42F39" w:rsidRDefault="002D13C0">
      <w:pPr>
        <w:pStyle w:val="TOC2"/>
        <w:rPr>
          <w:rFonts w:ascii="Calibri" w:hAnsi="Calibri"/>
          <w:sz w:val="22"/>
        </w:rPr>
      </w:pPr>
      <w:r>
        <w:t>2.20</w:t>
      </w:r>
      <w:r w:rsidRPr="00B42F39">
        <w:rPr>
          <w:rFonts w:ascii="Calibri" w:hAnsi="Calibri"/>
          <w:sz w:val="22"/>
        </w:rPr>
        <w:tab/>
      </w:r>
      <w:r>
        <w:t xml:space="preserve">EHAP 19: </w:t>
      </w:r>
      <w:r w:rsidRPr="007F048B">
        <w:t>Use</w:t>
      </w:r>
      <w:r>
        <w:t xml:space="preserve"> standards</w:t>
      </w:r>
      <w:r w:rsidRPr="007F048B">
        <w:t>-based approaches</w:t>
      </w:r>
      <w:r>
        <w:tab/>
      </w:r>
      <w:r w:rsidR="00DD26DF">
        <w:fldChar w:fldCharType="begin"/>
      </w:r>
      <w:r>
        <w:instrText xml:space="preserve"> PAGEREF _Toc346877197 \h </w:instrText>
      </w:r>
      <w:r w:rsidR="00DD26DF">
        <w:fldChar w:fldCharType="separate"/>
      </w:r>
      <w:r w:rsidR="005E582A">
        <w:t>18</w:t>
      </w:r>
      <w:r w:rsidR="00DD26DF">
        <w:fldChar w:fldCharType="end"/>
      </w:r>
    </w:p>
    <w:p w:rsidR="002D13C0" w:rsidRPr="00B42F39" w:rsidRDefault="002D13C0">
      <w:pPr>
        <w:pStyle w:val="TOC2"/>
        <w:rPr>
          <w:rFonts w:ascii="Calibri" w:hAnsi="Calibri"/>
          <w:sz w:val="22"/>
        </w:rPr>
      </w:pPr>
      <w:r>
        <w:t>2.21</w:t>
      </w:r>
      <w:r w:rsidRPr="00B42F39">
        <w:rPr>
          <w:rFonts w:ascii="Calibri" w:hAnsi="Calibri"/>
          <w:sz w:val="22"/>
        </w:rPr>
        <w:tab/>
      </w:r>
      <w:r>
        <w:t>EHAP 20: Ensure supportability, sustainability and continuity</w:t>
      </w:r>
      <w:r>
        <w:tab/>
      </w:r>
      <w:r w:rsidR="00DD26DF">
        <w:fldChar w:fldCharType="begin"/>
      </w:r>
      <w:r>
        <w:instrText xml:space="preserve"> PAGEREF _Toc346877198 \h </w:instrText>
      </w:r>
      <w:r w:rsidR="00DD26DF">
        <w:fldChar w:fldCharType="separate"/>
      </w:r>
      <w:r w:rsidR="005E582A">
        <w:t>19</w:t>
      </w:r>
      <w:r w:rsidR="00DD26DF">
        <w:fldChar w:fldCharType="end"/>
      </w:r>
    </w:p>
    <w:p w:rsidR="002D13C0" w:rsidRPr="00B42F39" w:rsidRDefault="002D13C0">
      <w:pPr>
        <w:pStyle w:val="TOC2"/>
        <w:rPr>
          <w:rFonts w:ascii="Calibri" w:hAnsi="Calibri"/>
          <w:sz w:val="22"/>
        </w:rPr>
      </w:pPr>
      <w:r>
        <w:t>2.22</w:t>
      </w:r>
      <w:r w:rsidRPr="00B42F39">
        <w:rPr>
          <w:rFonts w:ascii="Calibri" w:hAnsi="Calibri"/>
          <w:sz w:val="22"/>
        </w:rPr>
        <w:tab/>
      </w:r>
      <w:r>
        <w:t xml:space="preserve">EHAP 21: </w:t>
      </w:r>
      <w:r w:rsidRPr="007F048B">
        <w:t>Manage</w:t>
      </w:r>
      <w:r>
        <w:t xml:space="preserve"> change</w:t>
      </w:r>
      <w:r>
        <w:tab/>
      </w:r>
      <w:r w:rsidR="00DD26DF">
        <w:fldChar w:fldCharType="begin"/>
      </w:r>
      <w:r>
        <w:instrText xml:space="preserve"> PAGEREF _Toc346877199 \h </w:instrText>
      </w:r>
      <w:r w:rsidR="00DD26DF">
        <w:fldChar w:fldCharType="separate"/>
      </w:r>
      <w:r w:rsidR="005E582A">
        <w:t>19</w:t>
      </w:r>
      <w:r w:rsidR="00DD26DF">
        <w:fldChar w:fldCharType="end"/>
      </w:r>
    </w:p>
    <w:p w:rsidR="002D13C0" w:rsidRPr="00B42F39" w:rsidRDefault="002D13C0">
      <w:pPr>
        <w:pStyle w:val="TOC2"/>
        <w:rPr>
          <w:rFonts w:ascii="Calibri" w:hAnsi="Calibri"/>
          <w:sz w:val="22"/>
        </w:rPr>
      </w:pPr>
      <w:r>
        <w:t>2.23</w:t>
      </w:r>
      <w:r w:rsidRPr="00B42F39">
        <w:rPr>
          <w:rFonts w:ascii="Calibri" w:hAnsi="Calibri"/>
          <w:sz w:val="22"/>
        </w:rPr>
        <w:tab/>
      </w:r>
      <w:r>
        <w:t>EHAP 22: Manage technical diversity</w:t>
      </w:r>
      <w:r>
        <w:tab/>
      </w:r>
      <w:r w:rsidR="00DD26DF">
        <w:fldChar w:fldCharType="begin"/>
      </w:r>
      <w:r>
        <w:instrText xml:space="preserve"> PAGEREF _Toc346877200 \h </w:instrText>
      </w:r>
      <w:r w:rsidR="00DD26DF">
        <w:fldChar w:fldCharType="separate"/>
      </w:r>
      <w:r w:rsidR="005E582A">
        <w:t>20</w:t>
      </w:r>
      <w:r w:rsidR="00DD26DF">
        <w:fldChar w:fldCharType="end"/>
      </w:r>
    </w:p>
    <w:p w:rsidR="002D13C0" w:rsidRPr="00B42F39" w:rsidRDefault="002D13C0">
      <w:pPr>
        <w:pStyle w:val="TOC1"/>
        <w:tabs>
          <w:tab w:val="left" w:pos="1540"/>
        </w:tabs>
        <w:rPr>
          <w:rFonts w:ascii="Calibri" w:eastAsia="Times New Roman" w:hAnsi="Calibri"/>
          <w:caps w:val="0"/>
          <w:sz w:val="22"/>
          <w:szCs w:val="22"/>
          <w:lang w:eastAsia="en-AU"/>
        </w:rPr>
      </w:pPr>
      <w:r>
        <w:t>Appendix A</w:t>
      </w:r>
      <w:r w:rsidRPr="00B42F39">
        <w:rPr>
          <w:rFonts w:ascii="Calibri" w:eastAsia="Times New Roman" w:hAnsi="Calibri"/>
          <w:caps w:val="0"/>
          <w:sz w:val="22"/>
          <w:szCs w:val="22"/>
          <w:lang w:eastAsia="en-AU"/>
        </w:rPr>
        <w:tab/>
      </w:r>
      <w:r>
        <w:t xml:space="preserve">Service-oriented architecture </w:t>
      </w:r>
      <w:r w:rsidRPr="007F048B">
        <w:t xml:space="preserve">design </w:t>
      </w:r>
      <w:r>
        <w:t>principles</w:t>
      </w:r>
      <w:r>
        <w:tab/>
      </w:r>
      <w:r w:rsidR="00DD26DF">
        <w:fldChar w:fldCharType="begin"/>
      </w:r>
      <w:r>
        <w:instrText xml:space="preserve"> PAGEREF _Toc346877201 \h </w:instrText>
      </w:r>
      <w:r w:rsidR="00DD26DF">
        <w:fldChar w:fldCharType="separate"/>
      </w:r>
      <w:r w:rsidR="005E582A">
        <w:t>21</w:t>
      </w:r>
      <w:r w:rsidR="00DD26DF">
        <w:fldChar w:fldCharType="end"/>
      </w:r>
    </w:p>
    <w:p w:rsidR="001C4DA5" w:rsidRDefault="00DD26DF">
      <w:r>
        <w:fldChar w:fldCharType="end"/>
      </w:r>
    </w:p>
    <w:p w:rsidR="00E52E2E" w:rsidRDefault="00E52E2E">
      <w:pPr>
        <w:spacing w:after="0" w:line="240" w:lineRule="auto"/>
        <w:rPr>
          <w:rFonts w:ascii="Times New Roman" w:hAnsi="Times New Roman"/>
          <w:sz w:val="20"/>
        </w:rPr>
      </w:pPr>
      <w:r>
        <w:br w:type="page"/>
      </w:r>
    </w:p>
    <w:p w:rsidR="001C4DA5" w:rsidRDefault="001C4DA5" w:rsidP="0014724F">
      <w:pPr>
        <w:pStyle w:val="BodyText"/>
      </w:pPr>
    </w:p>
    <w:p w:rsidR="00E52E2E" w:rsidRPr="006B72E1" w:rsidRDefault="00DD26DF" w:rsidP="00E52E2E">
      <w:pPr>
        <w:pStyle w:val="zText1Standard"/>
      </w:pPr>
      <w:r w:rsidRPr="006F1AA9">
        <w:fldChar w:fldCharType="begin"/>
      </w:r>
      <w:r w:rsidR="00E52E2E" w:rsidRPr="006F1AA9">
        <w:instrText xml:space="preserve"> STYLEREF IAustralianORJoint \* MERGEFORMAT </w:instrText>
      </w:r>
      <w:r w:rsidRPr="006F1AA9">
        <w:fldChar w:fldCharType="separate"/>
      </w:r>
      <w:r w:rsidR="005E582A">
        <w:rPr>
          <w:noProof/>
        </w:rPr>
        <w:t>Australian</w:t>
      </w:r>
      <w:r w:rsidRPr="006F1AA9">
        <w:fldChar w:fldCharType="end"/>
      </w:r>
      <w:r w:rsidR="00177741">
        <w:rPr>
          <w:lang w:val="en-AU"/>
        </w:rPr>
        <w:t xml:space="preserve"> </w:t>
      </w:r>
      <w:r w:rsidR="00E52E2E">
        <w:rPr>
          <w:lang w:val="en-AU"/>
        </w:rPr>
        <w:t>Handbook</w:t>
      </w:r>
    </w:p>
    <w:p w:rsidR="00E52E2E" w:rsidRPr="006F1AA9" w:rsidRDefault="00DD26DF" w:rsidP="00E52E2E">
      <w:pPr>
        <w:pStyle w:val="zText1Title"/>
      </w:pPr>
      <w:fldSimple w:instr=" STYLEREF ITitle \* MERGEFORMAT ">
        <w:r w:rsidR="005E582A">
          <w:rPr>
            <w:noProof/>
          </w:rPr>
          <w:t xml:space="preserve">E-health </w:t>
        </w:r>
        <w:r w:rsidR="005E582A" w:rsidRPr="005E582A">
          <w:rPr>
            <w:noProof/>
            <w:lang w:val="en-AU"/>
          </w:rPr>
          <w:t>architecture principles</w:t>
        </w:r>
      </w:fldSimple>
    </w:p>
    <w:p w:rsidR="001C4DA5" w:rsidRDefault="001C4DA5" w:rsidP="00C6785F">
      <w:pPr>
        <w:pStyle w:val="Heading1"/>
        <w:numPr>
          <w:ilvl w:val="0"/>
          <w:numId w:val="3"/>
        </w:numPr>
      </w:pPr>
      <w:bookmarkStart w:id="25" w:name="_Ref321833842"/>
      <w:bookmarkStart w:id="26" w:name="_Toc346877172"/>
      <w:r>
        <w:lastRenderedPageBreak/>
        <w:t>Scope and general</w:t>
      </w:r>
      <w:bookmarkEnd w:id="25"/>
      <w:bookmarkEnd w:id="26"/>
      <w:r w:rsidR="00E52E2E">
        <w:rPr>
          <w:lang w:val="en-AU"/>
        </w:rPr>
        <w:t xml:space="preserve"> </w:t>
      </w:r>
    </w:p>
    <w:p w:rsidR="001C4DA5" w:rsidRDefault="001C4DA5" w:rsidP="00431EE6">
      <w:pPr>
        <w:pStyle w:val="Heading2"/>
      </w:pPr>
      <w:bookmarkStart w:id="27" w:name="_Toc346877173"/>
      <w:r>
        <w:t>Scope</w:t>
      </w:r>
      <w:bookmarkEnd w:id="27"/>
    </w:p>
    <w:p w:rsidR="001C4DA5" w:rsidRPr="00D21F09" w:rsidRDefault="001C4DA5" w:rsidP="00B617D4">
      <w:pPr>
        <w:pStyle w:val="BodyText"/>
        <w:rPr>
          <w:sz w:val="22"/>
          <w:szCs w:val="22"/>
        </w:rPr>
      </w:pPr>
      <w:r w:rsidRPr="00D21F09">
        <w:rPr>
          <w:sz w:val="22"/>
          <w:szCs w:val="22"/>
        </w:rPr>
        <w:t xml:space="preserve">This </w:t>
      </w:r>
      <w:r w:rsidR="00FC2BD5" w:rsidRPr="00D21F09">
        <w:rPr>
          <w:sz w:val="22"/>
          <w:szCs w:val="22"/>
        </w:rPr>
        <w:t xml:space="preserve">Handbook </w:t>
      </w:r>
      <w:r w:rsidRPr="00D21F09">
        <w:rPr>
          <w:sz w:val="22"/>
          <w:szCs w:val="22"/>
        </w:rPr>
        <w:t xml:space="preserve">describes key e-health architecture principles that can be used to guide the development of interoperable e-health systems. It is a companion document to </w:t>
      </w:r>
      <w:r w:rsidR="00566650" w:rsidRPr="00D21F09">
        <w:rPr>
          <w:sz w:val="22"/>
          <w:szCs w:val="22"/>
        </w:rPr>
        <w:t xml:space="preserve">SA HB 137—2013, </w:t>
      </w:r>
      <w:r w:rsidRPr="00D21F09">
        <w:rPr>
          <w:i/>
          <w:sz w:val="22"/>
          <w:szCs w:val="22"/>
        </w:rPr>
        <w:t>E-health Interoperability Framework</w:t>
      </w:r>
      <w:r w:rsidRPr="00D21F09">
        <w:rPr>
          <w:sz w:val="22"/>
          <w:szCs w:val="22"/>
        </w:rPr>
        <w:t>, although it can also be used as a standalone document.</w:t>
      </w:r>
    </w:p>
    <w:p w:rsidR="001C4DA5" w:rsidRDefault="00566650" w:rsidP="008F790C">
      <w:pPr>
        <w:pStyle w:val="Heading2"/>
      </w:pPr>
      <w:bookmarkStart w:id="28" w:name="_Toc346877174"/>
      <w:r>
        <w:rPr>
          <w:lang w:val="en-AU"/>
        </w:rPr>
        <w:t xml:space="preserve">INTENDED </w:t>
      </w:r>
      <w:r w:rsidR="001C4DA5">
        <w:t>Audience</w:t>
      </w:r>
      <w:bookmarkEnd w:id="28"/>
    </w:p>
    <w:p w:rsidR="001C4DA5" w:rsidRPr="00D21F09" w:rsidRDefault="001C4DA5" w:rsidP="00B617D4">
      <w:pPr>
        <w:pStyle w:val="BodyText"/>
        <w:rPr>
          <w:sz w:val="22"/>
          <w:szCs w:val="22"/>
        </w:rPr>
      </w:pPr>
      <w:r w:rsidRPr="00D21F09">
        <w:rPr>
          <w:sz w:val="22"/>
          <w:szCs w:val="22"/>
        </w:rPr>
        <w:t xml:space="preserve">The intended audience for this </w:t>
      </w:r>
      <w:r w:rsidR="00FC2BD5" w:rsidRPr="00D21F09">
        <w:rPr>
          <w:sz w:val="22"/>
          <w:szCs w:val="22"/>
        </w:rPr>
        <w:t xml:space="preserve">Handbook </w:t>
      </w:r>
      <w:r w:rsidRPr="00D21F09">
        <w:rPr>
          <w:sz w:val="22"/>
          <w:szCs w:val="22"/>
        </w:rPr>
        <w:t>is</w:t>
      </w:r>
      <w:r w:rsidR="00566650" w:rsidRPr="00D21F09">
        <w:rPr>
          <w:sz w:val="22"/>
          <w:szCs w:val="22"/>
        </w:rPr>
        <w:t xml:space="preserve"> </w:t>
      </w:r>
      <w:r w:rsidRPr="00D21F09">
        <w:rPr>
          <w:sz w:val="22"/>
          <w:szCs w:val="22"/>
        </w:rPr>
        <w:t>—</w:t>
      </w:r>
    </w:p>
    <w:p w:rsidR="001C4DA5" w:rsidRPr="00D21F09" w:rsidRDefault="001C4DA5" w:rsidP="00C6785F">
      <w:pPr>
        <w:pStyle w:val="List"/>
        <w:numPr>
          <w:ilvl w:val="0"/>
          <w:numId w:val="28"/>
        </w:numPr>
        <w:rPr>
          <w:szCs w:val="22"/>
        </w:rPr>
      </w:pPr>
      <w:r w:rsidRPr="00D21F09">
        <w:rPr>
          <w:szCs w:val="22"/>
        </w:rPr>
        <w:t xml:space="preserve">standards development </w:t>
      </w:r>
      <w:proofErr w:type="spellStart"/>
      <w:r w:rsidRPr="00D21F09">
        <w:rPr>
          <w:szCs w:val="22"/>
        </w:rPr>
        <w:t>organi</w:t>
      </w:r>
      <w:r w:rsidR="00177741" w:rsidRPr="00D21F09">
        <w:rPr>
          <w:szCs w:val="22"/>
          <w:lang w:val="en-AU"/>
        </w:rPr>
        <w:t>z</w:t>
      </w:r>
      <w:r w:rsidRPr="00D21F09">
        <w:rPr>
          <w:szCs w:val="22"/>
        </w:rPr>
        <w:t>ations</w:t>
      </w:r>
      <w:proofErr w:type="spellEnd"/>
      <w:r w:rsidRPr="00D21F09">
        <w:rPr>
          <w:szCs w:val="22"/>
        </w:rPr>
        <w:t>;</w:t>
      </w:r>
    </w:p>
    <w:p w:rsidR="001C4DA5" w:rsidRPr="00D21F09" w:rsidRDefault="001C4DA5" w:rsidP="00C6785F">
      <w:pPr>
        <w:pStyle w:val="List"/>
        <w:numPr>
          <w:ilvl w:val="0"/>
          <w:numId w:val="28"/>
        </w:numPr>
        <w:rPr>
          <w:szCs w:val="22"/>
        </w:rPr>
      </w:pPr>
      <w:r w:rsidRPr="00D21F09">
        <w:rPr>
          <w:szCs w:val="22"/>
        </w:rPr>
        <w:t>policy and regulatory experts;</w:t>
      </w:r>
    </w:p>
    <w:p w:rsidR="001C4DA5" w:rsidRPr="00D21F09" w:rsidRDefault="001C4DA5" w:rsidP="00C6785F">
      <w:pPr>
        <w:pStyle w:val="List"/>
        <w:numPr>
          <w:ilvl w:val="0"/>
          <w:numId w:val="28"/>
        </w:numPr>
        <w:rPr>
          <w:szCs w:val="22"/>
        </w:rPr>
      </w:pPr>
      <w:r w:rsidRPr="00D21F09">
        <w:rPr>
          <w:szCs w:val="22"/>
        </w:rPr>
        <w:t>business, information and technical architects; and</w:t>
      </w:r>
    </w:p>
    <w:p w:rsidR="001C4DA5" w:rsidRPr="00D21F09" w:rsidRDefault="001C4DA5" w:rsidP="00C6785F">
      <w:pPr>
        <w:pStyle w:val="List"/>
        <w:numPr>
          <w:ilvl w:val="0"/>
          <w:numId w:val="28"/>
        </w:numPr>
        <w:rPr>
          <w:szCs w:val="22"/>
        </w:rPr>
      </w:pPr>
      <w:r w:rsidRPr="00D21F09">
        <w:rPr>
          <w:szCs w:val="22"/>
        </w:rPr>
        <w:t>software developers.</w:t>
      </w:r>
    </w:p>
    <w:p w:rsidR="001C4DA5" w:rsidRDefault="001C4DA5" w:rsidP="00B617D4">
      <w:pPr>
        <w:pStyle w:val="Heading2"/>
      </w:pPr>
      <w:bookmarkStart w:id="29" w:name="_Toc346877175"/>
      <w:r>
        <w:t>R</w:t>
      </w:r>
      <w:r w:rsidRPr="008F790C">
        <w:t>eferenced documents</w:t>
      </w:r>
      <w:bookmarkEnd w:id="29"/>
    </w:p>
    <w:p w:rsidR="001C4DA5" w:rsidRPr="00D21F09" w:rsidRDefault="001C4DA5" w:rsidP="00B617D4">
      <w:pPr>
        <w:pStyle w:val="BodyText"/>
        <w:rPr>
          <w:sz w:val="22"/>
          <w:szCs w:val="22"/>
        </w:rPr>
      </w:pPr>
      <w:r w:rsidRPr="00D21F09">
        <w:rPr>
          <w:sz w:val="22"/>
          <w:szCs w:val="22"/>
        </w:rPr>
        <w:t xml:space="preserve">The following documents are referred to in this </w:t>
      </w:r>
      <w:r w:rsidR="002B75D3" w:rsidRPr="00D21F09">
        <w:rPr>
          <w:sz w:val="22"/>
          <w:szCs w:val="22"/>
        </w:rPr>
        <w:t>Handbook</w:t>
      </w:r>
      <w:r w:rsidR="00566650" w:rsidRPr="00D21F09">
        <w:rPr>
          <w:sz w:val="22"/>
          <w:szCs w:val="22"/>
        </w:rPr>
        <w:t>.</w:t>
      </w:r>
    </w:p>
    <w:p w:rsidR="00566650" w:rsidRPr="00D21F09" w:rsidRDefault="00566650" w:rsidP="00C6785F">
      <w:pPr>
        <w:pStyle w:val="BodyText"/>
        <w:numPr>
          <w:ilvl w:val="0"/>
          <w:numId w:val="29"/>
        </w:numPr>
        <w:rPr>
          <w:i/>
          <w:sz w:val="22"/>
          <w:szCs w:val="22"/>
        </w:rPr>
      </w:pPr>
      <w:r w:rsidRPr="00D21F09">
        <w:rPr>
          <w:sz w:val="22"/>
          <w:szCs w:val="22"/>
        </w:rPr>
        <w:t xml:space="preserve">SA HB 137—2013, </w:t>
      </w:r>
      <w:r w:rsidRPr="00D21F09">
        <w:rPr>
          <w:i/>
          <w:sz w:val="22"/>
          <w:szCs w:val="22"/>
        </w:rPr>
        <w:t>E-health Interoperability Framework.</w:t>
      </w:r>
    </w:p>
    <w:p w:rsidR="00566650" w:rsidRPr="00D21F09" w:rsidRDefault="00566650" w:rsidP="00C6785F">
      <w:pPr>
        <w:pStyle w:val="BodyText"/>
        <w:numPr>
          <w:ilvl w:val="0"/>
          <w:numId w:val="29"/>
        </w:numPr>
        <w:rPr>
          <w:sz w:val="22"/>
          <w:szCs w:val="22"/>
        </w:rPr>
      </w:pPr>
      <w:r w:rsidRPr="00D21F09">
        <w:rPr>
          <w:sz w:val="22"/>
          <w:szCs w:val="22"/>
        </w:rPr>
        <w:t xml:space="preserve">Commonwealth of Australia, </w:t>
      </w:r>
      <w:r w:rsidRPr="00D21F09">
        <w:rPr>
          <w:i/>
          <w:sz w:val="22"/>
          <w:szCs w:val="22"/>
        </w:rPr>
        <w:t>Privacy Act 1988</w:t>
      </w:r>
      <w:r w:rsidRPr="00D21F09">
        <w:rPr>
          <w:sz w:val="22"/>
          <w:szCs w:val="22"/>
        </w:rPr>
        <w:t xml:space="preserve"> (</w:t>
      </w:r>
      <w:proofErr w:type="spellStart"/>
      <w:r w:rsidRPr="00D21F09">
        <w:rPr>
          <w:sz w:val="22"/>
          <w:szCs w:val="22"/>
        </w:rPr>
        <w:t>Cth</w:t>
      </w:r>
      <w:proofErr w:type="spellEnd"/>
      <w:r w:rsidRPr="00D21F09">
        <w:rPr>
          <w:sz w:val="22"/>
          <w:szCs w:val="22"/>
        </w:rPr>
        <w:t xml:space="preserve">) [viewed 8 January 2013]. Available at </w:t>
      </w:r>
      <w:r w:rsidR="00526F72" w:rsidRPr="00526F72">
        <w:rPr>
          <w:sz w:val="22"/>
          <w:szCs w:val="22"/>
        </w:rPr>
        <w:t>http://www.comlaw.gov.au/Details/C2012C00903</w:t>
      </w:r>
      <w:r w:rsidRPr="00D21F09">
        <w:rPr>
          <w:sz w:val="22"/>
          <w:szCs w:val="22"/>
        </w:rPr>
        <w:t xml:space="preserve"> </w:t>
      </w:r>
    </w:p>
    <w:p w:rsidR="00470276" w:rsidRPr="00D21F09" w:rsidRDefault="00224F8A" w:rsidP="00D21F09">
      <w:pPr>
        <w:pStyle w:val="BodyText"/>
        <w:numPr>
          <w:ilvl w:val="0"/>
          <w:numId w:val="29"/>
        </w:numPr>
        <w:rPr>
          <w:sz w:val="22"/>
          <w:szCs w:val="22"/>
        </w:rPr>
      </w:pPr>
      <w:r w:rsidRPr="00D21F09">
        <w:rPr>
          <w:sz w:val="22"/>
          <w:szCs w:val="22"/>
          <w:lang w:val="pt-BR"/>
        </w:rPr>
        <w:t>Erl</w:t>
      </w:r>
      <w:r w:rsidR="00566650" w:rsidRPr="00D21F09">
        <w:rPr>
          <w:sz w:val="22"/>
          <w:szCs w:val="22"/>
          <w:lang w:val="pt-BR"/>
        </w:rPr>
        <w:t>,</w:t>
      </w:r>
      <w:r w:rsidRPr="00D21F09">
        <w:rPr>
          <w:sz w:val="22"/>
          <w:szCs w:val="22"/>
          <w:lang w:val="pt-BR"/>
        </w:rPr>
        <w:t xml:space="preserve"> T, </w:t>
      </w:r>
      <w:r w:rsidRPr="00D21F09">
        <w:rPr>
          <w:i/>
          <w:sz w:val="22"/>
          <w:szCs w:val="22"/>
          <w:lang w:val="pt-BR"/>
        </w:rPr>
        <w:t>The Prentice Hall Service-Oriented Computing Series from Thomas Erl</w:t>
      </w:r>
      <w:r w:rsidRPr="00D21F09">
        <w:rPr>
          <w:sz w:val="22"/>
          <w:szCs w:val="22"/>
          <w:lang w:val="pt-BR"/>
        </w:rPr>
        <w:t xml:space="preserve"> </w:t>
      </w:r>
      <w:r w:rsidR="00FC2BD5" w:rsidRPr="00D21F09">
        <w:rPr>
          <w:sz w:val="22"/>
          <w:szCs w:val="22"/>
          <w:lang w:val="pt-BR"/>
        </w:rPr>
        <w:t>[</w:t>
      </w:r>
      <w:r w:rsidR="00FC2BD5" w:rsidRPr="00D21F09">
        <w:rPr>
          <w:sz w:val="22"/>
          <w:szCs w:val="22"/>
        </w:rPr>
        <w:t>viewed</w:t>
      </w:r>
      <w:r w:rsidRPr="00D21F09">
        <w:rPr>
          <w:sz w:val="22"/>
          <w:szCs w:val="22"/>
        </w:rPr>
        <w:t xml:space="preserve"> 20 August 2012</w:t>
      </w:r>
      <w:r w:rsidR="00FC2BD5" w:rsidRPr="00D21F09">
        <w:rPr>
          <w:sz w:val="22"/>
          <w:szCs w:val="22"/>
        </w:rPr>
        <w:t>]</w:t>
      </w:r>
      <w:r w:rsidR="00566650" w:rsidRPr="00D21F09">
        <w:rPr>
          <w:sz w:val="22"/>
          <w:szCs w:val="22"/>
        </w:rPr>
        <w:t>. A</w:t>
      </w:r>
      <w:r w:rsidRPr="00D21F09">
        <w:rPr>
          <w:sz w:val="22"/>
          <w:szCs w:val="22"/>
        </w:rPr>
        <w:t xml:space="preserve">vailable at </w:t>
      </w:r>
      <w:r w:rsidR="00D21F09">
        <w:rPr>
          <w:sz w:val="22"/>
          <w:szCs w:val="22"/>
        </w:rPr>
        <w:t>h</w:t>
      </w:r>
      <w:r w:rsidR="00D21F09" w:rsidRPr="00D21F09">
        <w:rPr>
          <w:sz w:val="22"/>
          <w:szCs w:val="22"/>
        </w:rPr>
        <w:t>ttp://</w:t>
      </w:r>
      <w:r w:rsidR="00526F72" w:rsidRPr="00526F72">
        <w:rPr>
          <w:sz w:val="22"/>
          <w:szCs w:val="22"/>
          <w:lang w:val="pt-BR"/>
        </w:rPr>
        <w:t>www.soaprinciples.com/</w:t>
      </w:r>
      <w:r w:rsidRPr="00D21F09">
        <w:rPr>
          <w:sz w:val="22"/>
          <w:szCs w:val="22"/>
        </w:rPr>
        <w:t xml:space="preserve"> </w:t>
      </w:r>
    </w:p>
    <w:p w:rsidR="00526F72" w:rsidRPr="00526F72" w:rsidRDefault="00470276" w:rsidP="00C6785F">
      <w:pPr>
        <w:pStyle w:val="BodyText"/>
        <w:numPr>
          <w:ilvl w:val="0"/>
          <w:numId w:val="29"/>
        </w:numPr>
        <w:rPr>
          <w:sz w:val="22"/>
          <w:szCs w:val="22"/>
        </w:rPr>
      </w:pPr>
      <w:proofErr w:type="spellStart"/>
      <w:r w:rsidRPr="00D21F09">
        <w:rPr>
          <w:sz w:val="22"/>
          <w:szCs w:val="22"/>
        </w:rPr>
        <w:t>Erl</w:t>
      </w:r>
      <w:proofErr w:type="spellEnd"/>
      <w:r w:rsidRPr="00D21F09">
        <w:rPr>
          <w:sz w:val="22"/>
          <w:szCs w:val="22"/>
        </w:rPr>
        <w:t xml:space="preserve">, </w:t>
      </w:r>
      <w:r w:rsidRPr="00526F72">
        <w:rPr>
          <w:sz w:val="22"/>
          <w:szCs w:val="22"/>
        </w:rPr>
        <w:t>T</w:t>
      </w:r>
      <w:r w:rsidRPr="00526F72">
        <w:rPr>
          <w:i/>
          <w:iCs/>
          <w:sz w:val="22"/>
          <w:szCs w:val="22"/>
          <w:lang w:val="en-US"/>
        </w:rPr>
        <w:t xml:space="preserve">, SOA Principles of Service Design, 2008, 1st Edition, </w:t>
      </w:r>
      <w:r w:rsidR="00526F72" w:rsidRPr="00526F72">
        <w:rPr>
          <w:rStyle w:val="reference-text"/>
          <w:sz w:val="22"/>
          <w:szCs w:val="22"/>
        </w:rPr>
        <w:t xml:space="preserve">Prentice </w:t>
      </w:r>
      <w:r w:rsidR="00526F72" w:rsidRPr="00D21F09">
        <w:rPr>
          <w:rStyle w:val="reference-text"/>
          <w:sz w:val="22"/>
          <w:szCs w:val="22"/>
        </w:rPr>
        <w:t xml:space="preserve">Hall, </w:t>
      </w:r>
      <w:r w:rsidR="00526F72" w:rsidRPr="00526F72">
        <w:rPr>
          <w:sz w:val="22"/>
          <w:szCs w:val="22"/>
        </w:rPr>
        <w:t>ISBN 0-13-234482-3</w:t>
      </w:r>
      <w:r w:rsidRPr="00D21F09">
        <w:rPr>
          <w:i/>
          <w:iCs/>
          <w:color w:val="1F497D"/>
          <w:sz w:val="22"/>
          <w:szCs w:val="22"/>
          <w:lang w:val="en-US"/>
        </w:rPr>
        <w:t>.</w:t>
      </w:r>
    </w:p>
    <w:p w:rsidR="002B75D3" w:rsidRPr="00D21F09" w:rsidRDefault="002B75D3" w:rsidP="00C6785F">
      <w:pPr>
        <w:pStyle w:val="BodyText"/>
        <w:numPr>
          <w:ilvl w:val="0"/>
          <w:numId w:val="29"/>
        </w:numPr>
        <w:rPr>
          <w:sz w:val="22"/>
          <w:szCs w:val="22"/>
        </w:rPr>
      </w:pPr>
      <w:r w:rsidRPr="00D21F09">
        <w:rPr>
          <w:sz w:val="22"/>
          <w:szCs w:val="22"/>
        </w:rPr>
        <w:t xml:space="preserve">Institute of Medicine, </w:t>
      </w:r>
      <w:r w:rsidRPr="00D21F09">
        <w:rPr>
          <w:i/>
          <w:sz w:val="22"/>
          <w:szCs w:val="22"/>
        </w:rPr>
        <w:t xml:space="preserve">Crossing the Quality Chasm: A New Health System for the </w:t>
      </w:r>
      <w:r w:rsidR="00B81C9F" w:rsidRPr="00D21F09">
        <w:rPr>
          <w:i/>
          <w:sz w:val="22"/>
          <w:szCs w:val="22"/>
        </w:rPr>
        <w:t>21st</w:t>
      </w:r>
      <w:r w:rsidRPr="00D21F09">
        <w:rPr>
          <w:i/>
          <w:sz w:val="22"/>
          <w:szCs w:val="22"/>
        </w:rPr>
        <w:t xml:space="preserve"> Century</w:t>
      </w:r>
      <w:r w:rsidRPr="00D21F09">
        <w:rPr>
          <w:sz w:val="22"/>
          <w:szCs w:val="22"/>
        </w:rPr>
        <w:t xml:space="preserve">, </w:t>
      </w:r>
      <w:r w:rsidR="00B81C9F" w:rsidRPr="00D21F09">
        <w:rPr>
          <w:sz w:val="22"/>
          <w:szCs w:val="22"/>
        </w:rPr>
        <w:t xml:space="preserve">2001, </w:t>
      </w:r>
      <w:r w:rsidRPr="00D21F09">
        <w:rPr>
          <w:sz w:val="22"/>
          <w:szCs w:val="22"/>
        </w:rPr>
        <w:t xml:space="preserve">National Academy Press, </w:t>
      </w:r>
      <w:r w:rsidR="00B81C9F" w:rsidRPr="00D21F09">
        <w:rPr>
          <w:sz w:val="22"/>
          <w:szCs w:val="22"/>
        </w:rPr>
        <w:t>Washington DC.</w:t>
      </w:r>
    </w:p>
    <w:p w:rsidR="008F6DDE" w:rsidRPr="00D21F09" w:rsidRDefault="008F6DDE" w:rsidP="008F6DDE">
      <w:pPr>
        <w:pStyle w:val="CommentText"/>
        <w:numPr>
          <w:ilvl w:val="0"/>
          <w:numId w:val="29"/>
        </w:numPr>
        <w:rPr>
          <w:rFonts w:ascii="Times New Roman" w:hAnsi="Times New Roman"/>
          <w:sz w:val="22"/>
          <w:szCs w:val="22"/>
        </w:rPr>
      </w:pPr>
      <w:r w:rsidRPr="00D21F09">
        <w:rPr>
          <w:rFonts w:ascii="Times New Roman" w:hAnsi="Times New Roman"/>
          <w:sz w:val="22"/>
          <w:szCs w:val="22"/>
        </w:rPr>
        <w:t xml:space="preserve">The Open Group Architecture Framework, TOGAF version 9 [viewed </w:t>
      </w:r>
      <w:r w:rsidRPr="00D21F09">
        <w:rPr>
          <w:rFonts w:ascii="Times New Roman" w:hAnsi="Times New Roman"/>
          <w:sz w:val="22"/>
          <w:szCs w:val="22"/>
          <w:lang w:val="en-AU"/>
        </w:rPr>
        <w:t>13 March 2013</w:t>
      </w:r>
      <w:r w:rsidRPr="00D21F09">
        <w:rPr>
          <w:rFonts w:ascii="Times New Roman" w:hAnsi="Times New Roman"/>
          <w:sz w:val="22"/>
          <w:szCs w:val="22"/>
        </w:rPr>
        <w:t xml:space="preserve">]. </w:t>
      </w:r>
      <w:r w:rsidRPr="00D21F09">
        <w:rPr>
          <w:rFonts w:ascii="Times New Roman" w:hAnsi="Times New Roman"/>
          <w:sz w:val="22"/>
          <w:szCs w:val="22"/>
          <w:lang w:val="en-AU"/>
        </w:rPr>
        <w:t xml:space="preserve">Available at http://www.opengroup.org/subjectareas/enterprise/togaf </w:t>
      </w:r>
    </w:p>
    <w:p w:rsidR="00ED3F37" w:rsidRPr="00D21F09" w:rsidRDefault="00691211" w:rsidP="003B25A9">
      <w:pPr>
        <w:pStyle w:val="BodyText"/>
        <w:numPr>
          <w:ilvl w:val="0"/>
          <w:numId w:val="29"/>
        </w:numPr>
        <w:rPr>
          <w:sz w:val="22"/>
          <w:szCs w:val="22"/>
        </w:rPr>
      </w:pPr>
      <w:r w:rsidRPr="00D21F09">
        <w:rPr>
          <w:sz w:val="22"/>
          <w:szCs w:val="22"/>
        </w:rPr>
        <w:t>World Trade Organi</w:t>
      </w:r>
      <w:r w:rsidR="00F27DB8" w:rsidRPr="00D21F09">
        <w:rPr>
          <w:sz w:val="22"/>
          <w:szCs w:val="22"/>
        </w:rPr>
        <w:t>z</w:t>
      </w:r>
      <w:r w:rsidRPr="00D21F09">
        <w:rPr>
          <w:sz w:val="22"/>
          <w:szCs w:val="22"/>
        </w:rPr>
        <w:t>ation,</w:t>
      </w:r>
      <w:r w:rsidR="00ED3F37" w:rsidRPr="00D21F09">
        <w:rPr>
          <w:sz w:val="22"/>
          <w:szCs w:val="22"/>
        </w:rPr>
        <w:t xml:space="preserve"> Uruguay Round Agreement</w:t>
      </w:r>
      <w:r w:rsidR="00A14417" w:rsidRPr="00D21F09">
        <w:rPr>
          <w:sz w:val="22"/>
          <w:szCs w:val="22"/>
        </w:rPr>
        <w:t>, Agreement on Technical Barriers to Trade</w:t>
      </w:r>
      <w:r w:rsidR="00ED3F37" w:rsidRPr="00D21F09">
        <w:rPr>
          <w:sz w:val="22"/>
          <w:szCs w:val="22"/>
        </w:rPr>
        <w:t xml:space="preserve">, </w:t>
      </w:r>
      <w:r w:rsidRPr="00D21F09">
        <w:rPr>
          <w:sz w:val="22"/>
          <w:szCs w:val="22"/>
        </w:rPr>
        <w:t>Annex 3: Code of Good Practi</w:t>
      </w:r>
      <w:r w:rsidR="009D6E2B" w:rsidRPr="00D21F09">
        <w:rPr>
          <w:sz w:val="22"/>
          <w:szCs w:val="22"/>
        </w:rPr>
        <w:t>c</w:t>
      </w:r>
      <w:r w:rsidRPr="00D21F09">
        <w:rPr>
          <w:sz w:val="22"/>
          <w:szCs w:val="22"/>
        </w:rPr>
        <w:t xml:space="preserve">e for the Preparation, Adoption and Application of Standards </w:t>
      </w:r>
      <w:r w:rsidR="00FC2BD5" w:rsidRPr="00D21F09">
        <w:rPr>
          <w:sz w:val="22"/>
          <w:szCs w:val="22"/>
        </w:rPr>
        <w:t>[viewed</w:t>
      </w:r>
      <w:r w:rsidRPr="00D21F09">
        <w:rPr>
          <w:sz w:val="22"/>
          <w:szCs w:val="22"/>
        </w:rPr>
        <w:t xml:space="preserve"> 17 October 2012</w:t>
      </w:r>
      <w:r w:rsidR="00FC2BD5" w:rsidRPr="00D21F09">
        <w:rPr>
          <w:sz w:val="22"/>
          <w:szCs w:val="22"/>
        </w:rPr>
        <w:t>]</w:t>
      </w:r>
      <w:r w:rsidR="00F27DB8" w:rsidRPr="00D21F09">
        <w:rPr>
          <w:sz w:val="22"/>
          <w:szCs w:val="22"/>
        </w:rPr>
        <w:t>. A</w:t>
      </w:r>
      <w:r w:rsidRPr="00D21F09">
        <w:rPr>
          <w:sz w:val="22"/>
          <w:szCs w:val="22"/>
        </w:rPr>
        <w:t xml:space="preserve">vailable at </w:t>
      </w:r>
      <w:r w:rsidR="00526F72" w:rsidRPr="00526F72">
        <w:rPr>
          <w:sz w:val="22"/>
          <w:szCs w:val="22"/>
        </w:rPr>
        <w:t>www.wto.org/english/docs_e/legal_e/17-tbt_e.htm#annexIII</w:t>
      </w:r>
      <w:r w:rsidR="00087E42" w:rsidRPr="00D21F09">
        <w:rPr>
          <w:sz w:val="22"/>
          <w:szCs w:val="22"/>
        </w:rPr>
        <w:t xml:space="preserve"> </w:t>
      </w:r>
      <w:r w:rsidRPr="00D21F09" w:rsidDel="002B75D3">
        <w:rPr>
          <w:sz w:val="22"/>
          <w:szCs w:val="22"/>
        </w:rPr>
        <w:t xml:space="preserve"> </w:t>
      </w:r>
      <w:r w:rsidR="00ED3F37" w:rsidRPr="00D21F09">
        <w:rPr>
          <w:sz w:val="22"/>
          <w:szCs w:val="22"/>
        </w:rPr>
        <w:t xml:space="preserve"> </w:t>
      </w:r>
    </w:p>
    <w:p w:rsidR="00ED3F37" w:rsidRDefault="00ED3F37" w:rsidP="00ED3F37">
      <w:pPr>
        <w:pStyle w:val="Heading2"/>
      </w:pPr>
      <w:bookmarkStart w:id="30" w:name="_Toc346877176"/>
      <w:r>
        <w:t>Abbreviations</w:t>
      </w:r>
      <w:bookmarkEnd w:id="30"/>
    </w:p>
    <w:tbl>
      <w:tblPr>
        <w:tblW w:w="0" w:type="auto"/>
        <w:tblBorders>
          <w:top w:val="single" w:sz="12" w:space="0" w:color="auto"/>
          <w:bottom w:val="single" w:sz="12" w:space="0" w:color="auto"/>
          <w:insideH w:val="single" w:sz="2" w:space="0" w:color="auto"/>
          <w:insideV w:val="single" w:sz="2" w:space="0" w:color="auto"/>
        </w:tblBorders>
        <w:tblCellMar>
          <w:top w:w="108" w:type="dxa"/>
          <w:bottom w:w="108" w:type="dxa"/>
        </w:tblCellMar>
        <w:tblLook w:val="04A0"/>
      </w:tblPr>
      <w:tblGrid>
        <w:gridCol w:w="959"/>
        <w:gridCol w:w="7286"/>
      </w:tblGrid>
      <w:tr w:rsidR="00ED3F37" w:rsidRPr="00ED3F37" w:rsidTr="0058733D">
        <w:trPr>
          <w:cantSplit/>
          <w:tblHeader/>
        </w:trPr>
        <w:tc>
          <w:tcPr>
            <w:tcW w:w="959" w:type="dxa"/>
            <w:shd w:val="clear" w:color="auto" w:fill="auto"/>
          </w:tcPr>
          <w:p w:rsidR="00ED3F37" w:rsidRPr="0058733D" w:rsidRDefault="00ED3F37" w:rsidP="00ED3F37">
            <w:pPr>
              <w:pStyle w:val="Tableheader"/>
              <w:rPr>
                <w:bCs/>
              </w:rPr>
            </w:pPr>
            <w:r w:rsidRPr="0058733D">
              <w:rPr>
                <w:bCs/>
              </w:rPr>
              <w:t>Term</w:t>
            </w:r>
          </w:p>
        </w:tc>
        <w:tc>
          <w:tcPr>
            <w:tcW w:w="7286" w:type="dxa"/>
            <w:shd w:val="clear" w:color="auto" w:fill="auto"/>
          </w:tcPr>
          <w:p w:rsidR="00ED3F37" w:rsidRPr="0058733D" w:rsidRDefault="00ED3F37" w:rsidP="00ED3F37">
            <w:pPr>
              <w:pStyle w:val="Tableheader"/>
              <w:rPr>
                <w:bCs/>
              </w:rPr>
            </w:pPr>
            <w:r w:rsidRPr="0058733D">
              <w:rPr>
                <w:bCs/>
              </w:rPr>
              <w:t>Description</w:t>
            </w:r>
          </w:p>
        </w:tc>
      </w:tr>
      <w:tr w:rsidR="009D6E2B" w:rsidRPr="00ED3F37" w:rsidTr="0058733D">
        <w:trPr>
          <w:cantSplit/>
        </w:trPr>
        <w:tc>
          <w:tcPr>
            <w:tcW w:w="959" w:type="dxa"/>
            <w:shd w:val="clear" w:color="auto" w:fill="auto"/>
          </w:tcPr>
          <w:p w:rsidR="009D6E2B" w:rsidRPr="0058733D" w:rsidRDefault="009D6E2B" w:rsidP="000A5D77">
            <w:pPr>
              <w:pStyle w:val="Tabletext"/>
              <w:rPr>
                <w:bCs/>
              </w:rPr>
            </w:pPr>
            <w:r w:rsidRPr="0058733D">
              <w:rPr>
                <w:bCs/>
              </w:rPr>
              <w:t>EHAP</w:t>
            </w:r>
          </w:p>
        </w:tc>
        <w:tc>
          <w:tcPr>
            <w:tcW w:w="7286" w:type="dxa"/>
            <w:shd w:val="clear" w:color="auto" w:fill="auto"/>
          </w:tcPr>
          <w:p w:rsidR="009D6E2B" w:rsidRPr="00ED3F37" w:rsidRDefault="009D6E2B" w:rsidP="008F6DDE">
            <w:pPr>
              <w:pStyle w:val="Tabletext"/>
            </w:pPr>
            <w:r w:rsidRPr="00C769EF">
              <w:t>E-health</w:t>
            </w:r>
            <w:r w:rsidR="008F6DDE">
              <w:t xml:space="preserve"> Architecture</w:t>
            </w:r>
            <w:r w:rsidRPr="00C769EF">
              <w:t xml:space="preserve"> Interoperability</w:t>
            </w:r>
            <w:r>
              <w:t xml:space="preserve"> Principle</w:t>
            </w:r>
          </w:p>
        </w:tc>
      </w:tr>
      <w:tr w:rsidR="009D6E2B" w:rsidRPr="00ED3F37" w:rsidTr="0058733D">
        <w:trPr>
          <w:cantSplit/>
        </w:trPr>
        <w:tc>
          <w:tcPr>
            <w:tcW w:w="959" w:type="dxa"/>
            <w:shd w:val="clear" w:color="auto" w:fill="auto"/>
          </w:tcPr>
          <w:p w:rsidR="009D6E2B" w:rsidRPr="0058733D" w:rsidRDefault="009D6E2B" w:rsidP="000A5D77">
            <w:pPr>
              <w:pStyle w:val="Tabletext"/>
              <w:rPr>
                <w:bCs/>
              </w:rPr>
            </w:pPr>
            <w:r w:rsidRPr="0058733D">
              <w:rPr>
                <w:bCs/>
              </w:rPr>
              <w:t>TOGAF</w:t>
            </w:r>
          </w:p>
        </w:tc>
        <w:tc>
          <w:tcPr>
            <w:tcW w:w="7286" w:type="dxa"/>
            <w:shd w:val="clear" w:color="auto" w:fill="auto"/>
          </w:tcPr>
          <w:p w:rsidR="009D6E2B" w:rsidRPr="00ED3F37" w:rsidRDefault="009D6E2B" w:rsidP="000A5D77">
            <w:pPr>
              <w:pStyle w:val="Tabletext"/>
            </w:pPr>
            <w:r>
              <w:t>The Open Group Architecture Framework</w:t>
            </w:r>
          </w:p>
        </w:tc>
      </w:tr>
      <w:tr w:rsidR="00ED3F37" w:rsidRPr="00ED3F37" w:rsidTr="0058733D">
        <w:trPr>
          <w:cantSplit/>
        </w:trPr>
        <w:tc>
          <w:tcPr>
            <w:tcW w:w="959" w:type="dxa"/>
            <w:shd w:val="clear" w:color="auto" w:fill="auto"/>
          </w:tcPr>
          <w:p w:rsidR="00ED3F37" w:rsidRPr="0058733D" w:rsidRDefault="00ED3F37" w:rsidP="00ED3F37">
            <w:pPr>
              <w:pStyle w:val="Tabletext"/>
              <w:rPr>
                <w:bCs/>
              </w:rPr>
            </w:pPr>
            <w:r w:rsidRPr="0058733D">
              <w:rPr>
                <w:bCs/>
              </w:rPr>
              <w:t>WTO</w:t>
            </w:r>
          </w:p>
        </w:tc>
        <w:tc>
          <w:tcPr>
            <w:tcW w:w="7286" w:type="dxa"/>
            <w:shd w:val="clear" w:color="auto" w:fill="auto"/>
          </w:tcPr>
          <w:p w:rsidR="00ED3F37" w:rsidRPr="00ED3F37" w:rsidRDefault="00ED3F37" w:rsidP="00ED3F37">
            <w:pPr>
              <w:pStyle w:val="Tabletext"/>
            </w:pPr>
            <w:r w:rsidRPr="00ED3F37">
              <w:t>World Trade Organi</w:t>
            </w:r>
            <w:r w:rsidR="00F27DB8">
              <w:t>z</w:t>
            </w:r>
            <w:r w:rsidRPr="00ED3F37">
              <w:t>ation</w:t>
            </w:r>
          </w:p>
        </w:tc>
      </w:tr>
    </w:tbl>
    <w:p w:rsidR="001C4DA5" w:rsidRPr="00224F8A" w:rsidRDefault="001C4DA5" w:rsidP="00224F8A"/>
    <w:p w:rsidR="001C4DA5" w:rsidRPr="008F790C" w:rsidRDefault="001C4DA5" w:rsidP="00C6785F">
      <w:pPr>
        <w:pStyle w:val="Heading1"/>
        <w:numPr>
          <w:ilvl w:val="0"/>
          <w:numId w:val="3"/>
        </w:numPr>
      </w:pPr>
      <w:bookmarkStart w:id="31" w:name="_Toc346877177"/>
      <w:r>
        <w:lastRenderedPageBreak/>
        <w:t>E-health architecture principles</w:t>
      </w:r>
      <w:bookmarkEnd w:id="31"/>
    </w:p>
    <w:p w:rsidR="001C4DA5" w:rsidRDefault="001C4DA5" w:rsidP="00FF65B5">
      <w:pPr>
        <w:pStyle w:val="Heading2"/>
      </w:pPr>
      <w:bookmarkStart w:id="32" w:name="_Toc346877178"/>
      <w:r>
        <w:t>Context</w:t>
      </w:r>
      <w:bookmarkEnd w:id="32"/>
    </w:p>
    <w:p w:rsidR="001C4DA5" w:rsidRPr="00FA7899" w:rsidRDefault="001C4DA5" w:rsidP="004411B6">
      <w:pPr>
        <w:pStyle w:val="BodyText"/>
        <w:rPr>
          <w:sz w:val="22"/>
          <w:szCs w:val="22"/>
        </w:rPr>
      </w:pPr>
      <w:r w:rsidRPr="00FA7899">
        <w:rPr>
          <w:sz w:val="22"/>
          <w:szCs w:val="22"/>
        </w:rPr>
        <w:t xml:space="preserve">Each of the principles below is presented in terms of </w:t>
      </w:r>
      <w:r w:rsidR="009D6E2B" w:rsidRPr="00FA7899">
        <w:rPr>
          <w:sz w:val="22"/>
          <w:szCs w:val="22"/>
        </w:rPr>
        <w:t>TOGAF</w:t>
      </w:r>
      <w:r w:rsidRPr="00FA7899">
        <w:rPr>
          <w:sz w:val="22"/>
          <w:szCs w:val="22"/>
        </w:rPr>
        <w:t xml:space="preserve"> </w:t>
      </w:r>
      <w:r w:rsidR="00FC1B3B" w:rsidRPr="00FA7899">
        <w:rPr>
          <w:sz w:val="22"/>
          <w:szCs w:val="22"/>
        </w:rPr>
        <w:t xml:space="preserve">version </w:t>
      </w:r>
      <w:r w:rsidRPr="00FA7899">
        <w:rPr>
          <w:sz w:val="22"/>
          <w:szCs w:val="22"/>
        </w:rPr>
        <w:t>9 structuring guidelines</w:t>
      </w:r>
      <w:r w:rsidR="00FA7899" w:rsidRPr="00FA7899">
        <w:rPr>
          <w:sz w:val="22"/>
          <w:szCs w:val="22"/>
        </w:rPr>
        <w:t xml:space="preserve"> [Ref. 5]</w:t>
      </w:r>
      <w:r w:rsidRPr="00FA7899">
        <w:rPr>
          <w:sz w:val="22"/>
          <w:szCs w:val="22"/>
        </w:rPr>
        <w:t>, namely</w:t>
      </w:r>
      <w:r w:rsidR="00F27DB8" w:rsidRPr="00FA7899">
        <w:rPr>
          <w:sz w:val="22"/>
          <w:szCs w:val="22"/>
        </w:rPr>
        <w:t>,</w:t>
      </w:r>
      <w:r w:rsidRPr="00FA7899">
        <w:rPr>
          <w:sz w:val="22"/>
          <w:szCs w:val="22"/>
        </w:rPr>
        <w:t xml:space="preserve"> using ‘statement, rationale and implications’ elements. </w:t>
      </w:r>
    </w:p>
    <w:p w:rsidR="001C4DA5" w:rsidRDefault="004B6D23" w:rsidP="00323FB5">
      <w:pPr>
        <w:pStyle w:val="Heading2"/>
      </w:pPr>
      <w:bookmarkStart w:id="33" w:name="_Ref330214121"/>
      <w:bookmarkStart w:id="34" w:name="_Toc346877179"/>
      <w:r>
        <w:t xml:space="preserve">EHAP </w:t>
      </w:r>
      <w:r w:rsidR="001C4DA5">
        <w:t>1: Improve the safety and quality of healthcare</w:t>
      </w:r>
      <w:bookmarkEnd w:id="33"/>
      <w:bookmarkEnd w:id="34"/>
    </w:p>
    <w:p w:rsidR="001C4DA5" w:rsidRDefault="001C4DA5" w:rsidP="008E3F50">
      <w:pPr>
        <w:pStyle w:val="Heading3"/>
      </w:pPr>
      <w:r>
        <w:t>Statement</w:t>
      </w:r>
    </w:p>
    <w:p w:rsidR="001C4DA5" w:rsidRPr="00FA7899" w:rsidRDefault="001C4DA5" w:rsidP="008F790C">
      <w:pPr>
        <w:pStyle w:val="BodyText"/>
        <w:rPr>
          <w:sz w:val="22"/>
          <w:szCs w:val="22"/>
        </w:rPr>
      </w:pPr>
      <w:r w:rsidRPr="00FA7899">
        <w:rPr>
          <w:sz w:val="22"/>
          <w:szCs w:val="22"/>
        </w:rPr>
        <w:t>Decisions about e-health architecture aim to improve the safety and quality of healthcare.</w:t>
      </w:r>
    </w:p>
    <w:p w:rsidR="001C4DA5" w:rsidRDefault="001C4DA5" w:rsidP="008E3F50">
      <w:pPr>
        <w:pStyle w:val="Heading3"/>
      </w:pPr>
      <w:r>
        <w:t>Rationale</w:t>
      </w:r>
    </w:p>
    <w:p w:rsidR="001C4DA5" w:rsidRPr="00FA7899" w:rsidRDefault="001C4DA5" w:rsidP="008F790C">
      <w:pPr>
        <w:pStyle w:val="BodyText"/>
        <w:rPr>
          <w:sz w:val="22"/>
          <w:szCs w:val="22"/>
        </w:rPr>
      </w:pPr>
      <w:r w:rsidRPr="00FA7899">
        <w:rPr>
          <w:sz w:val="22"/>
          <w:szCs w:val="22"/>
        </w:rPr>
        <w:t>The provision of safe, high quality, effective healthcare is a national priority. E-health architecture decisions should support this priority and thus minimi</w:t>
      </w:r>
      <w:r w:rsidR="00F27DB8" w:rsidRPr="00FA7899">
        <w:rPr>
          <w:sz w:val="22"/>
          <w:szCs w:val="22"/>
        </w:rPr>
        <w:t>z</w:t>
      </w:r>
      <w:r w:rsidRPr="00FA7899">
        <w:rPr>
          <w:sz w:val="22"/>
          <w:szCs w:val="22"/>
        </w:rPr>
        <w:t>e healthcare risks associated with inaccurate and inadequate healthcare information and processes.</w:t>
      </w:r>
    </w:p>
    <w:p w:rsidR="001C4DA5" w:rsidRDefault="001C4DA5" w:rsidP="008E3F50">
      <w:pPr>
        <w:pStyle w:val="Heading3"/>
      </w:pPr>
      <w:r>
        <w:t>Implications</w:t>
      </w:r>
    </w:p>
    <w:p w:rsidR="00474E4C" w:rsidRPr="00FA7899" w:rsidRDefault="00C702E6" w:rsidP="002532C4">
      <w:pPr>
        <w:pStyle w:val="BodyText"/>
        <w:rPr>
          <w:sz w:val="22"/>
          <w:szCs w:val="22"/>
        </w:rPr>
      </w:pPr>
      <w:r w:rsidRPr="00FA7899">
        <w:rPr>
          <w:sz w:val="22"/>
          <w:szCs w:val="22"/>
        </w:rPr>
        <w:t>D</w:t>
      </w:r>
      <w:r w:rsidR="00474E4C" w:rsidRPr="00FA7899">
        <w:rPr>
          <w:sz w:val="22"/>
          <w:szCs w:val="22"/>
        </w:rPr>
        <w:t xml:space="preserve">ecisions about </w:t>
      </w:r>
      <w:r w:rsidR="002C5D67" w:rsidRPr="00FA7899">
        <w:rPr>
          <w:sz w:val="22"/>
          <w:szCs w:val="22"/>
        </w:rPr>
        <w:t xml:space="preserve">e-health </w:t>
      </w:r>
      <w:r w:rsidR="00474E4C" w:rsidRPr="00FA7899">
        <w:rPr>
          <w:sz w:val="22"/>
          <w:szCs w:val="22"/>
        </w:rPr>
        <w:t>technology should</w:t>
      </w:r>
      <w:r w:rsidR="000B01D3" w:rsidRPr="00FA7899">
        <w:rPr>
          <w:sz w:val="22"/>
          <w:szCs w:val="22"/>
        </w:rPr>
        <w:t xml:space="preserve"> </w:t>
      </w:r>
      <w:r w:rsidR="002C5D67" w:rsidRPr="00FA7899">
        <w:rPr>
          <w:sz w:val="22"/>
          <w:szCs w:val="22"/>
        </w:rPr>
        <w:t>promote</w:t>
      </w:r>
      <w:r w:rsidR="00474E4C" w:rsidRPr="00FA7899">
        <w:rPr>
          <w:sz w:val="22"/>
          <w:szCs w:val="22"/>
        </w:rPr>
        <w:t xml:space="preserve"> </w:t>
      </w:r>
      <w:r w:rsidR="000B01D3" w:rsidRPr="00FA7899">
        <w:rPr>
          <w:sz w:val="22"/>
          <w:szCs w:val="22"/>
        </w:rPr>
        <w:t xml:space="preserve">high-quality healthcare that is </w:t>
      </w:r>
      <w:r w:rsidR="00474E4C" w:rsidRPr="00FA7899">
        <w:rPr>
          <w:sz w:val="22"/>
          <w:szCs w:val="22"/>
        </w:rPr>
        <w:t>safe, effective, patient-centred, timely</w:t>
      </w:r>
      <w:r w:rsidR="000B01D3" w:rsidRPr="00FA7899">
        <w:rPr>
          <w:sz w:val="22"/>
          <w:szCs w:val="22"/>
        </w:rPr>
        <w:t xml:space="preserve"> and </w:t>
      </w:r>
      <w:r w:rsidR="00474E4C" w:rsidRPr="00FA7899">
        <w:rPr>
          <w:sz w:val="22"/>
          <w:szCs w:val="22"/>
        </w:rPr>
        <w:t xml:space="preserve">equitable </w:t>
      </w:r>
      <w:r w:rsidR="00FC2BD5" w:rsidRPr="00FA7899">
        <w:rPr>
          <w:sz w:val="22"/>
          <w:szCs w:val="22"/>
        </w:rPr>
        <w:t>[</w:t>
      </w:r>
      <w:r w:rsidR="00F27DB8" w:rsidRPr="00FA7899">
        <w:rPr>
          <w:sz w:val="22"/>
          <w:szCs w:val="22"/>
        </w:rPr>
        <w:t>Ref. 4</w:t>
      </w:r>
      <w:r w:rsidR="00FC2BD5" w:rsidRPr="00FA7899">
        <w:rPr>
          <w:sz w:val="22"/>
          <w:szCs w:val="22"/>
        </w:rPr>
        <w:t>]</w:t>
      </w:r>
      <w:r w:rsidR="00474E4C" w:rsidRPr="00FA7899">
        <w:rPr>
          <w:sz w:val="22"/>
          <w:szCs w:val="22"/>
        </w:rPr>
        <w:t>.</w:t>
      </w:r>
    </w:p>
    <w:p w:rsidR="001C4DA5" w:rsidRDefault="004B6D23" w:rsidP="00FF65B5">
      <w:pPr>
        <w:pStyle w:val="Heading2"/>
      </w:pPr>
      <w:bookmarkStart w:id="35" w:name="_Toc346877180"/>
      <w:r>
        <w:t xml:space="preserve">EHAP </w:t>
      </w:r>
      <w:r w:rsidR="001C4DA5">
        <w:t>2: Improve the efficiency of healthcare services</w:t>
      </w:r>
      <w:bookmarkEnd w:id="35"/>
    </w:p>
    <w:p w:rsidR="001C4DA5" w:rsidRDefault="001C4DA5" w:rsidP="008E3F50">
      <w:pPr>
        <w:pStyle w:val="Heading3"/>
      </w:pPr>
      <w:r>
        <w:t>Statement</w:t>
      </w:r>
    </w:p>
    <w:p w:rsidR="001C4DA5" w:rsidRPr="00FA7899" w:rsidRDefault="001C4DA5" w:rsidP="008F790C">
      <w:pPr>
        <w:pStyle w:val="BodyText"/>
        <w:rPr>
          <w:sz w:val="22"/>
          <w:szCs w:val="22"/>
        </w:rPr>
      </w:pPr>
      <w:r w:rsidRPr="00FA7899">
        <w:rPr>
          <w:sz w:val="22"/>
          <w:szCs w:val="22"/>
        </w:rPr>
        <w:t>Decisions about e-health architecture aim to improve the efficiency of healthcare service provision.</w:t>
      </w:r>
    </w:p>
    <w:p w:rsidR="001C4DA5" w:rsidRDefault="001C4DA5" w:rsidP="008E3F50">
      <w:pPr>
        <w:pStyle w:val="Heading3"/>
      </w:pPr>
      <w:r>
        <w:t>Rationale</w:t>
      </w:r>
    </w:p>
    <w:p w:rsidR="001C4DA5" w:rsidRPr="00FA7899" w:rsidRDefault="001C4DA5" w:rsidP="008F790C">
      <w:pPr>
        <w:pStyle w:val="BodyText"/>
        <w:rPr>
          <w:sz w:val="22"/>
          <w:szCs w:val="22"/>
        </w:rPr>
      </w:pPr>
      <w:r w:rsidRPr="00FA7899">
        <w:rPr>
          <w:sz w:val="22"/>
          <w:szCs w:val="22"/>
        </w:rPr>
        <w:t>The provision of efficient healthcare is a national priority. E-health architecture decisions should support this priority and thus improve the healthcare delivery processes.</w:t>
      </w:r>
    </w:p>
    <w:p w:rsidR="001C4DA5" w:rsidRDefault="001C4DA5" w:rsidP="008E3F50">
      <w:pPr>
        <w:pStyle w:val="Heading3"/>
      </w:pPr>
      <w:r>
        <w:t>Implications</w:t>
      </w:r>
    </w:p>
    <w:p w:rsidR="001C4DA5" w:rsidRPr="00FA7899" w:rsidRDefault="001C4DA5" w:rsidP="002532C4">
      <w:pPr>
        <w:pStyle w:val="BodyText"/>
        <w:rPr>
          <w:sz w:val="22"/>
          <w:szCs w:val="22"/>
        </w:rPr>
      </w:pPr>
      <w:r w:rsidRPr="00FA7899">
        <w:rPr>
          <w:sz w:val="22"/>
          <w:szCs w:val="22"/>
        </w:rPr>
        <w:t>Decisions about</w:t>
      </w:r>
      <w:r w:rsidR="0094440A" w:rsidRPr="00FA7899">
        <w:rPr>
          <w:sz w:val="22"/>
          <w:szCs w:val="22"/>
        </w:rPr>
        <w:t xml:space="preserve"> e-health</w:t>
      </w:r>
      <w:r w:rsidRPr="00FA7899">
        <w:rPr>
          <w:sz w:val="22"/>
          <w:szCs w:val="22"/>
        </w:rPr>
        <w:t xml:space="preserve"> technology should</w:t>
      </w:r>
      <w:r w:rsidR="0094440A" w:rsidRPr="00FA7899">
        <w:rPr>
          <w:sz w:val="22"/>
          <w:szCs w:val="22"/>
        </w:rPr>
        <w:t xml:space="preserve"> promote</w:t>
      </w:r>
      <w:r w:rsidRPr="00FA7899">
        <w:rPr>
          <w:sz w:val="22"/>
          <w:szCs w:val="22"/>
        </w:rPr>
        <w:t xml:space="preserve"> efficient healthcare delivery</w:t>
      </w:r>
      <w:r w:rsidR="0094440A" w:rsidRPr="00FA7899">
        <w:rPr>
          <w:sz w:val="22"/>
          <w:szCs w:val="22"/>
        </w:rPr>
        <w:t>,</w:t>
      </w:r>
      <w:r w:rsidRPr="00FA7899">
        <w:rPr>
          <w:sz w:val="22"/>
          <w:szCs w:val="22"/>
        </w:rPr>
        <w:t xml:space="preserve"> </w:t>
      </w:r>
      <w:r w:rsidR="00B04DDF" w:rsidRPr="00FA7899">
        <w:rPr>
          <w:sz w:val="22"/>
          <w:szCs w:val="22"/>
        </w:rPr>
        <w:t>as well as addressing</w:t>
      </w:r>
      <w:r w:rsidRPr="00FA7899">
        <w:rPr>
          <w:sz w:val="22"/>
          <w:szCs w:val="22"/>
        </w:rPr>
        <w:t xml:space="preserve"> technological or other concerns</w:t>
      </w:r>
      <w:r w:rsidR="000B67A9" w:rsidRPr="00FA7899">
        <w:rPr>
          <w:sz w:val="22"/>
          <w:szCs w:val="22"/>
        </w:rPr>
        <w:t xml:space="preserve"> </w:t>
      </w:r>
      <w:r w:rsidR="00FC2BD5" w:rsidRPr="00FA7899">
        <w:rPr>
          <w:sz w:val="22"/>
          <w:szCs w:val="22"/>
        </w:rPr>
        <w:t>[</w:t>
      </w:r>
      <w:r w:rsidR="00FA7899" w:rsidRPr="00FA7899">
        <w:rPr>
          <w:sz w:val="22"/>
          <w:szCs w:val="22"/>
        </w:rPr>
        <w:t>Ref. 4</w:t>
      </w:r>
      <w:r w:rsidR="00FC2BD5" w:rsidRPr="00FA7899">
        <w:rPr>
          <w:sz w:val="22"/>
          <w:szCs w:val="22"/>
        </w:rPr>
        <w:t>]</w:t>
      </w:r>
      <w:r w:rsidRPr="00FA7899">
        <w:rPr>
          <w:sz w:val="22"/>
          <w:szCs w:val="22"/>
        </w:rPr>
        <w:t>.</w:t>
      </w:r>
    </w:p>
    <w:p w:rsidR="001C4DA5" w:rsidRDefault="004B6D23" w:rsidP="00FF65B5">
      <w:pPr>
        <w:pStyle w:val="Heading2"/>
      </w:pPr>
      <w:bookmarkStart w:id="36" w:name="_Toc346877181"/>
      <w:r>
        <w:t xml:space="preserve">EHAP </w:t>
      </w:r>
      <w:r w:rsidR="001C4DA5">
        <w:t>3: Ensure e-health solutions support interoperability</w:t>
      </w:r>
      <w:bookmarkEnd w:id="36"/>
    </w:p>
    <w:p w:rsidR="001C4DA5" w:rsidRDefault="001C4DA5" w:rsidP="008E3F50">
      <w:pPr>
        <w:pStyle w:val="Heading3"/>
      </w:pPr>
      <w:r>
        <w:t>Statement</w:t>
      </w:r>
    </w:p>
    <w:p w:rsidR="001C4DA5" w:rsidRPr="00FA7899" w:rsidRDefault="00E35C77" w:rsidP="008F790C">
      <w:pPr>
        <w:pStyle w:val="BodyText"/>
        <w:rPr>
          <w:sz w:val="22"/>
          <w:szCs w:val="22"/>
        </w:rPr>
      </w:pPr>
      <w:r w:rsidRPr="00FA7899">
        <w:rPr>
          <w:sz w:val="22"/>
          <w:szCs w:val="22"/>
        </w:rPr>
        <w:t>E</w:t>
      </w:r>
      <w:r w:rsidR="001C4DA5" w:rsidRPr="00FA7899">
        <w:rPr>
          <w:sz w:val="22"/>
          <w:szCs w:val="22"/>
        </w:rPr>
        <w:t>-health solutions support interoperability between healthcare organi</w:t>
      </w:r>
      <w:r w:rsidR="00F27DB8" w:rsidRPr="00FA7899">
        <w:rPr>
          <w:sz w:val="22"/>
          <w:szCs w:val="22"/>
        </w:rPr>
        <w:t>z</w:t>
      </w:r>
      <w:r w:rsidR="001C4DA5" w:rsidRPr="00FA7899">
        <w:rPr>
          <w:sz w:val="22"/>
          <w:szCs w:val="22"/>
        </w:rPr>
        <w:t>ations and systems from the business, information and technical perspectives.</w:t>
      </w:r>
    </w:p>
    <w:p w:rsidR="001C4DA5" w:rsidRDefault="001C4DA5" w:rsidP="008E3F50">
      <w:pPr>
        <w:pStyle w:val="Heading3"/>
      </w:pPr>
      <w:r>
        <w:t>Rationale</w:t>
      </w:r>
    </w:p>
    <w:p w:rsidR="001C4DA5" w:rsidRPr="00FA7899" w:rsidRDefault="00E35C77" w:rsidP="008F790C">
      <w:pPr>
        <w:pStyle w:val="BodyText"/>
        <w:rPr>
          <w:sz w:val="22"/>
          <w:szCs w:val="22"/>
        </w:rPr>
      </w:pPr>
      <w:r w:rsidRPr="00FA7899">
        <w:rPr>
          <w:sz w:val="22"/>
          <w:szCs w:val="22"/>
        </w:rPr>
        <w:t>E</w:t>
      </w:r>
      <w:r w:rsidR="001C4DA5" w:rsidRPr="00FA7899">
        <w:rPr>
          <w:sz w:val="22"/>
          <w:szCs w:val="22"/>
        </w:rPr>
        <w:t xml:space="preserve">-health solutions </w:t>
      </w:r>
      <w:r w:rsidRPr="00FA7899">
        <w:rPr>
          <w:sz w:val="22"/>
          <w:szCs w:val="22"/>
        </w:rPr>
        <w:t>should</w:t>
      </w:r>
      <w:r w:rsidR="001C4DA5" w:rsidRPr="00FA7899">
        <w:rPr>
          <w:sz w:val="22"/>
          <w:szCs w:val="22"/>
        </w:rPr>
        <w:t xml:space="preserve"> allow healthcare organi</w:t>
      </w:r>
      <w:r w:rsidR="00F27DB8" w:rsidRPr="00FA7899">
        <w:rPr>
          <w:sz w:val="22"/>
          <w:szCs w:val="22"/>
        </w:rPr>
        <w:t>z</w:t>
      </w:r>
      <w:r w:rsidR="001C4DA5" w:rsidRPr="00FA7899">
        <w:rPr>
          <w:sz w:val="22"/>
          <w:szCs w:val="22"/>
        </w:rPr>
        <w:t xml:space="preserve">ations to share information and coordinate healthcare services. Interoperability principles described in </w:t>
      </w:r>
      <w:r w:rsidR="00F27DB8" w:rsidRPr="00FA7899">
        <w:rPr>
          <w:sz w:val="22"/>
          <w:szCs w:val="22"/>
        </w:rPr>
        <w:t>SA HB 137—2013,</w:t>
      </w:r>
      <w:r w:rsidR="00182017" w:rsidRPr="00FA7899">
        <w:rPr>
          <w:sz w:val="22"/>
          <w:szCs w:val="22"/>
        </w:rPr>
        <w:t xml:space="preserve"> </w:t>
      </w:r>
      <w:r w:rsidR="00871FD1" w:rsidRPr="00FA7899">
        <w:rPr>
          <w:i/>
          <w:sz w:val="22"/>
          <w:szCs w:val="22"/>
        </w:rPr>
        <w:t>E-health Interoperability Framework</w:t>
      </w:r>
      <w:r w:rsidR="001E1621" w:rsidRPr="00FA7899">
        <w:rPr>
          <w:i/>
          <w:sz w:val="22"/>
          <w:szCs w:val="22"/>
        </w:rPr>
        <w:t>,</w:t>
      </w:r>
      <w:r w:rsidR="001C4DA5" w:rsidRPr="00FA7899">
        <w:rPr>
          <w:sz w:val="22"/>
          <w:szCs w:val="22"/>
        </w:rPr>
        <w:t xml:space="preserve"> </w:t>
      </w:r>
      <w:r w:rsidR="007C1208" w:rsidRPr="00FA7899">
        <w:rPr>
          <w:sz w:val="22"/>
          <w:szCs w:val="22"/>
        </w:rPr>
        <w:t>Section 2</w:t>
      </w:r>
      <w:r w:rsidR="001E1621" w:rsidRPr="00FA7899">
        <w:rPr>
          <w:sz w:val="22"/>
          <w:szCs w:val="22"/>
        </w:rPr>
        <w:t>,</w:t>
      </w:r>
      <w:r w:rsidR="007C1208" w:rsidRPr="00FA7899">
        <w:rPr>
          <w:sz w:val="22"/>
          <w:szCs w:val="22"/>
        </w:rPr>
        <w:t xml:space="preserve"> </w:t>
      </w:r>
      <w:r w:rsidR="001C4DA5" w:rsidRPr="00FA7899">
        <w:rPr>
          <w:sz w:val="22"/>
          <w:szCs w:val="22"/>
        </w:rPr>
        <w:t>provide rules and guidelines for building interoperable e-health systems.</w:t>
      </w:r>
    </w:p>
    <w:p w:rsidR="00860D2B" w:rsidRPr="00860D2B" w:rsidRDefault="001C4DA5" w:rsidP="00860D2B">
      <w:pPr>
        <w:pStyle w:val="Heading3"/>
      </w:pPr>
      <w:r>
        <w:lastRenderedPageBreak/>
        <w:t>Implications</w:t>
      </w:r>
    </w:p>
    <w:p w:rsidR="00F27DB8" w:rsidRPr="00CE027E" w:rsidRDefault="00860D2B" w:rsidP="00860D2B">
      <w:pPr>
        <w:pStyle w:val="Heading3"/>
        <w:numPr>
          <w:ilvl w:val="0"/>
          <w:numId w:val="0"/>
        </w:numPr>
        <w:ind w:left="1134"/>
      </w:pPr>
      <w:r w:rsidRPr="00860D2B">
        <w:rPr>
          <w:b w:val="0"/>
        </w:rPr>
        <w:t>The implications of this principle are as follows:</w:t>
      </w:r>
    </w:p>
    <w:p w:rsidR="001C4DA5" w:rsidRDefault="002532C4" w:rsidP="00C6785F">
      <w:pPr>
        <w:pStyle w:val="List"/>
        <w:numPr>
          <w:ilvl w:val="0"/>
          <w:numId w:val="7"/>
        </w:numPr>
      </w:pPr>
      <w:r>
        <w:t xml:space="preserve">Specifications </w:t>
      </w:r>
      <w:r w:rsidR="001C4DA5">
        <w:t xml:space="preserve">aiming to support interoperability should be described in a manner that is compliant with </w:t>
      </w:r>
      <w:r w:rsidR="004628C5" w:rsidRPr="004628C5">
        <w:rPr>
          <w:lang w:val="en-AU"/>
        </w:rPr>
        <w:t>SA HB</w:t>
      </w:r>
      <w:r w:rsidR="004628C5">
        <w:rPr>
          <w:lang w:val="en-AU"/>
        </w:rPr>
        <w:t xml:space="preserve"> 137—</w:t>
      </w:r>
      <w:r w:rsidR="004628C5" w:rsidRPr="004628C5">
        <w:rPr>
          <w:lang w:val="en-AU"/>
        </w:rPr>
        <w:t>2013</w:t>
      </w:r>
      <w:r>
        <w:t>, such</w:t>
      </w:r>
      <w:r w:rsidR="001C4DA5">
        <w:t xml:space="preserve"> that specification</w:t>
      </w:r>
      <w:r>
        <w:t>s are</w:t>
      </w:r>
      <w:r w:rsidR="001C4DA5">
        <w:t xml:space="preserve"> defined in terms of the </w:t>
      </w:r>
      <w:r w:rsidR="00520B4E">
        <w:rPr>
          <w:lang w:val="en-AU"/>
        </w:rPr>
        <w:t xml:space="preserve">concepts in SA HB 137—2013,  </w:t>
      </w:r>
      <w:r w:rsidR="00E3557C">
        <w:rPr>
          <w:lang w:val="en-AU"/>
        </w:rPr>
        <w:t>Section 3</w:t>
      </w:r>
      <w:r w:rsidR="001C4DA5">
        <w:t xml:space="preserve">, or a correspondence with </w:t>
      </w:r>
      <w:r w:rsidR="004628C5">
        <w:rPr>
          <w:lang w:val="en-AU"/>
        </w:rPr>
        <w:t xml:space="preserve">the Framework </w:t>
      </w:r>
      <w:r w:rsidR="001C4DA5">
        <w:t xml:space="preserve">concepts </w:t>
      </w:r>
      <w:r w:rsidR="000238CD">
        <w:rPr>
          <w:lang w:val="en-AU"/>
        </w:rPr>
        <w:t xml:space="preserve">in SA HB </w:t>
      </w:r>
      <w:r w:rsidR="004628C5">
        <w:rPr>
          <w:lang w:val="en-AU"/>
        </w:rPr>
        <w:t xml:space="preserve">137—2013 </w:t>
      </w:r>
      <w:r w:rsidR="001C4DA5">
        <w:t>is explicitly defined.</w:t>
      </w:r>
    </w:p>
    <w:p w:rsidR="001C4DA5" w:rsidRDefault="001C4DA5" w:rsidP="00C6785F">
      <w:pPr>
        <w:pStyle w:val="List"/>
        <w:numPr>
          <w:ilvl w:val="0"/>
          <w:numId w:val="5"/>
        </w:numPr>
      </w:pPr>
      <w:r>
        <w:t>Specifications should be openly available.</w:t>
      </w:r>
    </w:p>
    <w:p w:rsidR="001C4DA5" w:rsidRDefault="001C4DA5" w:rsidP="00C6785F">
      <w:pPr>
        <w:pStyle w:val="List"/>
        <w:numPr>
          <w:ilvl w:val="0"/>
          <w:numId w:val="5"/>
        </w:numPr>
      </w:pPr>
      <w:r>
        <w:t xml:space="preserve">Open and widely supported specifications and standards </w:t>
      </w:r>
      <w:r w:rsidR="00131FE2">
        <w:rPr>
          <w:lang w:val="en-AU"/>
        </w:rPr>
        <w:t>should be</w:t>
      </w:r>
      <w:r w:rsidR="00131FE2">
        <w:t xml:space="preserve"> </w:t>
      </w:r>
      <w:r>
        <w:t>a key element in achieving interoperability.</w:t>
      </w:r>
    </w:p>
    <w:p w:rsidR="001C4DA5" w:rsidRDefault="001C4DA5" w:rsidP="00C6785F">
      <w:pPr>
        <w:pStyle w:val="List"/>
        <w:numPr>
          <w:ilvl w:val="0"/>
          <w:numId w:val="5"/>
        </w:numPr>
      </w:pPr>
      <w:r>
        <w:t xml:space="preserve">Business-level interoperability </w:t>
      </w:r>
      <w:r w:rsidR="00131FE2">
        <w:rPr>
          <w:lang w:val="en-AU"/>
        </w:rPr>
        <w:t>will be</w:t>
      </w:r>
      <w:r w:rsidR="00131FE2">
        <w:t xml:space="preserve"> </w:t>
      </w:r>
      <w:r>
        <w:t xml:space="preserve">enabled </w:t>
      </w:r>
      <w:r w:rsidR="00131FE2">
        <w:rPr>
          <w:lang w:val="en-AU"/>
        </w:rPr>
        <w:t xml:space="preserve">if </w:t>
      </w:r>
      <w:r w:rsidR="000238CD">
        <w:rPr>
          <w:lang w:val="en-AU"/>
        </w:rPr>
        <w:t xml:space="preserve"> </w:t>
      </w:r>
      <w:r w:rsidR="00131FE2">
        <w:rPr>
          <w:lang w:val="en-AU"/>
        </w:rPr>
        <w:t>there is clear identification of</w:t>
      </w:r>
      <w:r>
        <w:t xml:space="preserve"> the community in which a specification or service is used, and </w:t>
      </w:r>
      <w:r w:rsidR="00FA7899">
        <w:rPr>
          <w:lang w:val="en-AU"/>
        </w:rPr>
        <w:t xml:space="preserve">of </w:t>
      </w:r>
      <w:r w:rsidR="00131FE2">
        <w:rPr>
          <w:lang w:val="en-AU"/>
        </w:rPr>
        <w:t>the way</w:t>
      </w:r>
      <w:r w:rsidR="00131FE2">
        <w:t xml:space="preserve"> </w:t>
      </w:r>
      <w:r>
        <w:t>that community will use the service or specification to achieve better healthcare through cooperation and interaction.</w:t>
      </w:r>
    </w:p>
    <w:p w:rsidR="00EF1429" w:rsidRPr="00FF65B5" w:rsidRDefault="00EF1429" w:rsidP="00C6785F">
      <w:pPr>
        <w:pStyle w:val="List"/>
        <w:numPr>
          <w:ilvl w:val="0"/>
          <w:numId w:val="5"/>
        </w:numPr>
      </w:pPr>
      <w:r>
        <w:t xml:space="preserve">Healthcare </w:t>
      </w:r>
      <w:proofErr w:type="spellStart"/>
      <w:r>
        <w:t>organi</w:t>
      </w:r>
      <w:r w:rsidR="00131FE2">
        <w:rPr>
          <w:lang w:val="en-AU"/>
        </w:rPr>
        <w:t>z</w:t>
      </w:r>
      <w:r>
        <w:t>ations</w:t>
      </w:r>
      <w:proofErr w:type="spellEnd"/>
      <w:r>
        <w:t xml:space="preserve"> should consider leveraging national e-health approaches when developing local solutions for intra-</w:t>
      </w:r>
      <w:proofErr w:type="spellStart"/>
      <w:r>
        <w:t>organi</w:t>
      </w:r>
      <w:r w:rsidR="00FA7899">
        <w:rPr>
          <w:lang w:val="en-AU"/>
        </w:rPr>
        <w:t>z</w:t>
      </w:r>
      <w:r>
        <w:t>ational</w:t>
      </w:r>
      <w:proofErr w:type="spellEnd"/>
      <w:r>
        <w:t xml:space="preserve"> interoperability.</w:t>
      </w:r>
    </w:p>
    <w:p w:rsidR="001C4DA5" w:rsidRDefault="001C4DA5" w:rsidP="00C6785F">
      <w:pPr>
        <w:pStyle w:val="List"/>
        <w:numPr>
          <w:ilvl w:val="0"/>
          <w:numId w:val="5"/>
        </w:numPr>
      </w:pPr>
      <w:r>
        <w:t xml:space="preserve">Interoperable e-health systems should be designed and implemented in accordance with the interoperability principles set out in </w:t>
      </w:r>
      <w:r w:rsidR="004628C5">
        <w:rPr>
          <w:lang w:val="en-AU"/>
        </w:rPr>
        <w:t xml:space="preserve"> </w:t>
      </w:r>
      <w:r w:rsidR="00D979AF" w:rsidRPr="004628C5">
        <w:rPr>
          <w:lang w:val="en-AU"/>
        </w:rPr>
        <w:t>SA HB</w:t>
      </w:r>
      <w:r w:rsidR="00D979AF">
        <w:rPr>
          <w:lang w:val="en-AU"/>
        </w:rPr>
        <w:t xml:space="preserve"> 137—2013.</w:t>
      </w:r>
    </w:p>
    <w:p w:rsidR="001C4DA5" w:rsidRDefault="004B6D23" w:rsidP="00FF65B5">
      <w:pPr>
        <w:pStyle w:val="Heading2"/>
      </w:pPr>
      <w:bookmarkStart w:id="37" w:name="_Toc346877182"/>
      <w:r>
        <w:t xml:space="preserve">EHAP </w:t>
      </w:r>
      <w:r w:rsidR="001C4DA5">
        <w:t>4: Ensure solutions are fit for purpose</w:t>
      </w:r>
      <w:bookmarkEnd w:id="37"/>
    </w:p>
    <w:p w:rsidR="001C4DA5" w:rsidRDefault="001C4DA5" w:rsidP="008E3F50">
      <w:pPr>
        <w:pStyle w:val="Heading3"/>
      </w:pPr>
      <w:r>
        <w:t>Statement</w:t>
      </w:r>
    </w:p>
    <w:p w:rsidR="001C4DA5" w:rsidRPr="00FA7899" w:rsidRDefault="001C4DA5" w:rsidP="008F790C">
      <w:pPr>
        <w:pStyle w:val="BodyText"/>
        <w:rPr>
          <w:sz w:val="22"/>
          <w:szCs w:val="22"/>
        </w:rPr>
      </w:pPr>
      <w:r w:rsidRPr="00FC6601">
        <w:rPr>
          <w:sz w:val="22"/>
          <w:szCs w:val="22"/>
        </w:rPr>
        <w:t xml:space="preserve">All architecture decisions consider the </w:t>
      </w:r>
      <w:r w:rsidR="00EF1429" w:rsidRPr="00FC6601">
        <w:rPr>
          <w:sz w:val="22"/>
          <w:szCs w:val="22"/>
        </w:rPr>
        <w:t xml:space="preserve">business </w:t>
      </w:r>
      <w:r w:rsidRPr="00FC6601">
        <w:rPr>
          <w:sz w:val="22"/>
          <w:szCs w:val="22"/>
        </w:rPr>
        <w:t xml:space="preserve">requirements </w:t>
      </w:r>
      <w:r w:rsidR="00B04DDF" w:rsidRPr="00FC6601">
        <w:rPr>
          <w:sz w:val="22"/>
          <w:szCs w:val="22"/>
        </w:rPr>
        <w:t xml:space="preserve">and constraints </w:t>
      </w:r>
      <w:r w:rsidRPr="00FC6601">
        <w:rPr>
          <w:sz w:val="22"/>
          <w:szCs w:val="22"/>
        </w:rPr>
        <w:t>of the healthcare community.</w:t>
      </w:r>
    </w:p>
    <w:p w:rsidR="001C4DA5" w:rsidRDefault="001C4DA5" w:rsidP="008E3F50">
      <w:pPr>
        <w:pStyle w:val="Heading3"/>
      </w:pPr>
      <w:r>
        <w:t>Rationale</w:t>
      </w:r>
    </w:p>
    <w:p w:rsidR="001C4DA5" w:rsidRPr="00FA7899" w:rsidRDefault="001C4DA5" w:rsidP="008F790C">
      <w:pPr>
        <w:pStyle w:val="BodyText"/>
        <w:rPr>
          <w:sz w:val="22"/>
          <w:szCs w:val="22"/>
        </w:rPr>
      </w:pPr>
      <w:r w:rsidRPr="00FA7899">
        <w:rPr>
          <w:sz w:val="22"/>
          <w:szCs w:val="22"/>
        </w:rPr>
        <w:t>The adoption and uptake of national e-health services depend on—</w:t>
      </w:r>
    </w:p>
    <w:p w:rsidR="001C4DA5" w:rsidRDefault="001C4DA5" w:rsidP="00C6785F">
      <w:pPr>
        <w:pStyle w:val="List"/>
        <w:numPr>
          <w:ilvl w:val="0"/>
          <w:numId w:val="8"/>
        </w:numPr>
      </w:pPr>
      <w:r>
        <w:t>how well they can be practically implemented and integrated into current healthcare community practices; and</w:t>
      </w:r>
    </w:p>
    <w:p w:rsidR="001C4DA5" w:rsidRDefault="001C4DA5" w:rsidP="00C6785F">
      <w:pPr>
        <w:pStyle w:val="List"/>
        <w:numPr>
          <w:ilvl w:val="0"/>
          <w:numId w:val="5"/>
        </w:numPr>
      </w:pPr>
      <w:r>
        <w:t>the extent to which they result in an overall improvement to healthcare outcomes and process.</w:t>
      </w:r>
    </w:p>
    <w:p w:rsidR="00741B67" w:rsidRPr="00741B67" w:rsidRDefault="001C4DA5" w:rsidP="008E3F50">
      <w:pPr>
        <w:pStyle w:val="Heading3"/>
      </w:pPr>
      <w:r>
        <w:t>Implications</w:t>
      </w:r>
    </w:p>
    <w:p w:rsidR="001C4DA5" w:rsidRPr="00741B67" w:rsidRDefault="00741B67" w:rsidP="00741B67">
      <w:pPr>
        <w:pStyle w:val="Heading3"/>
        <w:numPr>
          <w:ilvl w:val="0"/>
          <w:numId w:val="0"/>
        </w:numPr>
      </w:pPr>
      <w:r w:rsidRPr="00860D2B">
        <w:rPr>
          <w:b w:val="0"/>
        </w:rPr>
        <w:t>The implications of this principle are as follows:</w:t>
      </w:r>
    </w:p>
    <w:p w:rsidR="00D03FA9" w:rsidRDefault="006C78E0" w:rsidP="00C6785F">
      <w:pPr>
        <w:pStyle w:val="List"/>
        <w:numPr>
          <w:ilvl w:val="0"/>
          <w:numId w:val="9"/>
        </w:numPr>
      </w:pPr>
      <w:r>
        <w:t>Requirements of the healthcare community need to be identified and then managed and supported throughout system design and development, system operations and change management.</w:t>
      </w:r>
    </w:p>
    <w:p w:rsidR="001C4DA5" w:rsidRDefault="001C4DA5" w:rsidP="00C6785F">
      <w:pPr>
        <w:pStyle w:val="List"/>
        <w:numPr>
          <w:ilvl w:val="0"/>
          <w:numId w:val="5"/>
        </w:numPr>
      </w:pPr>
      <w:r>
        <w:t xml:space="preserve">Benefits </w:t>
      </w:r>
      <w:proofErr w:type="spellStart"/>
      <w:r>
        <w:t>reali</w:t>
      </w:r>
      <w:r w:rsidR="00131FE2">
        <w:rPr>
          <w:lang w:val="en-AU"/>
        </w:rPr>
        <w:t>z</w:t>
      </w:r>
      <w:r>
        <w:t>ed</w:t>
      </w:r>
      <w:proofErr w:type="spellEnd"/>
      <w:r>
        <w:t xml:space="preserve"> from the national e-health solutions and services </w:t>
      </w:r>
      <w:r w:rsidR="00FB115E">
        <w:t xml:space="preserve">should </w:t>
      </w:r>
      <w:r>
        <w:t xml:space="preserve">be measurable. </w:t>
      </w:r>
    </w:p>
    <w:p w:rsidR="001C4DA5" w:rsidRDefault="001C4DA5" w:rsidP="00C6785F">
      <w:pPr>
        <w:pStyle w:val="List"/>
        <w:numPr>
          <w:ilvl w:val="0"/>
          <w:numId w:val="5"/>
        </w:numPr>
      </w:pPr>
      <w:r>
        <w:t>Usability of e-health solutions and services should be considered when designing e-health solutions and services.</w:t>
      </w:r>
    </w:p>
    <w:p w:rsidR="001C4DA5" w:rsidRDefault="004B6D23" w:rsidP="00FF65B5">
      <w:pPr>
        <w:pStyle w:val="Heading2"/>
      </w:pPr>
      <w:bookmarkStart w:id="38" w:name="_Ref346621384"/>
      <w:bookmarkStart w:id="39" w:name="_Toc346877183"/>
      <w:r>
        <w:t xml:space="preserve">EHAP </w:t>
      </w:r>
      <w:r w:rsidR="001C4DA5">
        <w:t>5: Support service-oriented approaches</w:t>
      </w:r>
      <w:bookmarkEnd w:id="38"/>
      <w:bookmarkEnd w:id="39"/>
    </w:p>
    <w:p w:rsidR="001C4DA5" w:rsidRDefault="001C4DA5" w:rsidP="008E3F50">
      <w:pPr>
        <w:pStyle w:val="Heading3"/>
      </w:pPr>
      <w:r>
        <w:t>Statement</w:t>
      </w:r>
    </w:p>
    <w:p w:rsidR="001C4DA5" w:rsidRPr="00F56342" w:rsidRDefault="001C4DA5" w:rsidP="008F790C">
      <w:pPr>
        <w:pStyle w:val="BodyText"/>
        <w:rPr>
          <w:sz w:val="22"/>
          <w:szCs w:val="22"/>
        </w:rPr>
      </w:pPr>
      <w:r w:rsidRPr="00F56342">
        <w:rPr>
          <w:sz w:val="22"/>
          <w:szCs w:val="22"/>
        </w:rPr>
        <w:t xml:space="preserve">A service-oriented approach with an emphasis on business services </w:t>
      </w:r>
      <w:r w:rsidR="00236D3B">
        <w:rPr>
          <w:sz w:val="22"/>
          <w:szCs w:val="22"/>
        </w:rPr>
        <w:t>is</w:t>
      </w:r>
      <w:r w:rsidRPr="00F56342">
        <w:rPr>
          <w:sz w:val="22"/>
          <w:szCs w:val="22"/>
        </w:rPr>
        <w:t xml:space="preserve"> applied to the development of specifications and services.</w:t>
      </w:r>
    </w:p>
    <w:p w:rsidR="001C4DA5" w:rsidRDefault="001C4DA5" w:rsidP="008E3F50">
      <w:pPr>
        <w:pStyle w:val="Heading3"/>
      </w:pPr>
      <w:r>
        <w:lastRenderedPageBreak/>
        <w:t>Rationale</w:t>
      </w:r>
    </w:p>
    <w:p w:rsidR="001C4DA5" w:rsidRPr="00F56342" w:rsidRDefault="001C4DA5" w:rsidP="008F790C">
      <w:pPr>
        <w:pStyle w:val="BodyText"/>
        <w:rPr>
          <w:sz w:val="22"/>
          <w:szCs w:val="22"/>
        </w:rPr>
      </w:pPr>
      <w:r w:rsidRPr="00F56342">
        <w:rPr>
          <w:sz w:val="22"/>
          <w:szCs w:val="22"/>
        </w:rPr>
        <w:t>A business service is a unit of functionality that clearly defines value to a business rather than mere</w:t>
      </w:r>
      <w:r w:rsidR="005C6AAE" w:rsidRPr="00F56342">
        <w:rPr>
          <w:sz w:val="22"/>
          <w:szCs w:val="22"/>
        </w:rPr>
        <w:t>ly</w:t>
      </w:r>
      <w:r w:rsidRPr="00F56342">
        <w:rPr>
          <w:sz w:val="22"/>
          <w:szCs w:val="22"/>
        </w:rPr>
        <w:t xml:space="preserve"> focus</w:t>
      </w:r>
      <w:r w:rsidR="005C6AAE" w:rsidRPr="00F56342">
        <w:rPr>
          <w:sz w:val="22"/>
          <w:szCs w:val="22"/>
        </w:rPr>
        <w:t>ing</w:t>
      </w:r>
      <w:r w:rsidRPr="00F56342">
        <w:rPr>
          <w:sz w:val="22"/>
          <w:szCs w:val="22"/>
        </w:rPr>
        <w:t xml:space="preserve"> on technology improvement. Business services are the fundamental mechanism for sharing information and are key building blocks for building interoperable e-health applications and solutions. One business service can be supported through one or more technical services. A technical service </w:t>
      </w:r>
      <w:r w:rsidR="005C6AAE" w:rsidRPr="00F56342">
        <w:rPr>
          <w:sz w:val="22"/>
          <w:szCs w:val="22"/>
        </w:rPr>
        <w:t xml:space="preserve">may </w:t>
      </w:r>
      <w:r w:rsidRPr="00F56342">
        <w:rPr>
          <w:sz w:val="22"/>
          <w:szCs w:val="22"/>
        </w:rPr>
        <w:t>be application specific or infrastructure related.</w:t>
      </w:r>
    </w:p>
    <w:p w:rsidR="006A741A" w:rsidRPr="006A741A" w:rsidRDefault="001C4DA5" w:rsidP="008E3F50">
      <w:pPr>
        <w:pStyle w:val="Heading3"/>
      </w:pPr>
      <w:r>
        <w:t>Implications</w:t>
      </w:r>
    </w:p>
    <w:p w:rsidR="006A741A" w:rsidRPr="00CE027E" w:rsidRDefault="006A741A" w:rsidP="006A741A">
      <w:pPr>
        <w:pStyle w:val="Heading3"/>
        <w:numPr>
          <w:ilvl w:val="0"/>
          <w:numId w:val="0"/>
        </w:numPr>
      </w:pPr>
      <w:r w:rsidRPr="00860D2B">
        <w:rPr>
          <w:b w:val="0"/>
        </w:rPr>
        <w:t>The implications of this principle are as follows:</w:t>
      </w:r>
    </w:p>
    <w:p w:rsidR="006C78E0" w:rsidRDefault="006C78E0" w:rsidP="00C6785F">
      <w:pPr>
        <w:pStyle w:val="List"/>
        <w:numPr>
          <w:ilvl w:val="0"/>
          <w:numId w:val="27"/>
        </w:numPr>
      </w:pPr>
      <w:r>
        <w:t xml:space="preserve">In e-health architecture, business services </w:t>
      </w:r>
      <w:r w:rsidR="005C6AAE">
        <w:rPr>
          <w:lang w:val="en-AU"/>
        </w:rPr>
        <w:t>should be</w:t>
      </w:r>
      <w:r w:rsidR="005C6AAE">
        <w:t xml:space="preserve"> </w:t>
      </w:r>
      <w:r>
        <w:t xml:space="preserve">the fundamental mechanism for sharing information. They </w:t>
      </w:r>
      <w:r w:rsidR="005C6AAE">
        <w:rPr>
          <w:lang w:val="en-AU"/>
        </w:rPr>
        <w:t xml:space="preserve">should </w:t>
      </w:r>
      <w:r>
        <w:t>control the accessibility, protection and privacy of information exchanged and used.</w:t>
      </w:r>
    </w:p>
    <w:p w:rsidR="001C4DA5" w:rsidRDefault="001C4DA5" w:rsidP="00C6785F">
      <w:pPr>
        <w:pStyle w:val="List"/>
        <w:numPr>
          <w:ilvl w:val="0"/>
          <w:numId w:val="27"/>
        </w:numPr>
      </w:pPr>
      <w:r>
        <w:t xml:space="preserve">The business-level service definition </w:t>
      </w:r>
      <w:r w:rsidR="005C6AAE">
        <w:rPr>
          <w:lang w:val="en-AU"/>
        </w:rPr>
        <w:t xml:space="preserve">should </w:t>
      </w:r>
      <w:r>
        <w:t>bring together the various required components of business, information and technical perspectives.</w:t>
      </w:r>
    </w:p>
    <w:p w:rsidR="001C4DA5" w:rsidRDefault="001C4DA5" w:rsidP="00C6785F">
      <w:pPr>
        <w:pStyle w:val="List"/>
        <w:numPr>
          <w:ilvl w:val="0"/>
          <w:numId w:val="27"/>
        </w:numPr>
      </w:pPr>
      <w:r>
        <w:t xml:space="preserve">The business relevance and benefit associated with </w:t>
      </w:r>
      <w:r w:rsidR="008F0227">
        <w:t xml:space="preserve">each business </w:t>
      </w:r>
      <w:r>
        <w:t xml:space="preserve">service </w:t>
      </w:r>
      <w:r w:rsidR="008F0227">
        <w:t>should</w:t>
      </w:r>
      <w:r w:rsidR="00FB115E">
        <w:t xml:space="preserve"> </w:t>
      </w:r>
      <w:r>
        <w:t>be identified.</w:t>
      </w:r>
    </w:p>
    <w:p w:rsidR="001C4DA5" w:rsidRDefault="004927F2" w:rsidP="00C6785F">
      <w:pPr>
        <w:pStyle w:val="List"/>
        <w:numPr>
          <w:ilvl w:val="0"/>
          <w:numId w:val="27"/>
        </w:numPr>
      </w:pPr>
      <w:r>
        <w:t xml:space="preserve">Business services </w:t>
      </w:r>
      <w:r w:rsidR="005C6AAE">
        <w:rPr>
          <w:lang w:val="en-AU"/>
        </w:rPr>
        <w:t>should</w:t>
      </w:r>
      <w:r w:rsidR="008F0227">
        <w:t xml:space="preserve"> </w:t>
      </w:r>
      <w:r>
        <w:t xml:space="preserve">be defined in terms of the responsibilities of </w:t>
      </w:r>
      <w:r w:rsidR="001C4DA5">
        <w:t xml:space="preserve">both service providers and service consumers. </w:t>
      </w:r>
    </w:p>
    <w:p w:rsidR="001C4DA5" w:rsidRDefault="001C4DA5" w:rsidP="00C6785F">
      <w:pPr>
        <w:pStyle w:val="List"/>
        <w:numPr>
          <w:ilvl w:val="0"/>
          <w:numId w:val="27"/>
        </w:numPr>
      </w:pPr>
      <w:r>
        <w:t xml:space="preserve">Business services </w:t>
      </w:r>
      <w:r w:rsidR="00E2428E">
        <w:rPr>
          <w:lang w:val="en-AU"/>
        </w:rPr>
        <w:t xml:space="preserve">should </w:t>
      </w:r>
      <w:r>
        <w:t>identify information associated with service provision and use. In a service-oriented approach, information model</w:t>
      </w:r>
      <w:r w:rsidR="003E09D9">
        <w:t xml:space="preserve">s should be used to identify the information that </w:t>
      </w:r>
      <w:r w:rsidR="00870779">
        <w:t>is</w:t>
      </w:r>
      <w:r w:rsidR="003E09D9">
        <w:t xml:space="preserve"> exchanged by services</w:t>
      </w:r>
      <w:r w:rsidR="00E2428E">
        <w:rPr>
          <w:lang w:val="en-AU"/>
        </w:rPr>
        <w:t>,</w:t>
      </w:r>
      <w:r w:rsidR="003E09D9">
        <w:t xml:space="preserve"> and </w:t>
      </w:r>
      <w:r w:rsidR="00870779">
        <w:t>its</w:t>
      </w:r>
      <w:r w:rsidR="00DD65CB">
        <w:t xml:space="preserve"> </w:t>
      </w:r>
      <w:r>
        <w:t>benefit to the business.</w:t>
      </w:r>
    </w:p>
    <w:p w:rsidR="001C4DA5" w:rsidRDefault="001C4DA5" w:rsidP="00C6785F">
      <w:pPr>
        <w:pStyle w:val="List"/>
        <w:numPr>
          <w:ilvl w:val="0"/>
          <w:numId w:val="27"/>
        </w:numPr>
      </w:pPr>
      <w:r>
        <w:t xml:space="preserve">Technical services </w:t>
      </w:r>
      <w:r w:rsidR="00E2428E">
        <w:rPr>
          <w:lang w:val="en-AU"/>
        </w:rPr>
        <w:t>should be</w:t>
      </w:r>
      <w:r w:rsidR="00E2428E">
        <w:t xml:space="preserve"> </w:t>
      </w:r>
      <w:r>
        <w:t>the fundamental concept for specifying interactions between parties and systems in support of implementing business functionality.</w:t>
      </w:r>
    </w:p>
    <w:p w:rsidR="001C4DA5" w:rsidRDefault="001C4DA5" w:rsidP="00C6785F">
      <w:pPr>
        <w:pStyle w:val="List"/>
        <w:numPr>
          <w:ilvl w:val="0"/>
          <w:numId w:val="27"/>
        </w:numPr>
      </w:pPr>
      <w:r>
        <w:t xml:space="preserve">Any interaction with a party should occur through a defined </w:t>
      </w:r>
      <w:r w:rsidRPr="00833F44">
        <w:t>service contract</w:t>
      </w:r>
      <w:r>
        <w:t xml:space="preserve">. </w:t>
      </w:r>
      <w:r w:rsidR="00833F44">
        <w:rPr>
          <w:lang w:val="en-AU"/>
        </w:rPr>
        <w:t>A s</w:t>
      </w:r>
      <w:proofErr w:type="spellStart"/>
      <w:r>
        <w:t>ervice</w:t>
      </w:r>
      <w:proofErr w:type="spellEnd"/>
      <w:r>
        <w:t xml:space="preserve"> contract defines </w:t>
      </w:r>
      <w:r w:rsidR="00833F44">
        <w:rPr>
          <w:lang w:val="en-AU"/>
        </w:rPr>
        <w:t xml:space="preserve">the </w:t>
      </w:r>
      <w:r>
        <w:t xml:space="preserve">externally visible behaviour of </w:t>
      </w:r>
      <w:r w:rsidR="004927F2">
        <w:t xml:space="preserve">a </w:t>
      </w:r>
      <w:r>
        <w:t>service</w:t>
      </w:r>
      <w:r w:rsidR="004927F2">
        <w:t>,</w:t>
      </w:r>
      <w:r>
        <w:t xml:space="preserve"> </w:t>
      </w:r>
      <w:r w:rsidR="004927F2">
        <w:t>thereby</w:t>
      </w:r>
      <w:r w:rsidR="00B21DB7">
        <w:rPr>
          <w:lang w:val="en-AU"/>
        </w:rPr>
        <w:t xml:space="preserve"> hiding</w:t>
      </w:r>
      <w:r w:rsidR="004927F2">
        <w:t xml:space="preserve"> </w:t>
      </w:r>
      <w:r>
        <w:t>internal detail of service behaviour.</w:t>
      </w:r>
    </w:p>
    <w:p w:rsidR="001C4DA5" w:rsidRDefault="001C4DA5" w:rsidP="00C6785F">
      <w:pPr>
        <w:pStyle w:val="List"/>
        <w:numPr>
          <w:ilvl w:val="0"/>
          <w:numId w:val="27"/>
        </w:numPr>
      </w:pPr>
      <w:r>
        <w:t xml:space="preserve">Service contracts </w:t>
      </w:r>
      <w:r w:rsidR="00833F44">
        <w:rPr>
          <w:lang w:val="en-AU"/>
        </w:rPr>
        <w:t xml:space="preserve">should </w:t>
      </w:r>
      <w:r>
        <w:t>allow the description of services as enterprise resources</w:t>
      </w:r>
      <w:r w:rsidR="00833F44">
        <w:rPr>
          <w:lang w:val="en-AU"/>
        </w:rPr>
        <w:t>,</w:t>
      </w:r>
      <w:r>
        <w:t xml:space="preserve"> which can be </w:t>
      </w:r>
      <w:r w:rsidRPr="00833F44">
        <w:t>re-used</w:t>
      </w:r>
      <w:r>
        <w:t xml:space="preserve"> for different purposes; this approach also supports </w:t>
      </w:r>
      <w:r w:rsidR="00833F44">
        <w:rPr>
          <w:lang w:val="en-AU"/>
        </w:rPr>
        <w:t xml:space="preserve">the </w:t>
      </w:r>
      <w:r w:rsidRPr="00833F44">
        <w:t>scalability</w:t>
      </w:r>
      <w:r>
        <w:t xml:space="preserve"> of solutions.</w:t>
      </w:r>
    </w:p>
    <w:p w:rsidR="001C4DA5" w:rsidRDefault="001C4DA5" w:rsidP="00C6785F">
      <w:pPr>
        <w:pStyle w:val="List"/>
        <w:numPr>
          <w:ilvl w:val="0"/>
          <w:numId w:val="27"/>
        </w:numPr>
      </w:pPr>
      <w:r>
        <w:t xml:space="preserve">Applications </w:t>
      </w:r>
      <w:r w:rsidR="00C11AAF">
        <w:rPr>
          <w:lang w:val="en-AU"/>
        </w:rPr>
        <w:t xml:space="preserve">should be </w:t>
      </w:r>
      <w:r>
        <w:t xml:space="preserve"> </w:t>
      </w:r>
      <w:r w:rsidRPr="00F56342">
        <w:t xml:space="preserve">composed </w:t>
      </w:r>
      <w:r>
        <w:t>from services</w:t>
      </w:r>
      <w:r w:rsidR="00C11AAF">
        <w:rPr>
          <w:lang w:val="en-AU"/>
        </w:rPr>
        <w:t>,</w:t>
      </w:r>
      <w:r>
        <w:t xml:space="preserve"> and process definitions </w:t>
      </w:r>
      <w:r w:rsidR="00C11AAF">
        <w:rPr>
          <w:lang w:val="en-AU"/>
        </w:rPr>
        <w:t>should</w:t>
      </w:r>
      <w:r w:rsidR="00C11AAF">
        <w:t xml:space="preserve"> </w:t>
      </w:r>
      <w:r>
        <w:t>be used to define interactions between service components.</w:t>
      </w:r>
    </w:p>
    <w:p w:rsidR="001C4DA5" w:rsidRDefault="001C4DA5" w:rsidP="00C6785F">
      <w:pPr>
        <w:pStyle w:val="List"/>
        <w:numPr>
          <w:ilvl w:val="0"/>
          <w:numId w:val="27"/>
        </w:numPr>
      </w:pPr>
      <w:r>
        <w:t xml:space="preserve">The underlying infrastructure to support service discovery and </w:t>
      </w:r>
      <w:proofErr w:type="spellStart"/>
      <w:r>
        <w:t>utili</w:t>
      </w:r>
      <w:r w:rsidR="00C11AAF">
        <w:rPr>
          <w:lang w:val="en-AU"/>
        </w:rPr>
        <w:t>z</w:t>
      </w:r>
      <w:r>
        <w:t>ation</w:t>
      </w:r>
      <w:proofErr w:type="spellEnd"/>
      <w:r>
        <w:t xml:space="preserve"> is required, e.g. a business service catalogue. This catalogue should reflect a comprehensive portfolio of services, allowing for </w:t>
      </w:r>
      <w:r w:rsidR="00C11AAF">
        <w:rPr>
          <w:lang w:val="en-AU"/>
        </w:rPr>
        <w:t xml:space="preserve">the </w:t>
      </w:r>
      <w:r>
        <w:t xml:space="preserve">expression of service composition and supporting a growing and maturing set of services. </w:t>
      </w:r>
    </w:p>
    <w:p w:rsidR="001C4DA5" w:rsidRDefault="001C4DA5" w:rsidP="00C6785F">
      <w:pPr>
        <w:pStyle w:val="List"/>
        <w:numPr>
          <w:ilvl w:val="0"/>
          <w:numId w:val="27"/>
        </w:numPr>
      </w:pPr>
      <w:r>
        <w:t xml:space="preserve">Appropriate infrastructure components </w:t>
      </w:r>
      <w:r w:rsidR="00C11AAF">
        <w:rPr>
          <w:lang w:val="en-AU"/>
        </w:rPr>
        <w:t>should</w:t>
      </w:r>
      <w:r w:rsidR="00C11AAF">
        <w:t xml:space="preserve"> </w:t>
      </w:r>
      <w:r>
        <w:t xml:space="preserve">be provided to support </w:t>
      </w:r>
      <w:r w:rsidR="00C11AAF">
        <w:rPr>
          <w:lang w:val="en-AU"/>
        </w:rPr>
        <w:t xml:space="preserve">the </w:t>
      </w:r>
      <w:r>
        <w:t>integration of existing (non-service oriented) applications and systems with the new generation of service-oriented systems.</w:t>
      </w:r>
    </w:p>
    <w:p w:rsidR="001C4DA5" w:rsidRDefault="00C11AAF" w:rsidP="00C6785F">
      <w:pPr>
        <w:pStyle w:val="List"/>
        <w:numPr>
          <w:ilvl w:val="0"/>
          <w:numId w:val="27"/>
        </w:numPr>
      </w:pPr>
      <w:r>
        <w:rPr>
          <w:lang w:val="en-AU"/>
        </w:rPr>
        <w:t>The preference should be for t</w:t>
      </w:r>
      <w:proofErr w:type="spellStart"/>
      <w:r w:rsidR="001C4DA5">
        <w:t>echnology</w:t>
      </w:r>
      <w:proofErr w:type="spellEnd"/>
      <w:r w:rsidR="001C4DA5">
        <w:t xml:space="preserve"> that defines its interaction with external parties via a set of openly published service specifications. Technology that does not openly publish service specifications for its external interactions should be avoided</w:t>
      </w:r>
      <w:r w:rsidR="00871FD1">
        <w:t>.</w:t>
      </w:r>
    </w:p>
    <w:p w:rsidR="001C4DA5" w:rsidRDefault="001C4DA5" w:rsidP="00C6785F">
      <w:pPr>
        <w:pStyle w:val="List"/>
        <w:numPr>
          <w:ilvl w:val="0"/>
          <w:numId w:val="27"/>
        </w:numPr>
      </w:pPr>
      <w:r>
        <w:t xml:space="preserve">Existing systems providing business value to end-users should be technically assessed for their ability to be integrated into a service-oriented environment, as part of the whole-of-life costs principle in </w:t>
      </w:r>
      <w:r w:rsidR="00560B9D">
        <w:t xml:space="preserve">EHAP 11 (Clause </w:t>
      </w:r>
      <w:fldSimple w:instr=" REF _Ref330214028 \r \h ">
        <w:r w:rsidR="005E582A">
          <w:t>2.12</w:t>
        </w:r>
      </w:fldSimple>
      <w:r w:rsidR="00560B9D">
        <w:t>)</w:t>
      </w:r>
      <w:r>
        <w:t xml:space="preserve">. </w:t>
      </w:r>
    </w:p>
    <w:p w:rsidR="001C4DA5" w:rsidRDefault="00DC2F32" w:rsidP="00A64DA5">
      <w:pPr>
        <w:pStyle w:val="NOTE-Single"/>
      </w:pPr>
      <w:r w:rsidRPr="00352108">
        <w:t xml:space="preserve">NOTE: </w:t>
      </w:r>
      <w:r>
        <w:t xml:space="preserve">These implications and those related to loose coupling (Clause </w:t>
      </w:r>
      <w:r w:rsidR="00DD26DF">
        <w:fldChar w:fldCharType="begin"/>
      </w:r>
      <w:r>
        <w:instrText xml:space="preserve"> REF _Ref330214063 \r \h </w:instrText>
      </w:r>
      <w:r w:rsidR="00DD26DF">
        <w:fldChar w:fldCharType="separate"/>
      </w:r>
      <w:r>
        <w:t>2.18</w:t>
      </w:r>
      <w:r w:rsidR="00DD26DF">
        <w:fldChar w:fldCharType="end"/>
      </w:r>
      <w:r>
        <w:t xml:space="preserve">) cover the often cited service-oriented architecture design principles of Thomas </w:t>
      </w:r>
      <w:proofErr w:type="spellStart"/>
      <w:r>
        <w:t>Erl</w:t>
      </w:r>
      <w:proofErr w:type="spellEnd"/>
      <w:r>
        <w:t xml:space="preserve"> (see Ref. 3 and </w:t>
      </w:r>
      <w:r w:rsidR="00DD26DF">
        <w:fldChar w:fldCharType="begin"/>
      </w:r>
      <w:r>
        <w:instrText xml:space="preserve"> REF _Ref330214044 \r \h </w:instrText>
      </w:r>
      <w:r w:rsidR="00DD26DF">
        <w:fldChar w:fldCharType="separate"/>
      </w:r>
      <w:r>
        <w:t>Appendix A</w:t>
      </w:r>
      <w:r w:rsidR="00DD26DF">
        <w:fldChar w:fldCharType="end"/>
      </w:r>
      <w:r>
        <w:t>).</w:t>
      </w:r>
    </w:p>
    <w:p w:rsidR="001C4DA5" w:rsidRDefault="004B6D23" w:rsidP="00FF65B5">
      <w:pPr>
        <w:pStyle w:val="Heading2"/>
      </w:pPr>
      <w:bookmarkStart w:id="40" w:name="_Ref330214171"/>
      <w:bookmarkStart w:id="41" w:name="_Toc346877184"/>
      <w:r>
        <w:lastRenderedPageBreak/>
        <w:t xml:space="preserve">EHAP </w:t>
      </w:r>
      <w:r w:rsidR="001C4DA5">
        <w:t>6: Comply with legislative and policy requirements</w:t>
      </w:r>
      <w:bookmarkEnd w:id="40"/>
      <w:bookmarkEnd w:id="41"/>
    </w:p>
    <w:p w:rsidR="001C4DA5" w:rsidRDefault="001C4DA5" w:rsidP="008E3F50">
      <w:pPr>
        <w:pStyle w:val="Heading3"/>
      </w:pPr>
      <w:r>
        <w:t>Statement</w:t>
      </w:r>
    </w:p>
    <w:p w:rsidR="001C4DA5" w:rsidRPr="00A62678" w:rsidRDefault="001C4DA5" w:rsidP="008F790C">
      <w:pPr>
        <w:pStyle w:val="BodyText"/>
        <w:rPr>
          <w:sz w:val="22"/>
          <w:szCs w:val="22"/>
        </w:rPr>
      </w:pPr>
      <w:r w:rsidRPr="00A62678">
        <w:rPr>
          <w:sz w:val="22"/>
          <w:szCs w:val="22"/>
        </w:rPr>
        <w:t xml:space="preserve">E-health solutions and </w:t>
      </w:r>
      <w:proofErr w:type="gramStart"/>
      <w:r w:rsidRPr="00A62678">
        <w:rPr>
          <w:sz w:val="22"/>
          <w:szCs w:val="22"/>
        </w:rPr>
        <w:t>infrastructure  comply</w:t>
      </w:r>
      <w:proofErr w:type="gramEnd"/>
      <w:r w:rsidRPr="00A62678">
        <w:rPr>
          <w:sz w:val="22"/>
          <w:szCs w:val="22"/>
        </w:rPr>
        <w:t xml:space="preserve"> with applicable legislation and policies in all jurisdictions and organi</w:t>
      </w:r>
      <w:r w:rsidR="00E07D13" w:rsidRPr="00A62678">
        <w:rPr>
          <w:sz w:val="22"/>
          <w:szCs w:val="22"/>
        </w:rPr>
        <w:t>z</w:t>
      </w:r>
      <w:r w:rsidRPr="00A62678">
        <w:rPr>
          <w:sz w:val="22"/>
          <w:szCs w:val="22"/>
        </w:rPr>
        <w:t>ations within which they operate.</w:t>
      </w:r>
    </w:p>
    <w:p w:rsidR="001C4DA5" w:rsidRDefault="001C4DA5" w:rsidP="008E3F50">
      <w:pPr>
        <w:pStyle w:val="Heading3"/>
      </w:pPr>
      <w:r>
        <w:t>Rationale</w:t>
      </w:r>
    </w:p>
    <w:p w:rsidR="001C4DA5" w:rsidRPr="00A62678" w:rsidRDefault="001C4DA5" w:rsidP="008F790C">
      <w:pPr>
        <w:pStyle w:val="BodyText"/>
        <w:rPr>
          <w:sz w:val="22"/>
          <w:szCs w:val="22"/>
        </w:rPr>
      </w:pPr>
      <w:r w:rsidRPr="00A62678">
        <w:rPr>
          <w:sz w:val="22"/>
          <w:szCs w:val="22"/>
        </w:rPr>
        <w:t>In Australia, e-health operates in a complex legislative and policy environment</w:t>
      </w:r>
      <w:r w:rsidR="00E07D13" w:rsidRPr="00A62678">
        <w:rPr>
          <w:sz w:val="22"/>
          <w:szCs w:val="22"/>
        </w:rPr>
        <w:t xml:space="preserve">; it is subject, among other things, to </w:t>
      </w:r>
      <w:r w:rsidRPr="00A62678">
        <w:rPr>
          <w:sz w:val="22"/>
          <w:szCs w:val="22"/>
        </w:rPr>
        <w:t xml:space="preserve"> Commonwealth, state and territory laws, and codes of practice that regulate how individuals</w:t>
      </w:r>
      <w:r w:rsidR="00E07D13" w:rsidRPr="00A62678">
        <w:rPr>
          <w:sz w:val="22"/>
          <w:szCs w:val="22"/>
        </w:rPr>
        <w:t>’</w:t>
      </w:r>
      <w:r w:rsidRPr="00A62678">
        <w:rPr>
          <w:sz w:val="22"/>
          <w:szCs w:val="22"/>
        </w:rPr>
        <w:t xml:space="preserve"> health information </w:t>
      </w:r>
      <w:r w:rsidR="00870779" w:rsidRPr="00A62678">
        <w:rPr>
          <w:sz w:val="22"/>
          <w:szCs w:val="22"/>
        </w:rPr>
        <w:t xml:space="preserve">is to be </w:t>
      </w:r>
      <w:r w:rsidRPr="00A62678">
        <w:rPr>
          <w:sz w:val="22"/>
          <w:szCs w:val="22"/>
        </w:rPr>
        <w:t>handled.</w:t>
      </w:r>
    </w:p>
    <w:p w:rsidR="001C4DA5" w:rsidRPr="00A62678" w:rsidRDefault="001C4DA5" w:rsidP="008F790C">
      <w:pPr>
        <w:pStyle w:val="BodyText"/>
        <w:rPr>
          <w:sz w:val="22"/>
          <w:szCs w:val="22"/>
        </w:rPr>
      </w:pPr>
      <w:r w:rsidRPr="00A62678">
        <w:rPr>
          <w:sz w:val="22"/>
          <w:szCs w:val="22"/>
        </w:rPr>
        <w:t xml:space="preserve">In addition to meeting their legal obligations, healthcare providers </w:t>
      </w:r>
      <w:r w:rsidR="00DD65CB" w:rsidRPr="00A62678">
        <w:rPr>
          <w:sz w:val="22"/>
          <w:szCs w:val="22"/>
        </w:rPr>
        <w:t xml:space="preserve">are required to </w:t>
      </w:r>
      <w:r w:rsidRPr="00A62678">
        <w:rPr>
          <w:sz w:val="22"/>
          <w:szCs w:val="22"/>
        </w:rPr>
        <w:t xml:space="preserve">comply with professional standards and ethical codes in areas such as protecting the confidentiality of individuals’ health information, </w:t>
      </w:r>
      <w:r w:rsidR="001B56B4" w:rsidRPr="00A62678">
        <w:rPr>
          <w:sz w:val="22"/>
          <w:szCs w:val="22"/>
        </w:rPr>
        <w:t>ret</w:t>
      </w:r>
      <w:r w:rsidR="001B56B4">
        <w:rPr>
          <w:sz w:val="22"/>
          <w:szCs w:val="22"/>
        </w:rPr>
        <w:t>aining</w:t>
      </w:r>
      <w:r w:rsidR="001B56B4" w:rsidRPr="00A62678">
        <w:rPr>
          <w:sz w:val="22"/>
          <w:szCs w:val="22"/>
        </w:rPr>
        <w:t xml:space="preserve"> </w:t>
      </w:r>
      <w:r w:rsidRPr="00A62678">
        <w:rPr>
          <w:sz w:val="22"/>
          <w:szCs w:val="22"/>
        </w:rPr>
        <w:t>health records, and ensuring the security of health information systems.</w:t>
      </w:r>
    </w:p>
    <w:p w:rsidR="001C4DA5" w:rsidRPr="00A62678" w:rsidRDefault="001C4DA5" w:rsidP="008F790C">
      <w:pPr>
        <w:pStyle w:val="BodyText"/>
        <w:rPr>
          <w:sz w:val="22"/>
          <w:szCs w:val="22"/>
        </w:rPr>
      </w:pPr>
      <w:r w:rsidRPr="00A62678">
        <w:rPr>
          <w:sz w:val="22"/>
          <w:szCs w:val="22"/>
        </w:rPr>
        <w:t xml:space="preserve">The development, implementation and use of e-health solutions </w:t>
      </w:r>
      <w:r w:rsidR="001B56B4">
        <w:rPr>
          <w:sz w:val="22"/>
          <w:szCs w:val="22"/>
        </w:rPr>
        <w:t xml:space="preserve">should </w:t>
      </w:r>
      <w:r w:rsidR="00DD65CB" w:rsidRPr="00A62678">
        <w:rPr>
          <w:sz w:val="22"/>
          <w:szCs w:val="22"/>
        </w:rPr>
        <w:t xml:space="preserve">therefore </w:t>
      </w:r>
      <w:r w:rsidRPr="00A62678">
        <w:rPr>
          <w:sz w:val="22"/>
          <w:szCs w:val="22"/>
        </w:rPr>
        <w:t>support compliance with applicable legislation, professional standards and ethical codes.</w:t>
      </w:r>
    </w:p>
    <w:p w:rsidR="001C4DA5" w:rsidRDefault="001C4DA5" w:rsidP="008E3F50">
      <w:pPr>
        <w:pStyle w:val="Heading3"/>
      </w:pPr>
      <w:r>
        <w:t>Implications</w:t>
      </w:r>
    </w:p>
    <w:p w:rsidR="003A5C17" w:rsidRPr="003A5C17" w:rsidRDefault="003A5C17" w:rsidP="003A5C17">
      <w:pPr>
        <w:pStyle w:val="Heading3"/>
        <w:numPr>
          <w:ilvl w:val="0"/>
          <w:numId w:val="0"/>
        </w:numPr>
      </w:pPr>
      <w:r w:rsidRPr="00860D2B">
        <w:rPr>
          <w:b w:val="0"/>
        </w:rPr>
        <w:t>The implications of this principle are as follows:</w:t>
      </w:r>
    </w:p>
    <w:p w:rsidR="001C4DA5" w:rsidRDefault="001C4DA5" w:rsidP="00C6785F">
      <w:pPr>
        <w:pStyle w:val="List"/>
        <w:numPr>
          <w:ilvl w:val="0"/>
          <w:numId w:val="10"/>
        </w:numPr>
      </w:pPr>
      <w:r>
        <w:t>Applicable legislative and policy requirements should be explicitly identified for all e-health solutions and infrastructure</w:t>
      </w:r>
      <w:r w:rsidR="006C110E">
        <w:rPr>
          <w:lang w:val="en-AU"/>
        </w:rPr>
        <w:t>,</w:t>
      </w:r>
      <w:r>
        <w:t xml:space="preserve"> otherwise there is risk of non-compliance. These requirements should be kept up to date to reflect changes in legislation and policy.</w:t>
      </w:r>
    </w:p>
    <w:p w:rsidR="001C4DA5" w:rsidRDefault="001C4DA5" w:rsidP="00C6785F">
      <w:pPr>
        <w:pStyle w:val="List"/>
        <w:numPr>
          <w:ilvl w:val="0"/>
          <w:numId w:val="10"/>
        </w:numPr>
      </w:pPr>
      <w:r>
        <w:t>Particular attention needs to be given to the National Privacy Principles</w:t>
      </w:r>
      <w:r w:rsidR="00691211">
        <w:t xml:space="preserve"> </w:t>
      </w:r>
      <w:r>
        <w:t xml:space="preserve">and other provisions of the </w:t>
      </w:r>
      <w:r w:rsidRPr="007C6AF2">
        <w:rPr>
          <w:i/>
        </w:rPr>
        <w:t>Privacy Act 1988 (</w:t>
      </w:r>
      <w:proofErr w:type="spellStart"/>
      <w:r w:rsidRPr="007C6AF2">
        <w:rPr>
          <w:i/>
        </w:rPr>
        <w:t>Cth</w:t>
      </w:r>
      <w:proofErr w:type="spellEnd"/>
      <w:r w:rsidRPr="007C6AF2">
        <w:rPr>
          <w:i/>
        </w:rPr>
        <w:t>)</w:t>
      </w:r>
      <w:r>
        <w:t xml:space="preserve">, which regulate how </w:t>
      </w:r>
      <w:proofErr w:type="spellStart"/>
      <w:r>
        <w:t>organi</w:t>
      </w:r>
      <w:r w:rsidR="006C110E">
        <w:rPr>
          <w:lang w:val="en-AU"/>
        </w:rPr>
        <w:t>z</w:t>
      </w:r>
      <w:r>
        <w:t>ations</w:t>
      </w:r>
      <w:proofErr w:type="spellEnd"/>
      <w:r>
        <w:t xml:space="preserve"> collect, use, disclose and secure personal information and provide individuals with rights of access and correction. All health service providers are expected to comply with the </w:t>
      </w:r>
      <w:r w:rsidRPr="006C110E">
        <w:rPr>
          <w:i/>
        </w:rPr>
        <w:t>Privacy Act</w:t>
      </w:r>
      <w:r>
        <w:t xml:space="preserve">. Most states and territories have privacy and health records legislation </w:t>
      </w:r>
      <w:r w:rsidR="006C110E">
        <w:rPr>
          <w:lang w:val="en-AU"/>
        </w:rPr>
        <w:t xml:space="preserve">that require compliance from </w:t>
      </w:r>
      <w:r>
        <w:t>those operating in those jurisdictions.</w:t>
      </w:r>
    </w:p>
    <w:p w:rsidR="001C4DA5" w:rsidRDefault="001C4DA5" w:rsidP="00C6785F">
      <w:pPr>
        <w:pStyle w:val="List"/>
        <w:numPr>
          <w:ilvl w:val="0"/>
          <w:numId w:val="10"/>
        </w:numPr>
      </w:pPr>
      <w:r>
        <w:t xml:space="preserve">In order to maintain flexibility, policy requirements should be expressed in terms of obligations, permissions, prohibitions, outcomes and performance requirements rather </w:t>
      </w:r>
      <w:r w:rsidR="00BA61A9">
        <w:rPr>
          <w:lang w:val="en-AU"/>
        </w:rPr>
        <w:t>by prescribing</w:t>
      </w:r>
      <w:r w:rsidR="006C110E">
        <w:rPr>
          <w:lang w:val="en-AU"/>
        </w:rPr>
        <w:t xml:space="preserve"> </w:t>
      </w:r>
      <w:r>
        <w:t>implementation mechanisms.</w:t>
      </w:r>
    </w:p>
    <w:p w:rsidR="0086512B" w:rsidRDefault="006C110E" w:rsidP="00C6785F">
      <w:pPr>
        <w:pStyle w:val="List"/>
        <w:numPr>
          <w:ilvl w:val="0"/>
          <w:numId w:val="10"/>
        </w:numPr>
      </w:pPr>
      <w:r>
        <w:rPr>
          <w:lang w:val="en-AU"/>
        </w:rPr>
        <w:t>The s</w:t>
      </w:r>
      <w:proofErr w:type="spellStart"/>
      <w:r w:rsidR="0086512B" w:rsidRPr="0086512B">
        <w:t>pecification</w:t>
      </w:r>
      <w:proofErr w:type="spellEnd"/>
      <w:r w:rsidR="0086512B" w:rsidRPr="0086512B">
        <w:t xml:space="preserve"> of e-health solutions should consider </w:t>
      </w:r>
      <w:r>
        <w:rPr>
          <w:lang w:val="en-AU"/>
        </w:rPr>
        <w:t xml:space="preserve">the </w:t>
      </w:r>
      <w:r w:rsidR="0086512B" w:rsidRPr="0086512B">
        <w:t>potential legislative and policy requirements of each jurisdiction or geographical region in which e-health data may be created, processed</w:t>
      </w:r>
      <w:r w:rsidR="0086512B">
        <w:t>,</w:t>
      </w:r>
      <w:r w:rsidR="0086512B" w:rsidRPr="0086512B">
        <w:t xml:space="preserve"> </w:t>
      </w:r>
      <w:r w:rsidR="0086512B">
        <w:t>stored or exchanged</w:t>
      </w:r>
      <w:r w:rsidR="0086512B" w:rsidRPr="0086512B">
        <w:t>.</w:t>
      </w:r>
    </w:p>
    <w:p w:rsidR="001C4DA5" w:rsidRDefault="004B6D23" w:rsidP="00FF65B5">
      <w:pPr>
        <w:pStyle w:val="Heading2"/>
      </w:pPr>
      <w:bookmarkStart w:id="42" w:name="_Toc346877185"/>
      <w:r>
        <w:t xml:space="preserve">EHAP </w:t>
      </w:r>
      <w:r w:rsidR="001C4DA5">
        <w:t>7: Re-use e-health components</w:t>
      </w:r>
      <w:bookmarkEnd w:id="42"/>
    </w:p>
    <w:p w:rsidR="001C4DA5" w:rsidRDefault="001C4DA5" w:rsidP="008E3F50">
      <w:pPr>
        <w:pStyle w:val="Heading3"/>
      </w:pPr>
      <w:r>
        <w:t>Statement</w:t>
      </w:r>
    </w:p>
    <w:p w:rsidR="001C4DA5" w:rsidRPr="001B56B4" w:rsidRDefault="001C4DA5" w:rsidP="008F790C">
      <w:pPr>
        <w:pStyle w:val="BodyText"/>
        <w:rPr>
          <w:sz w:val="22"/>
          <w:szCs w:val="22"/>
        </w:rPr>
      </w:pPr>
      <w:r w:rsidRPr="001B56B4">
        <w:rPr>
          <w:sz w:val="22"/>
          <w:szCs w:val="22"/>
        </w:rPr>
        <w:t xml:space="preserve">Components and services that can be re-used nationally are preferred over bespoke solutions. </w:t>
      </w:r>
    </w:p>
    <w:p w:rsidR="001C4DA5" w:rsidRDefault="001C4DA5" w:rsidP="008E3F50">
      <w:pPr>
        <w:pStyle w:val="Heading3"/>
      </w:pPr>
      <w:r>
        <w:t>Rationale</w:t>
      </w:r>
    </w:p>
    <w:p w:rsidR="001C4DA5" w:rsidRPr="001B56B4" w:rsidRDefault="001C4DA5" w:rsidP="008F790C">
      <w:pPr>
        <w:pStyle w:val="BodyText"/>
        <w:rPr>
          <w:sz w:val="22"/>
          <w:szCs w:val="22"/>
        </w:rPr>
      </w:pPr>
      <w:r w:rsidRPr="001B56B4">
        <w:rPr>
          <w:sz w:val="22"/>
          <w:szCs w:val="22"/>
        </w:rPr>
        <w:t>Duplicati</w:t>
      </w:r>
      <w:r w:rsidR="00E750A6">
        <w:rPr>
          <w:sz w:val="22"/>
          <w:szCs w:val="22"/>
        </w:rPr>
        <w:t>on of</w:t>
      </w:r>
      <w:r w:rsidRPr="001B56B4">
        <w:rPr>
          <w:sz w:val="22"/>
          <w:szCs w:val="22"/>
        </w:rPr>
        <w:t xml:space="preserve"> capability is expensive</w:t>
      </w:r>
      <w:r w:rsidR="006C110E" w:rsidRPr="001B56B4">
        <w:rPr>
          <w:sz w:val="22"/>
          <w:szCs w:val="22"/>
        </w:rPr>
        <w:t>,</w:t>
      </w:r>
      <w:r w:rsidRPr="001B56B4">
        <w:rPr>
          <w:sz w:val="22"/>
          <w:szCs w:val="22"/>
        </w:rPr>
        <w:t xml:space="preserve"> and undermines interoperability by </w:t>
      </w:r>
      <w:r w:rsidR="005F5913" w:rsidRPr="001B56B4">
        <w:rPr>
          <w:sz w:val="22"/>
          <w:szCs w:val="22"/>
        </w:rPr>
        <w:t xml:space="preserve">causing </w:t>
      </w:r>
      <w:r w:rsidR="00BA61A9">
        <w:rPr>
          <w:sz w:val="22"/>
          <w:szCs w:val="22"/>
        </w:rPr>
        <w:t xml:space="preserve">ambiguity and the proliferation </w:t>
      </w:r>
      <w:proofErr w:type="gramStart"/>
      <w:r w:rsidR="00BA61A9">
        <w:rPr>
          <w:sz w:val="22"/>
          <w:szCs w:val="22"/>
        </w:rPr>
        <w:t xml:space="preserve">of </w:t>
      </w:r>
      <w:r w:rsidRPr="001B56B4">
        <w:rPr>
          <w:sz w:val="22"/>
          <w:szCs w:val="22"/>
        </w:rPr>
        <w:t xml:space="preserve"> inconsistency</w:t>
      </w:r>
      <w:proofErr w:type="gramEnd"/>
      <w:r w:rsidRPr="001B56B4">
        <w:rPr>
          <w:sz w:val="22"/>
          <w:szCs w:val="22"/>
        </w:rPr>
        <w:t xml:space="preserve">. </w:t>
      </w:r>
    </w:p>
    <w:p w:rsidR="001C4DA5" w:rsidRDefault="001C4DA5" w:rsidP="008E3F50">
      <w:pPr>
        <w:pStyle w:val="Heading3"/>
      </w:pPr>
      <w:r>
        <w:lastRenderedPageBreak/>
        <w:t>Implications</w:t>
      </w:r>
    </w:p>
    <w:p w:rsidR="003A5C17" w:rsidRPr="005735C0" w:rsidRDefault="003A5C17" w:rsidP="003A5C17">
      <w:pPr>
        <w:pStyle w:val="Heading3"/>
        <w:numPr>
          <w:ilvl w:val="0"/>
          <w:numId w:val="0"/>
        </w:numPr>
      </w:pPr>
      <w:r w:rsidRPr="00860D2B">
        <w:rPr>
          <w:b w:val="0"/>
        </w:rPr>
        <w:t>The implications of this principle are as follows:</w:t>
      </w:r>
    </w:p>
    <w:p w:rsidR="001C4DA5" w:rsidRDefault="001C4DA5" w:rsidP="00C6785F">
      <w:pPr>
        <w:pStyle w:val="List"/>
        <w:numPr>
          <w:ilvl w:val="0"/>
          <w:numId w:val="11"/>
        </w:numPr>
      </w:pPr>
      <w:r>
        <w:t xml:space="preserve">Healthcare </w:t>
      </w:r>
      <w:proofErr w:type="spellStart"/>
      <w:r>
        <w:t>organi</w:t>
      </w:r>
      <w:r w:rsidR="00860DBC">
        <w:rPr>
          <w:lang w:val="en-AU"/>
        </w:rPr>
        <w:t>z</w:t>
      </w:r>
      <w:r>
        <w:t>ations</w:t>
      </w:r>
      <w:proofErr w:type="spellEnd"/>
      <w:r>
        <w:t xml:space="preserve"> should look to re-us</w:t>
      </w:r>
      <w:r w:rsidR="00860DBC">
        <w:rPr>
          <w:lang w:val="en-AU"/>
        </w:rPr>
        <w:t>ing</w:t>
      </w:r>
      <w:r>
        <w:t xml:space="preserve"> components as widely as possible within their e</w:t>
      </w:r>
      <w:r w:rsidR="00BA61A9">
        <w:noBreakHyphen/>
      </w:r>
      <w:r>
        <w:t>health solutions.</w:t>
      </w:r>
    </w:p>
    <w:p w:rsidR="001C4DA5" w:rsidRDefault="001C4DA5" w:rsidP="00C6785F">
      <w:pPr>
        <w:pStyle w:val="List"/>
        <w:numPr>
          <w:ilvl w:val="0"/>
          <w:numId w:val="10"/>
        </w:numPr>
      </w:pPr>
      <w:r>
        <w:t xml:space="preserve">Where infrastructure components are provided for re-use within e-health solutions, </w:t>
      </w:r>
      <w:r w:rsidR="00860DBC">
        <w:rPr>
          <w:lang w:val="en-AU"/>
        </w:rPr>
        <w:t xml:space="preserve">the </w:t>
      </w:r>
      <w:r>
        <w:t>adoption, integration and use of these components should be preferred to duplicating their functionality through bespoke development.</w:t>
      </w:r>
    </w:p>
    <w:p w:rsidR="001C4DA5" w:rsidRDefault="004B6D23" w:rsidP="00FF65B5">
      <w:pPr>
        <w:pStyle w:val="Heading2"/>
      </w:pPr>
      <w:bookmarkStart w:id="43" w:name="_Toc346877186"/>
      <w:r>
        <w:t xml:space="preserve">EHAP </w:t>
      </w:r>
      <w:r w:rsidR="001C4DA5">
        <w:t>8: Adopt pragmatic approaches</w:t>
      </w:r>
      <w:bookmarkEnd w:id="43"/>
    </w:p>
    <w:p w:rsidR="001C4DA5" w:rsidRDefault="001C4DA5" w:rsidP="008E3F50">
      <w:pPr>
        <w:pStyle w:val="Heading3"/>
      </w:pPr>
      <w:r>
        <w:t>Statement</w:t>
      </w:r>
    </w:p>
    <w:p w:rsidR="00D979AF" w:rsidRPr="00E750A6" w:rsidRDefault="00D979AF" w:rsidP="008F790C">
      <w:pPr>
        <w:pStyle w:val="BodyText"/>
        <w:rPr>
          <w:sz w:val="22"/>
          <w:szCs w:val="22"/>
        </w:rPr>
      </w:pPr>
      <w:r w:rsidRPr="00CA015A">
        <w:rPr>
          <w:sz w:val="22"/>
          <w:szCs w:val="22"/>
        </w:rPr>
        <w:t xml:space="preserve">After assessing alternatives and taking into account current maturity levels and plans for change, solutions </w:t>
      </w:r>
      <w:r w:rsidR="00236D3B" w:rsidRPr="00CA015A">
        <w:rPr>
          <w:sz w:val="22"/>
          <w:szCs w:val="22"/>
        </w:rPr>
        <w:t>are</w:t>
      </w:r>
      <w:r w:rsidRPr="00CA015A">
        <w:rPr>
          <w:sz w:val="22"/>
          <w:szCs w:val="22"/>
        </w:rPr>
        <w:t xml:space="preserve"> developed using pragmatic approaches that favour more feasible alternatives.</w:t>
      </w:r>
    </w:p>
    <w:p w:rsidR="001C4DA5" w:rsidRDefault="001C4DA5" w:rsidP="008E3F50">
      <w:pPr>
        <w:pStyle w:val="Heading3"/>
      </w:pPr>
      <w:r>
        <w:t>Rationale</w:t>
      </w:r>
    </w:p>
    <w:p w:rsidR="001C4DA5" w:rsidRPr="00E750A6" w:rsidRDefault="001C4DA5" w:rsidP="008F790C">
      <w:pPr>
        <w:pStyle w:val="BodyText"/>
        <w:rPr>
          <w:sz w:val="22"/>
          <w:szCs w:val="22"/>
        </w:rPr>
      </w:pPr>
      <w:r w:rsidRPr="00E750A6">
        <w:rPr>
          <w:sz w:val="22"/>
          <w:szCs w:val="22"/>
        </w:rPr>
        <w:t xml:space="preserve">The e-health community requires cost-effective solutions that can be implemented in relatively short timeframes, while contributing towards long term goals. This requires </w:t>
      </w:r>
      <w:r w:rsidR="003542B1" w:rsidRPr="00E750A6">
        <w:rPr>
          <w:sz w:val="22"/>
          <w:szCs w:val="22"/>
        </w:rPr>
        <w:t xml:space="preserve">the </w:t>
      </w:r>
      <w:r w:rsidRPr="00E750A6">
        <w:rPr>
          <w:sz w:val="22"/>
          <w:szCs w:val="22"/>
        </w:rPr>
        <w:t>consideration of existing constraints associated with implementation, operations and workplace culture</w:t>
      </w:r>
      <w:r w:rsidR="003542B1" w:rsidRPr="00E750A6">
        <w:rPr>
          <w:sz w:val="22"/>
          <w:szCs w:val="22"/>
        </w:rPr>
        <w:t>.</w:t>
      </w:r>
      <w:r w:rsidRPr="00E750A6">
        <w:rPr>
          <w:sz w:val="22"/>
          <w:szCs w:val="22"/>
        </w:rPr>
        <w:t xml:space="preserve">  </w:t>
      </w:r>
    </w:p>
    <w:p w:rsidR="001C4DA5" w:rsidRDefault="001C4DA5" w:rsidP="008E3F50">
      <w:pPr>
        <w:pStyle w:val="Heading3"/>
      </w:pPr>
      <w:r>
        <w:t>Implications</w:t>
      </w:r>
    </w:p>
    <w:p w:rsidR="00BC5315" w:rsidRPr="005735C0" w:rsidRDefault="005735C0" w:rsidP="005735C0">
      <w:pPr>
        <w:pStyle w:val="Heading3"/>
        <w:numPr>
          <w:ilvl w:val="0"/>
          <w:numId w:val="0"/>
        </w:numPr>
      </w:pPr>
      <w:r w:rsidRPr="00860D2B">
        <w:rPr>
          <w:b w:val="0"/>
        </w:rPr>
        <w:t>The implications of this principle are as follows:</w:t>
      </w:r>
    </w:p>
    <w:p w:rsidR="001C4DA5" w:rsidRDefault="001C4DA5" w:rsidP="00C6785F">
      <w:pPr>
        <w:pStyle w:val="List"/>
        <w:numPr>
          <w:ilvl w:val="0"/>
          <w:numId w:val="12"/>
        </w:numPr>
      </w:pPr>
      <w:r>
        <w:t xml:space="preserve">Replacing existing solutions is expensive, particularly in </w:t>
      </w:r>
      <w:r w:rsidR="003542B1">
        <w:rPr>
          <w:lang w:val="en-AU"/>
        </w:rPr>
        <w:t xml:space="preserve">terms of </w:t>
      </w:r>
      <w:r>
        <w:t>operational and training costs. Solutions should complement rather than replace existing solutions where appropriate, cost-effective and feasible.</w:t>
      </w:r>
    </w:p>
    <w:p w:rsidR="001C4DA5" w:rsidRDefault="003542B1" w:rsidP="00C6785F">
      <w:pPr>
        <w:pStyle w:val="List"/>
        <w:numPr>
          <w:ilvl w:val="0"/>
          <w:numId w:val="10"/>
        </w:numPr>
      </w:pPr>
      <w:r>
        <w:rPr>
          <w:lang w:val="en-AU"/>
        </w:rPr>
        <w:t>The a</w:t>
      </w:r>
      <w:proofErr w:type="spellStart"/>
      <w:r w:rsidR="001C4DA5">
        <w:t>doption</w:t>
      </w:r>
      <w:proofErr w:type="spellEnd"/>
      <w:r w:rsidR="001C4DA5">
        <w:t xml:space="preserve"> of new approaches typically requires cultural change, which is best approached in small steps. Incremental improvements are th</w:t>
      </w:r>
      <w:r>
        <w:rPr>
          <w:lang w:val="en-AU"/>
        </w:rPr>
        <w:t>erefore</w:t>
      </w:r>
      <w:r w:rsidR="001C4DA5">
        <w:t xml:space="preserve"> preferred.</w:t>
      </w:r>
    </w:p>
    <w:p w:rsidR="001C4DA5" w:rsidRDefault="001C4DA5" w:rsidP="00C6785F">
      <w:pPr>
        <w:pStyle w:val="List"/>
        <w:numPr>
          <w:ilvl w:val="0"/>
          <w:numId w:val="10"/>
        </w:numPr>
      </w:pPr>
      <w:r>
        <w:t xml:space="preserve">An </w:t>
      </w:r>
      <w:proofErr w:type="spellStart"/>
      <w:r>
        <w:t>organi</w:t>
      </w:r>
      <w:r w:rsidR="003542B1">
        <w:rPr>
          <w:lang w:val="en-AU"/>
        </w:rPr>
        <w:t>z</w:t>
      </w:r>
      <w:r>
        <w:t>ational</w:t>
      </w:r>
      <w:proofErr w:type="spellEnd"/>
      <w:r>
        <w:t xml:space="preserve"> and architectural maturity programme is required</w:t>
      </w:r>
      <w:r w:rsidR="003D20DA">
        <w:rPr>
          <w:lang w:val="en-AU"/>
        </w:rPr>
        <w:t>,</w:t>
      </w:r>
      <w:r>
        <w:t xml:space="preserve"> to support </w:t>
      </w:r>
      <w:r w:rsidR="00E750A6">
        <w:rPr>
          <w:lang w:val="en-AU"/>
        </w:rPr>
        <w:t xml:space="preserve">an </w:t>
      </w:r>
      <w:r>
        <w:t>increas</w:t>
      </w:r>
      <w:r w:rsidR="00E750A6">
        <w:rPr>
          <w:lang w:val="en-AU"/>
        </w:rPr>
        <w:t>e in the</w:t>
      </w:r>
      <w:r>
        <w:t xml:space="preserve"> levels of ability to adopt new solutions </w:t>
      </w:r>
      <w:r w:rsidR="003D20DA">
        <w:rPr>
          <w:lang w:val="en-AU"/>
        </w:rPr>
        <w:t xml:space="preserve">that </w:t>
      </w:r>
      <w:r>
        <w:t>result in better interoperability outcomes.</w:t>
      </w:r>
    </w:p>
    <w:p w:rsidR="001C4DA5" w:rsidRPr="00A10524" w:rsidRDefault="001C4DA5" w:rsidP="00C6785F">
      <w:pPr>
        <w:pStyle w:val="List"/>
        <w:numPr>
          <w:ilvl w:val="0"/>
          <w:numId w:val="10"/>
        </w:numPr>
      </w:pPr>
      <w:r>
        <w:t>A simple solution that provides early benefit to the healthcare community may be preferred over a complex solution that may provide additional benefit</w:t>
      </w:r>
      <w:r w:rsidR="003D20DA">
        <w:rPr>
          <w:lang w:val="en-AU"/>
        </w:rPr>
        <w:t>s</w:t>
      </w:r>
      <w:r>
        <w:t xml:space="preserve"> but takes longer to implement.</w:t>
      </w:r>
    </w:p>
    <w:p w:rsidR="00A10524" w:rsidRDefault="00A10524" w:rsidP="00CA015A">
      <w:pPr>
        <w:pStyle w:val="List"/>
        <w:numPr>
          <w:ilvl w:val="0"/>
          <w:numId w:val="10"/>
        </w:numPr>
      </w:pPr>
      <w:r w:rsidRPr="00CA015A">
        <w:rPr>
          <w:szCs w:val="22"/>
        </w:rPr>
        <w:t>Even when pragmatic approaches are adopted, the development of solutions should strive to increase the level of architectural maturity to enhance the capability of downstream solutions</w:t>
      </w:r>
      <w:r w:rsidRPr="00CA015A">
        <w:rPr>
          <w:rStyle w:val="CommentReference"/>
          <w:rFonts w:ascii="Calibri" w:hAnsi="Calibri"/>
          <w:sz w:val="22"/>
          <w:szCs w:val="22"/>
        </w:rPr>
        <w:t/>
      </w:r>
      <w:r w:rsidRPr="00CA015A">
        <w:rPr>
          <w:szCs w:val="22"/>
        </w:rPr>
        <w:t>.</w:t>
      </w:r>
      <w:r w:rsidRPr="00CA015A">
        <w:rPr>
          <w:rStyle w:val="CommentReference"/>
          <w:rFonts w:ascii="Calibri" w:hAnsi="Calibri"/>
        </w:rPr>
        <w:t/>
      </w:r>
    </w:p>
    <w:p w:rsidR="001C4DA5" w:rsidRDefault="004B6D23" w:rsidP="00FF65B5">
      <w:pPr>
        <w:pStyle w:val="Heading2"/>
      </w:pPr>
      <w:bookmarkStart w:id="44" w:name="_Toc346877187"/>
      <w:r>
        <w:t xml:space="preserve">EHAP </w:t>
      </w:r>
      <w:r w:rsidR="001C4DA5">
        <w:t>9: Engage with all relevant stakeholders</w:t>
      </w:r>
      <w:bookmarkEnd w:id="44"/>
    </w:p>
    <w:p w:rsidR="001C4DA5" w:rsidRDefault="001C4DA5" w:rsidP="008E3F50">
      <w:pPr>
        <w:pStyle w:val="Heading3"/>
      </w:pPr>
      <w:r>
        <w:t>Statement</w:t>
      </w:r>
    </w:p>
    <w:p w:rsidR="001C4DA5" w:rsidRPr="00E750A6" w:rsidRDefault="001C4DA5" w:rsidP="008F790C">
      <w:pPr>
        <w:pStyle w:val="BodyText"/>
        <w:rPr>
          <w:sz w:val="22"/>
          <w:szCs w:val="22"/>
        </w:rPr>
      </w:pPr>
      <w:r w:rsidRPr="00E750A6">
        <w:rPr>
          <w:sz w:val="22"/>
          <w:szCs w:val="22"/>
        </w:rPr>
        <w:t xml:space="preserve">Architecture design, standards and solutions </w:t>
      </w:r>
      <w:r w:rsidR="00236D3B">
        <w:rPr>
          <w:sz w:val="22"/>
          <w:szCs w:val="22"/>
        </w:rPr>
        <w:t>are</w:t>
      </w:r>
      <w:r w:rsidRPr="00E750A6">
        <w:rPr>
          <w:sz w:val="22"/>
          <w:szCs w:val="22"/>
        </w:rPr>
        <w:t xml:space="preserve"> developed in active collaboration with all stakeholders of national e-health components and solutions.</w:t>
      </w:r>
    </w:p>
    <w:p w:rsidR="001C4DA5" w:rsidRDefault="001C4DA5" w:rsidP="008E3F50">
      <w:pPr>
        <w:pStyle w:val="Heading3"/>
      </w:pPr>
      <w:r>
        <w:t>Rationale</w:t>
      </w:r>
    </w:p>
    <w:p w:rsidR="001C4DA5" w:rsidRPr="00E750A6" w:rsidRDefault="001C4DA5" w:rsidP="008F790C">
      <w:pPr>
        <w:pStyle w:val="BodyText"/>
        <w:rPr>
          <w:sz w:val="22"/>
          <w:szCs w:val="22"/>
        </w:rPr>
      </w:pPr>
      <w:r w:rsidRPr="00E750A6">
        <w:rPr>
          <w:sz w:val="22"/>
          <w:szCs w:val="22"/>
        </w:rPr>
        <w:t>The national e-health infrastructure involves a diverse community of stakeholders. An inclusive and participatory development approach is required to address the collective set of stakeholder requirements. Using a participatory approach provides the greatest probability that a successful and acceptable e-health solution outcome will be achieved.</w:t>
      </w:r>
    </w:p>
    <w:p w:rsidR="001C4DA5" w:rsidRDefault="001C4DA5" w:rsidP="008E3F50">
      <w:pPr>
        <w:pStyle w:val="Heading3"/>
      </w:pPr>
      <w:r>
        <w:lastRenderedPageBreak/>
        <w:t>Implications</w:t>
      </w:r>
    </w:p>
    <w:p w:rsidR="005735C0" w:rsidRPr="005735C0" w:rsidRDefault="005735C0" w:rsidP="005735C0">
      <w:pPr>
        <w:pStyle w:val="Heading3"/>
        <w:numPr>
          <w:ilvl w:val="0"/>
          <w:numId w:val="0"/>
        </w:numPr>
      </w:pPr>
      <w:r w:rsidRPr="00860D2B">
        <w:rPr>
          <w:b w:val="0"/>
        </w:rPr>
        <w:t>The implications of this principle are as follows:</w:t>
      </w:r>
    </w:p>
    <w:p w:rsidR="001C4DA5" w:rsidRDefault="001C4DA5" w:rsidP="00C6785F">
      <w:pPr>
        <w:pStyle w:val="List"/>
        <w:numPr>
          <w:ilvl w:val="0"/>
          <w:numId w:val="13"/>
        </w:numPr>
      </w:pPr>
      <w:r>
        <w:t xml:space="preserve">The stakeholders within the community </w:t>
      </w:r>
      <w:r w:rsidR="003D20DA">
        <w:rPr>
          <w:lang w:val="en-AU"/>
        </w:rPr>
        <w:t>should</w:t>
      </w:r>
      <w:r w:rsidR="003D20DA">
        <w:t xml:space="preserve"> </w:t>
      </w:r>
      <w:r>
        <w:t xml:space="preserve">be given an opportunity to express their opinions </w:t>
      </w:r>
      <w:r w:rsidR="003D20DA">
        <w:rPr>
          <w:lang w:val="en-AU"/>
        </w:rPr>
        <w:t xml:space="preserve">in relation to </w:t>
      </w:r>
      <w:r>
        <w:t xml:space="preserve"> requirements and </w:t>
      </w:r>
      <w:r w:rsidR="003D20DA">
        <w:rPr>
          <w:lang w:val="en-AU"/>
        </w:rPr>
        <w:t xml:space="preserve">should be encouraged to </w:t>
      </w:r>
      <w:r>
        <w:t>provid</w:t>
      </w:r>
      <w:r w:rsidR="003D20DA">
        <w:rPr>
          <w:lang w:val="en-AU"/>
        </w:rPr>
        <w:t>e</w:t>
      </w:r>
      <w:r>
        <w:t xml:space="preserve"> feedback </w:t>
      </w:r>
      <w:r w:rsidR="003D20DA">
        <w:rPr>
          <w:lang w:val="en-AU"/>
        </w:rPr>
        <w:t>so that</w:t>
      </w:r>
      <w:r>
        <w:t xml:space="preserve"> mutually acceptable solutions</w:t>
      </w:r>
      <w:r w:rsidR="003D20DA">
        <w:rPr>
          <w:lang w:val="en-AU"/>
        </w:rPr>
        <w:t xml:space="preserve"> can be reached</w:t>
      </w:r>
      <w:r>
        <w:t xml:space="preserve">. </w:t>
      </w:r>
    </w:p>
    <w:p w:rsidR="001C4DA5" w:rsidRDefault="001C4DA5" w:rsidP="00C6785F">
      <w:pPr>
        <w:pStyle w:val="List"/>
        <w:numPr>
          <w:ilvl w:val="0"/>
          <w:numId w:val="10"/>
        </w:numPr>
      </w:pPr>
      <w:r>
        <w:t xml:space="preserve">Sustained, ongoing engagement across all and between specific jurisdictions </w:t>
      </w:r>
      <w:r w:rsidR="003D20DA">
        <w:rPr>
          <w:lang w:val="en-AU"/>
        </w:rPr>
        <w:t>should be encouraged in order</w:t>
      </w:r>
      <w:r>
        <w:t xml:space="preserve"> to ensure collective appreciation and buy-in </w:t>
      </w:r>
      <w:r w:rsidR="003D20DA">
        <w:rPr>
          <w:lang w:val="en-AU"/>
        </w:rPr>
        <w:t>to</w:t>
      </w:r>
      <w:r w:rsidR="003D20DA">
        <w:t xml:space="preserve"> </w:t>
      </w:r>
      <w:r>
        <w:t>architectural decisions.</w:t>
      </w:r>
    </w:p>
    <w:p w:rsidR="001C4DA5" w:rsidRDefault="004B6D23" w:rsidP="00FF65B5">
      <w:pPr>
        <w:pStyle w:val="Heading2"/>
      </w:pPr>
      <w:bookmarkStart w:id="45" w:name="_Toc346877188"/>
      <w:r>
        <w:t xml:space="preserve">EHAP </w:t>
      </w:r>
      <w:r w:rsidR="001C4DA5">
        <w:t>10: Maintain security</w:t>
      </w:r>
      <w:bookmarkEnd w:id="45"/>
    </w:p>
    <w:p w:rsidR="001C4DA5" w:rsidRDefault="001C4DA5" w:rsidP="008E3F50">
      <w:pPr>
        <w:pStyle w:val="Heading3"/>
      </w:pPr>
      <w:r>
        <w:t>Statement</w:t>
      </w:r>
    </w:p>
    <w:p w:rsidR="001C4DA5" w:rsidRPr="00E750A6" w:rsidRDefault="001C4DA5" w:rsidP="008F790C">
      <w:pPr>
        <w:pStyle w:val="BodyText"/>
        <w:rPr>
          <w:sz w:val="22"/>
          <w:szCs w:val="22"/>
        </w:rPr>
      </w:pPr>
      <w:r w:rsidRPr="00E750A6">
        <w:rPr>
          <w:sz w:val="22"/>
          <w:szCs w:val="22"/>
        </w:rPr>
        <w:t xml:space="preserve">Security and information assurance requirements result from </w:t>
      </w:r>
      <w:r w:rsidR="006642DF" w:rsidRPr="00E750A6">
        <w:rPr>
          <w:sz w:val="22"/>
          <w:szCs w:val="22"/>
        </w:rPr>
        <w:t xml:space="preserve">the </w:t>
      </w:r>
      <w:r w:rsidRPr="00E750A6">
        <w:rPr>
          <w:sz w:val="22"/>
          <w:szCs w:val="22"/>
        </w:rPr>
        <w:t>assess</w:t>
      </w:r>
      <w:r w:rsidR="006642DF" w:rsidRPr="00E750A6">
        <w:rPr>
          <w:sz w:val="22"/>
          <w:szCs w:val="22"/>
        </w:rPr>
        <w:t xml:space="preserve">ment of </w:t>
      </w:r>
      <w:r w:rsidRPr="00E750A6">
        <w:rPr>
          <w:sz w:val="22"/>
          <w:szCs w:val="22"/>
        </w:rPr>
        <w:t xml:space="preserve">business tolerance to risks and legal, regulatory and contractual obligations, and </w:t>
      </w:r>
      <w:r w:rsidR="00236D3B">
        <w:rPr>
          <w:sz w:val="22"/>
          <w:szCs w:val="22"/>
        </w:rPr>
        <w:t xml:space="preserve">are </w:t>
      </w:r>
      <w:r w:rsidRPr="00E750A6">
        <w:rPr>
          <w:sz w:val="22"/>
          <w:szCs w:val="22"/>
        </w:rPr>
        <w:t>not driven by technology.</w:t>
      </w:r>
    </w:p>
    <w:p w:rsidR="001C4DA5" w:rsidRDefault="001C4DA5" w:rsidP="008E3F50">
      <w:pPr>
        <w:pStyle w:val="Heading3"/>
      </w:pPr>
      <w:r>
        <w:t>Rationale</w:t>
      </w:r>
    </w:p>
    <w:p w:rsidR="001C4DA5" w:rsidRPr="007A1301" w:rsidRDefault="001C4DA5" w:rsidP="008F790C">
      <w:pPr>
        <w:pStyle w:val="BodyText"/>
        <w:rPr>
          <w:sz w:val="22"/>
          <w:szCs w:val="22"/>
        </w:rPr>
      </w:pPr>
      <w:r w:rsidRPr="007A1301">
        <w:rPr>
          <w:sz w:val="22"/>
          <w:szCs w:val="22"/>
        </w:rPr>
        <w:t>Security requirements can have a significant impact on the operations and effectiveness of solutions. A decision based on technology can often impose operational constraints that make a solution unworkable</w:t>
      </w:r>
      <w:r w:rsidR="006642DF" w:rsidRPr="007A1301">
        <w:rPr>
          <w:sz w:val="22"/>
          <w:szCs w:val="22"/>
        </w:rPr>
        <w:t>,</w:t>
      </w:r>
      <w:r w:rsidRPr="007A1301">
        <w:rPr>
          <w:sz w:val="22"/>
          <w:szCs w:val="22"/>
        </w:rPr>
        <w:t xml:space="preserve"> or fail to address business risks. Security requirements </w:t>
      </w:r>
      <w:r w:rsidR="00741982" w:rsidRPr="007A1301">
        <w:rPr>
          <w:sz w:val="22"/>
          <w:szCs w:val="22"/>
        </w:rPr>
        <w:t>should therefore be specified for all technology solutions</w:t>
      </w:r>
      <w:r w:rsidRPr="007A1301">
        <w:rPr>
          <w:sz w:val="22"/>
          <w:szCs w:val="22"/>
        </w:rPr>
        <w:t xml:space="preserve"> based on identifiable business requirements and/or legal, regulatory and contractual obligations.</w:t>
      </w:r>
    </w:p>
    <w:p w:rsidR="001C4DA5" w:rsidRPr="007A1301" w:rsidRDefault="001C4DA5" w:rsidP="008E3F50">
      <w:pPr>
        <w:pStyle w:val="Heading3"/>
        <w:rPr>
          <w:sz w:val="22"/>
          <w:szCs w:val="22"/>
        </w:rPr>
      </w:pPr>
      <w:r w:rsidRPr="007A1301">
        <w:rPr>
          <w:sz w:val="22"/>
          <w:szCs w:val="22"/>
        </w:rPr>
        <w:t>Implications</w:t>
      </w:r>
    </w:p>
    <w:p w:rsidR="005735C0" w:rsidRPr="007A1301" w:rsidRDefault="005735C0" w:rsidP="005735C0">
      <w:pPr>
        <w:pStyle w:val="Heading3"/>
        <w:numPr>
          <w:ilvl w:val="0"/>
          <w:numId w:val="0"/>
        </w:numPr>
        <w:rPr>
          <w:sz w:val="22"/>
          <w:szCs w:val="22"/>
        </w:rPr>
      </w:pPr>
      <w:r w:rsidRPr="007A1301">
        <w:rPr>
          <w:b w:val="0"/>
          <w:sz w:val="22"/>
          <w:szCs w:val="22"/>
        </w:rPr>
        <w:t>The implications of this principle are as follows:</w:t>
      </w:r>
    </w:p>
    <w:p w:rsidR="001C4DA5" w:rsidRPr="007A1301" w:rsidRDefault="001C4DA5" w:rsidP="00C6785F">
      <w:pPr>
        <w:pStyle w:val="List"/>
        <w:numPr>
          <w:ilvl w:val="0"/>
          <w:numId w:val="14"/>
        </w:numPr>
        <w:rPr>
          <w:szCs w:val="22"/>
        </w:rPr>
      </w:pPr>
      <w:r w:rsidRPr="007A1301">
        <w:rPr>
          <w:szCs w:val="22"/>
        </w:rPr>
        <w:t>Security requirements and their origin</w:t>
      </w:r>
      <w:r w:rsidR="006642DF" w:rsidRPr="007A1301">
        <w:rPr>
          <w:szCs w:val="22"/>
          <w:lang w:val="en-AU"/>
        </w:rPr>
        <w:t>s</w:t>
      </w:r>
      <w:r w:rsidRPr="007A1301">
        <w:rPr>
          <w:szCs w:val="22"/>
        </w:rPr>
        <w:t xml:space="preserve"> (risk assessment, regulatory, contractual, etc.) </w:t>
      </w:r>
      <w:proofErr w:type="gramStart"/>
      <w:r w:rsidR="006642DF" w:rsidRPr="007A1301">
        <w:rPr>
          <w:szCs w:val="22"/>
          <w:lang w:val="en-AU"/>
        </w:rPr>
        <w:t>should</w:t>
      </w:r>
      <w:proofErr w:type="gramEnd"/>
      <w:r w:rsidRPr="007A1301">
        <w:rPr>
          <w:szCs w:val="22"/>
        </w:rPr>
        <w:t xml:space="preserve"> be documented in e-health specifications.</w:t>
      </w:r>
    </w:p>
    <w:p w:rsidR="001C4DA5" w:rsidRPr="007A1301" w:rsidRDefault="001C4DA5" w:rsidP="00C6785F">
      <w:pPr>
        <w:pStyle w:val="List"/>
        <w:numPr>
          <w:ilvl w:val="0"/>
          <w:numId w:val="14"/>
        </w:numPr>
        <w:rPr>
          <w:szCs w:val="22"/>
        </w:rPr>
      </w:pPr>
      <w:r w:rsidRPr="007A1301">
        <w:rPr>
          <w:szCs w:val="22"/>
        </w:rPr>
        <w:t xml:space="preserve">Technology decisions </w:t>
      </w:r>
      <w:r w:rsidR="006642DF" w:rsidRPr="007A1301">
        <w:rPr>
          <w:szCs w:val="22"/>
          <w:lang w:val="en-AU"/>
        </w:rPr>
        <w:t>should be</w:t>
      </w:r>
      <w:r w:rsidR="006642DF" w:rsidRPr="007A1301">
        <w:rPr>
          <w:szCs w:val="22"/>
        </w:rPr>
        <w:t xml:space="preserve"> </w:t>
      </w:r>
      <w:r w:rsidRPr="007A1301">
        <w:rPr>
          <w:szCs w:val="22"/>
        </w:rPr>
        <w:t xml:space="preserve">limited to </w:t>
      </w:r>
      <w:r w:rsidR="006642DF" w:rsidRPr="007A1301">
        <w:rPr>
          <w:szCs w:val="22"/>
          <w:lang w:val="en-AU"/>
        </w:rPr>
        <w:t xml:space="preserve">the </w:t>
      </w:r>
      <w:r w:rsidRPr="007A1301">
        <w:rPr>
          <w:szCs w:val="22"/>
        </w:rPr>
        <w:t xml:space="preserve">implementation of policy and should be part of a whole-of-life cost assessment (see </w:t>
      </w:r>
      <w:r w:rsidR="00560B9D" w:rsidRPr="007A1301">
        <w:rPr>
          <w:szCs w:val="22"/>
        </w:rPr>
        <w:t>EHAP 11</w:t>
      </w:r>
      <w:r w:rsidR="006642DF" w:rsidRPr="007A1301">
        <w:rPr>
          <w:szCs w:val="22"/>
          <w:lang w:val="en-AU"/>
        </w:rPr>
        <w:t>,</w:t>
      </w:r>
      <w:r w:rsidR="00560B9D" w:rsidRPr="007A1301">
        <w:rPr>
          <w:szCs w:val="22"/>
        </w:rPr>
        <w:t xml:space="preserve"> Clause </w:t>
      </w:r>
      <w:fldSimple w:instr=" REF _Ref330214028 \r \h  \* MERGEFORMAT ">
        <w:r w:rsidR="005E582A" w:rsidRPr="007A1301">
          <w:rPr>
            <w:szCs w:val="22"/>
          </w:rPr>
          <w:t>2.12</w:t>
        </w:r>
      </w:fldSimple>
      <w:r w:rsidRPr="007A1301">
        <w:rPr>
          <w:szCs w:val="22"/>
        </w:rPr>
        <w:t>). Technology should not be applied ‘because it’s more secure’, unless dictated by policy.</w:t>
      </w:r>
    </w:p>
    <w:p w:rsidR="001C4DA5" w:rsidRPr="007A1301" w:rsidRDefault="00112F62" w:rsidP="00C6785F">
      <w:pPr>
        <w:pStyle w:val="List"/>
        <w:numPr>
          <w:ilvl w:val="0"/>
          <w:numId w:val="14"/>
        </w:numPr>
        <w:rPr>
          <w:szCs w:val="22"/>
        </w:rPr>
      </w:pPr>
      <w:r w:rsidRPr="007A1301">
        <w:rPr>
          <w:szCs w:val="22"/>
        </w:rPr>
        <w:t>Some security requirements can be met by non-technical solutions</w:t>
      </w:r>
      <w:r w:rsidR="006642DF" w:rsidRPr="007A1301">
        <w:rPr>
          <w:szCs w:val="22"/>
          <w:lang w:val="en-AU"/>
        </w:rPr>
        <w:t>—</w:t>
      </w:r>
      <w:r w:rsidR="001C4DA5" w:rsidRPr="007A1301">
        <w:rPr>
          <w:szCs w:val="22"/>
        </w:rPr>
        <w:t xml:space="preserve">for example, data loss prevention </w:t>
      </w:r>
      <w:r w:rsidR="006642DF" w:rsidRPr="007A1301">
        <w:rPr>
          <w:szCs w:val="22"/>
          <w:lang w:val="en-AU"/>
        </w:rPr>
        <w:t>could</w:t>
      </w:r>
      <w:r w:rsidR="006642DF" w:rsidRPr="007A1301">
        <w:rPr>
          <w:szCs w:val="22"/>
        </w:rPr>
        <w:t xml:space="preserve"> </w:t>
      </w:r>
      <w:r w:rsidR="001C4DA5" w:rsidRPr="007A1301">
        <w:rPr>
          <w:szCs w:val="22"/>
        </w:rPr>
        <w:t>be partially achieved by controlling physical access to a processing area, and not having computers equipped with CD/DVD burners.</w:t>
      </w:r>
    </w:p>
    <w:p w:rsidR="001C4DA5" w:rsidRPr="007A1301" w:rsidRDefault="001C4DA5" w:rsidP="00C6785F">
      <w:pPr>
        <w:pStyle w:val="List"/>
        <w:numPr>
          <w:ilvl w:val="0"/>
          <w:numId w:val="14"/>
        </w:numPr>
        <w:rPr>
          <w:szCs w:val="22"/>
        </w:rPr>
      </w:pPr>
      <w:r w:rsidRPr="007A1301">
        <w:rPr>
          <w:szCs w:val="22"/>
        </w:rPr>
        <w:t xml:space="preserve">The security mechanism and security policy specifications should be maintained </w:t>
      </w:r>
      <w:r w:rsidR="00B3469B" w:rsidRPr="007A1301">
        <w:rPr>
          <w:szCs w:val="22"/>
          <w:lang w:val="en-AU"/>
        </w:rPr>
        <w:t>as separate components of e</w:t>
      </w:r>
      <w:r w:rsidR="00B3469B" w:rsidRPr="007A1301">
        <w:rPr>
          <w:szCs w:val="22"/>
          <w:lang w:val="en-AU"/>
        </w:rPr>
        <w:noBreakHyphen/>
        <w:t>health solutions</w:t>
      </w:r>
      <w:r w:rsidR="00B3469B" w:rsidRPr="007A1301" w:rsidDel="00B3469B">
        <w:rPr>
          <w:szCs w:val="22"/>
        </w:rPr>
        <w:t xml:space="preserve"> </w:t>
      </w:r>
      <w:r w:rsidRPr="007A1301">
        <w:rPr>
          <w:szCs w:val="22"/>
        </w:rPr>
        <w:t>.</w:t>
      </w:r>
    </w:p>
    <w:p w:rsidR="001C4DA5" w:rsidRDefault="004B6D23" w:rsidP="00FF65B5">
      <w:pPr>
        <w:pStyle w:val="Heading2"/>
      </w:pPr>
      <w:bookmarkStart w:id="46" w:name="_Ref330214028"/>
      <w:bookmarkStart w:id="47" w:name="_Toc346877189"/>
      <w:r>
        <w:t xml:space="preserve">EHAP </w:t>
      </w:r>
      <w:r w:rsidR="001C4DA5">
        <w:t>11: Assess whole-of-life costs</w:t>
      </w:r>
      <w:bookmarkEnd w:id="46"/>
      <w:bookmarkEnd w:id="47"/>
      <w:r w:rsidR="001C4DA5">
        <w:t xml:space="preserve"> </w:t>
      </w:r>
    </w:p>
    <w:p w:rsidR="001C4DA5" w:rsidRDefault="001C4DA5" w:rsidP="008E3F50">
      <w:pPr>
        <w:pStyle w:val="Heading3"/>
      </w:pPr>
      <w:r>
        <w:t>Statement</w:t>
      </w:r>
    </w:p>
    <w:p w:rsidR="001C4DA5" w:rsidRPr="007A1301" w:rsidRDefault="001C4DA5" w:rsidP="008F790C">
      <w:pPr>
        <w:pStyle w:val="BodyText"/>
        <w:rPr>
          <w:sz w:val="22"/>
          <w:szCs w:val="22"/>
        </w:rPr>
      </w:pPr>
      <w:r w:rsidRPr="007A1301">
        <w:rPr>
          <w:sz w:val="22"/>
          <w:szCs w:val="22"/>
        </w:rPr>
        <w:t xml:space="preserve">The development of new e-health capability </w:t>
      </w:r>
      <w:r w:rsidR="00236D3B">
        <w:rPr>
          <w:sz w:val="22"/>
          <w:szCs w:val="22"/>
        </w:rPr>
        <w:t>is</w:t>
      </w:r>
      <w:r w:rsidR="00DB0C08" w:rsidRPr="007A1301">
        <w:rPr>
          <w:sz w:val="22"/>
          <w:szCs w:val="22"/>
        </w:rPr>
        <w:t xml:space="preserve"> </w:t>
      </w:r>
      <w:r w:rsidRPr="007A1301">
        <w:rPr>
          <w:sz w:val="22"/>
          <w:szCs w:val="22"/>
        </w:rPr>
        <w:t>assess</w:t>
      </w:r>
      <w:r w:rsidR="00DB0C08" w:rsidRPr="007A1301">
        <w:rPr>
          <w:sz w:val="22"/>
          <w:szCs w:val="22"/>
        </w:rPr>
        <w:t xml:space="preserve">ed </w:t>
      </w:r>
      <w:r w:rsidR="00403E4F" w:rsidRPr="007A1301">
        <w:rPr>
          <w:sz w:val="22"/>
          <w:szCs w:val="22"/>
        </w:rPr>
        <w:t xml:space="preserve">in relation to </w:t>
      </w:r>
      <w:r w:rsidRPr="007A1301">
        <w:rPr>
          <w:sz w:val="22"/>
          <w:szCs w:val="22"/>
        </w:rPr>
        <w:t xml:space="preserve">its business and social value </w:t>
      </w:r>
      <w:r w:rsidR="00403E4F" w:rsidRPr="007A1301">
        <w:rPr>
          <w:sz w:val="22"/>
          <w:szCs w:val="22"/>
        </w:rPr>
        <w:t>in the context of the</w:t>
      </w:r>
      <w:r w:rsidRPr="007A1301">
        <w:rPr>
          <w:sz w:val="22"/>
          <w:szCs w:val="22"/>
        </w:rPr>
        <w:t xml:space="preserve"> overall e-health environment, and </w:t>
      </w:r>
      <w:r w:rsidR="00403E4F" w:rsidRPr="007A1301">
        <w:rPr>
          <w:sz w:val="22"/>
          <w:szCs w:val="22"/>
        </w:rPr>
        <w:t xml:space="preserve">in terms of </w:t>
      </w:r>
      <w:r w:rsidRPr="007A1301">
        <w:rPr>
          <w:sz w:val="22"/>
          <w:szCs w:val="22"/>
        </w:rPr>
        <w:t xml:space="preserve">the </w:t>
      </w:r>
      <w:r w:rsidR="00403E4F" w:rsidRPr="007A1301">
        <w:rPr>
          <w:sz w:val="22"/>
          <w:szCs w:val="22"/>
        </w:rPr>
        <w:t xml:space="preserve">costs involved in the </w:t>
      </w:r>
      <w:r w:rsidRPr="007A1301">
        <w:rPr>
          <w:sz w:val="22"/>
          <w:szCs w:val="22"/>
        </w:rPr>
        <w:t>development, replac</w:t>
      </w:r>
      <w:r w:rsidR="00403E4F" w:rsidRPr="007A1301">
        <w:rPr>
          <w:sz w:val="22"/>
          <w:szCs w:val="22"/>
        </w:rPr>
        <w:t>ement</w:t>
      </w:r>
      <w:r w:rsidRPr="007A1301">
        <w:rPr>
          <w:sz w:val="22"/>
          <w:szCs w:val="22"/>
        </w:rPr>
        <w:t xml:space="preserve">, deployment and </w:t>
      </w:r>
      <w:r w:rsidR="00403E4F" w:rsidRPr="007A1301">
        <w:rPr>
          <w:sz w:val="22"/>
          <w:szCs w:val="22"/>
        </w:rPr>
        <w:t>operation of e-health systems</w:t>
      </w:r>
      <w:r w:rsidRPr="007A1301">
        <w:rPr>
          <w:sz w:val="22"/>
          <w:szCs w:val="22"/>
        </w:rPr>
        <w:t xml:space="preserve">. </w:t>
      </w:r>
    </w:p>
    <w:p w:rsidR="001C4DA5" w:rsidRPr="003B0792" w:rsidRDefault="001C4DA5" w:rsidP="008E3F50">
      <w:pPr>
        <w:pStyle w:val="Heading3"/>
      </w:pPr>
      <w:r w:rsidRPr="003B0792">
        <w:t>Rationale</w:t>
      </w:r>
    </w:p>
    <w:p w:rsidR="00A10524" w:rsidRDefault="00A10524" w:rsidP="00A10524">
      <w:pPr>
        <w:pStyle w:val="BodyText"/>
      </w:pPr>
      <w:r w:rsidRPr="003B0792">
        <w:t xml:space="preserve">Investments in e-health capability are expected to improve the safety and quality of healthcare, as identified in EHAP 1 (Clause </w:t>
      </w:r>
      <w:fldSimple w:instr=" REF _Ref330214121 \r \h  \* MERGEFORMAT ">
        <w:r w:rsidRPr="003B0792">
          <w:t>2.2</w:t>
        </w:r>
      </w:fldSimple>
      <w:r w:rsidRPr="003B0792">
        <w:rPr>
          <w:rStyle w:val="CommentReference"/>
          <w:rFonts w:ascii="Calibri" w:hAnsi="Calibri"/>
        </w:rPr>
        <w:t xml:space="preserve">) </w:t>
      </w:r>
      <w:r w:rsidRPr="003B0792">
        <w:t>and improve the efficiency of delivering healthcare, as identified in EHAP 2 (Clause </w:t>
      </w:r>
      <w:fldSimple w:instr=" REF _Ref355425791 \r \h  \* MERGEFORMAT ">
        <w:r w:rsidRPr="003B0792">
          <w:t>2.3</w:t>
        </w:r>
      </w:fldSimple>
      <w:r w:rsidRPr="003B0792">
        <w:rPr>
          <w:rStyle w:val="CommentReference"/>
          <w:rFonts w:ascii="Calibri" w:hAnsi="Calibri"/>
        </w:rPr>
        <w:t>)</w:t>
      </w:r>
      <w:proofErr w:type="gramStart"/>
      <w:r w:rsidRPr="003B0792">
        <w:rPr>
          <w:rStyle w:val="CommentReference"/>
          <w:rFonts w:ascii="Calibri" w:hAnsi="Calibri"/>
        </w:rPr>
        <w:t xml:space="preserve">,  </w:t>
      </w:r>
      <w:r w:rsidRPr="003B0792">
        <w:t>but</w:t>
      </w:r>
      <w:proofErr w:type="gramEnd"/>
      <w:r w:rsidRPr="003B0792">
        <w:t xml:space="preserve"> they also need to take into account the costs of developing, replacing, deploying and operating the capability over its lifetime.  The operational cost of a solution needs to be identified and contained, to ensure that the ongoing operation of the solution is viable.</w:t>
      </w:r>
    </w:p>
    <w:p w:rsidR="00A10524" w:rsidRDefault="00A10524" w:rsidP="008F790C">
      <w:pPr>
        <w:pStyle w:val="BodyText"/>
      </w:pPr>
    </w:p>
    <w:p w:rsidR="001C4DA5" w:rsidRDefault="001C4DA5" w:rsidP="008E3F50">
      <w:pPr>
        <w:pStyle w:val="Heading3"/>
      </w:pPr>
      <w:r>
        <w:t>Implications</w:t>
      </w:r>
    </w:p>
    <w:p w:rsidR="00131D50" w:rsidRPr="00554B34" w:rsidRDefault="00131D50" w:rsidP="00131D50">
      <w:pPr>
        <w:pStyle w:val="Heading3"/>
        <w:numPr>
          <w:ilvl w:val="0"/>
          <w:numId w:val="0"/>
        </w:numPr>
      </w:pPr>
      <w:r w:rsidRPr="00860D2B">
        <w:rPr>
          <w:b w:val="0"/>
        </w:rPr>
        <w:t>The implications of this principle are as follows:</w:t>
      </w:r>
    </w:p>
    <w:p w:rsidR="001C4DA5" w:rsidRDefault="001C4DA5" w:rsidP="00C6785F">
      <w:pPr>
        <w:pStyle w:val="List"/>
        <w:numPr>
          <w:ilvl w:val="0"/>
          <w:numId w:val="15"/>
        </w:numPr>
      </w:pPr>
      <w:r>
        <w:t xml:space="preserve">Stakeholders </w:t>
      </w:r>
      <w:r w:rsidR="001C33A3">
        <w:rPr>
          <w:lang w:val="en-AU"/>
        </w:rPr>
        <w:t>should</w:t>
      </w:r>
      <w:r w:rsidR="001C33A3">
        <w:t xml:space="preserve"> </w:t>
      </w:r>
      <w:r>
        <w:t>make economically rational decisions</w:t>
      </w:r>
      <w:r w:rsidR="001C33A3">
        <w:rPr>
          <w:lang w:val="en-AU"/>
        </w:rPr>
        <w:t>,</w:t>
      </w:r>
      <w:r>
        <w:t xml:space="preserve"> taking into account </w:t>
      </w:r>
      <w:r w:rsidR="001C33A3">
        <w:rPr>
          <w:lang w:val="en-AU"/>
        </w:rPr>
        <w:t xml:space="preserve">the </w:t>
      </w:r>
      <w:r>
        <w:t>whole-of-life costs of new e-health capability and</w:t>
      </w:r>
      <w:r w:rsidR="00842F9B">
        <w:rPr>
          <w:lang w:val="en-AU"/>
        </w:rPr>
        <w:t xml:space="preserve"> the</w:t>
      </w:r>
      <w:r>
        <w:t xml:space="preserve"> total cost of ownership</w:t>
      </w:r>
      <w:r w:rsidR="001C33A3">
        <w:rPr>
          <w:lang w:val="en-AU"/>
        </w:rPr>
        <w:t>.</w:t>
      </w:r>
    </w:p>
    <w:p w:rsidR="001C4DA5" w:rsidRDefault="001C4DA5" w:rsidP="00C6785F">
      <w:pPr>
        <w:pStyle w:val="List"/>
        <w:numPr>
          <w:ilvl w:val="0"/>
          <w:numId w:val="10"/>
        </w:numPr>
      </w:pPr>
      <w:r>
        <w:t>Solutions should be acquired, replaced, decommissioned, developed and deployed at the least cost</w:t>
      </w:r>
      <w:r w:rsidR="001C33A3">
        <w:rPr>
          <w:lang w:val="en-AU"/>
        </w:rPr>
        <w:t>,</w:t>
      </w:r>
      <w:r>
        <w:t xml:space="preserve"> while ensuring </w:t>
      </w:r>
      <w:r w:rsidR="00842F9B">
        <w:rPr>
          <w:lang w:val="en-AU"/>
        </w:rPr>
        <w:t xml:space="preserve">the </w:t>
      </w:r>
      <w:r>
        <w:t>fitness for purpose of an overall system.</w:t>
      </w:r>
    </w:p>
    <w:p w:rsidR="001C4DA5" w:rsidRDefault="001C4DA5" w:rsidP="00C6785F">
      <w:pPr>
        <w:pStyle w:val="List"/>
        <w:numPr>
          <w:ilvl w:val="0"/>
          <w:numId w:val="10"/>
        </w:numPr>
      </w:pPr>
      <w:r>
        <w:t xml:space="preserve">Operational procedures and their likely cost </w:t>
      </w:r>
      <w:r w:rsidR="00DB0C08">
        <w:t xml:space="preserve">should </w:t>
      </w:r>
      <w:r>
        <w:t>be identified early in the process of selecting and/or developing a solution.</w:t>
      </w:r>
    </w:p>
    <w:p w:rsidR="001C4DA5" w:rsidRDefault="001C4DA5" w:rsidP="00C6785F">
      <w:pPr>
        <w:pStyle w:val="List"/>
        <w:numPr>
          <w:ilvl w:val="0"/>
          <w:numId w:val="10"/>
        </w:numPr>
      </w:pPr>
      <w:r>
        <w:t xml:space="preserve">The deployment, migration and/or cutover strategy for any solution </w:t>
      </w:r>
      <w:r w:rsidR="00DB0C08">
        <w:t xml:space="preserve">should </w:t>
      </w:r>
      <w:r>
        <w:t xml:space="preserve">be identified in assessing </w:t>
      </w:r>
      <w:r w:rsidR="00554B34">
        <w:rPr>
          <w:lang w:val="en-AU"/>
        </w:rPr>
        <w:t>its overall cost</w:t>
      </w:r>
      <w:r>
        <w:t>.</w:t>
      </w:r>
    </w:p>
    <w:p w:rsidR="001C4DA5" w:rsidRDefault="004B6D23" w:rsidP="00FF65B5">
      <w:pPr>
        <w:pStyle w:val="Heading2"/>
      </w:pPr>
      <w:bookmarkStart w:id="48" w:name="_Toc346877190"/>
      <w:r>
        <w:t xml:space="preserve">EHAP </w:t>
      </w:r>
      <w:r w:rsidR="001C4DA5">
        <w:t>12: Use common terminologies and data definitions</w:t>
      </w:r>
      <w:bookmarkEnd w:id="48"/>
    </w:p>
    <w:p w:rsidR="001C4DA5" w:rsidRDefault="001C4DA5" w:rsidP="008E3F50">
      <w:pPr>
        <w:pStyle w:val="Heading3"/>
      </w:pPr>
      <w:r>
        <w:t>Statement</w:t>
      </w:r>
    </w:p>
    <w:p w:rsidR="001C4DA5" w:rsidRPr="00842F9B" w:rsidRDefault="001C4DA5" w:rsidP="008F790C">
      <w:pPr>
        <w:pStyle w:val="BodyText"/>
        <w:rPr>
          <w:sz w:val="22"/>
          <w:szCs w:val="22"/>
        </w:rPr>
      </w:pPr>
      <w:r w:rsidRPr="00842F9B">
        <w:rPr>
          <w:sz w:val="22"/>
          <w:szCs w:val="22"/>
        </w:rPr>
        <w:t xml:space="preserve">A common understanding of concepts embodied in terminologies and data definitions is </w:t>
      </w:r>
      <w:proofErr w:type="gramStart"/>
      <w:r w:rsidRPr="00842F9B">
        <w:rPr>
          <w:sz w:val="22"/>
          <w:szCs w:val="22"/>
        </w:rPr>
        <w:t>key</w:t>
      </w:r>
      <w:proofErr w:type="gramEnd"/>
      <w:r w:rsidRPr="00842F9B">
        <w:rPr>
          <w:sz w:val="22"/>
          <w:szCs w:val="22"/>
        </w:rPr>
        <w:t xml:space="preserve"> to interoperability.</w:t>
      </w:r>
    </w:p>
    <w:p w:rsidR="001C4DA5" w:rsidRDefault="001C4DA5" w:rsidP="008E3F50">
      <w:pPr>
        <w:pStyle w:val="Heading3"/>
      </w:pPr>
      <w:r>
        <w:t>Rationale</w:t>
      </w:r>
    </w:p>
    <w:p w:rsidR="001C4DA5" w:rsidRPr="00842F9B" w:rsidRDefault="001C4DA5" w:rsidP="008F790C">
      <w:pPr>
        <w:pStyle w:val="BodyText"/>
        <w:rPr>
          <w:sz w:val="22"/>
          <w:szCs w:val="22"/>
        </w:rPr>
      </w:pPr>
      <w:r w:rsidRPr="00842F9B">
        <w:rPr>
          <w:sz w:val="22"/>
          <w:szCs w:val="22"/>
        </w:rPr>
        <w:t>Interoperability is fundamentally enabled by the ability to communicate. Terminologies and data definitions capture the meaning and structure of shared information and</w:t>
      </w:r>
      <w:r w:rsidR="00FE11F6" w:rsidRPr="00842F9B">
        <w:rPr>
          <w:sz w:val="22"/>
          <w:szCs w:val="22"/>
        </w:rPr>
        <w:t>,</w:t>
      </w:r>
      <w:r w:rsidRPr="00842F9B">
        <w:rPr>
          <w:sz w:val="22"/>
          <w:szCs w:val="22"/>
        </w:rPr>
        <w:t xml:space="preserve"> </w:t>
      </w:r>
      <w:r w:rsidR="00DB0C08" w:rsidRPr="00842F9B">
        <w:rPr>
          <w:sz w:val="22"/>
          <w:szCs w:val="22"/>
        </w:rPr>
        <w:t xml:space="preserve">to allow interoperability, they need to </w:t>
      </w:r>
      <w:r w:rsidRPr="00842F9B">
        <w:rPr>
          <w:sz w:val="22"/>
          <w:szCs w:val="22"/>
        </w:rPr>
        <w:t>be shared and accepted in the community where they are used.</w:t>
      </w:r>
    </w:p>
    <w:p w:rsidR="001C4DA5" w:rsidRDefault="001C4DA5" w:rsidP="008E3F50">
      <w:pPr>
        <w:pStyle w:val="Heading3"/>
      </w:pPr>
      <w:r>
        <w:t>Implications</w:t>
      </w:r>
    </w:p>
    <w:p w:rsidR="00554B34" w:rsidRPr="00554B34" w:rsidRDefault="00554B34" w:rsidP="00554B34">
      <w:pPr>
        <w:pStyle w:val="Heading3"/>
        <w:numPr>
          <w:ilvl w:val="0"/>
          <w:numId w:val="0"/>
        </w:numPr>
      </w:pPr>
      <w:r w:rsidRPr="00860D2B">
        <w:rPr>
          <w:b w:val="0"/>
        </w:rPr>
        <w:t>The implications of this principle are as follows:</w:t>
      </w:r>
    </w:p>
    <w:p w:rsidR="001C4DA5" w:rsidRDefault="001C4DA5" w:rsidP="00C6785F">
      <w:pPr>
        <w:pStyle w:val="List"/>
        <w:numPr>
          <w:ilvl w:val="0"/>
          <w:numId w:val="16"/>
        </w:numPr>
      </w:pPr>
      <w:r>
        <w:t xml:space="preserve">All services </w:t>
      </w:r>
      <w:r w:rsidR="00B24136">
        <w:t xml:space="preserve">should </w:t>
      </w:r>
      <w:r>
        <w:t>identify or specify the terminology and/or data definitions associated with the information provided or received through the service.</w:t>
      </w:r>
    </w:p>
    <w:p w:rsidR="001C4DA5" w:rsidRDefault="000A5D77" w:rsidP="00C6785F">
      <w:pPr>
        <w:pStyle w:val="List"/>
        <w:numPr>
          <w:ilvl w:val="0"/>
          <w:numId w:val="10"/>
        </w:numPr>
      </w:pPr>
      <w:r>
        <w:t xml:space="preserve">Terminologies </w:t>
      </w:r>
      <w:r w:rsidR="001C4DA5">
        <w:t xml:space="preserve">and data definitions </w:t>
      </w:r>
      <w:r w:rsidR="00B24136">
        <w:t xml:space="preserve">should </w:t>
      </w:r>
      <w:r w:rsidR="001C4DA5">
        <w:t>be</w:t>
      </w:r>
      <w:r>
        <w:t xml:space="preserve"> clearly</w:t>
      </w:r>
      <w:r w:rsidR="001C4DA5">
        <w:t xml:space="preserve"> </w:t>
      </w:r>
      <w:r>
        <w:t>identified and</w:t>
      </w:r>
      <w:r w:rsidR="00554B34">
        <w:rPr>
          <w:lang w:val="en-AU"/>
        </w:rPr>
        <w:t xml:space="preserve"> should be </w:t>
      </w:r>
      <w:r w:rsidR="00554B34">
        <w:t xml:space="preserve">publicly available </w:t>
      </w:r>
      <w:r w:rsidR="00554B34">
        <w:rPr>
          <w:lang w:val="en-AU"/>
        </w:rPr>
        <w:t>at little or no cost</w:t>
      </w:r>
      <w:r w:rsidR="001C4DA5">
        <w:t>.</w:t>
      </w:r>
    </w:p>
    <w:p w:rsidR="001C4DA5" w:rsidRDefault="001C4DA5" w:rsidP="00C6785F">
      <w:pPr>
        <w:pStyle w:val="List"/>
        <w:numPr>
          <w:ilvl w:val="0"/>
          <w:numId w:val="10"/>
        </w:numPr>
      </w:pPr>
      <w:r w:rsidRPr="00A10524">
        <w:t xml:space="preserve">The </w:t>
      </w:r>
      <w:r w:rsidR="00871FD1" w:rsidRPr="00A10524">
        <w:t>E-health Interoperability Framework</w:t>
      </w:r>
      <w:r>
        <w:t xml:space="preserve"> concepts should be used as the basis for creating terminologies and data definitions</w:t>
      </w:r>
      <w:r w:rsidR="00E3557C">
        <w:rPr>
          <w:lang w:val="en-AU"/>
        </w:rPr>
        <w:t xml:space="preserve"> (</w:t>
      </w:r>
      <w:r w:rsidR="001D0118">
        <w:rPr>
          <w:lang w:val="en-AU"/>
        </w:rPr>
        <w:t xml:space="preserve">see </w:t>
      </w:r>
      <w:r w:rsidR="001D0118">
        <w:t>SA HB 137—2013</w:t>
      </w:r>
      <w:r w:rsidR="003A4DB8">
        <w:rPr>
          <w:lang w:val="en-AU"/>
        </w:rPr>
        <w:t>,</w:t>
      </w:r>
      <w:r w:rsidR="00E3557C">
        <w:rPr>
          <w:lang w:val="en-AU"/>
        </w:rPr>
        <w:t xml:space="preserve"> Clause 3.2)</w:t>
      </w:r>
      <w:r>
        <w:t>.</w:t>
      </w:r>
    </w:p>
    <w:p w:rsidR="00D8380C" w:rsidRPr="00D8380C" w:rsidRDefault="001C4DA5" w:rsidP="00C6785F">
      <w:pPr>
        <w:pStyle w:val="List"/>
        <w:numPr>
          <w:ilvl w:val="0"/>
          <w:numId w:val="10"/>
        </w:numPr>
      </w:pPr>
      <w:r>
        <w:t xml:space="preserve">The likely users of a service should be consulted </w:t>
      </w:r>
      <w:r w:rsidR="001D0118">
        <w:rPr>
          <w:lang w:val="en-AU"/>
        </w:rPr>
        <w:t>when</w:t>
      </w:r>
      <w:r>
        <w:t xml:space="preserve">  terminologies and data definitions for a service</w:t>
      </w:r>
      <w:r w:rsidR="000B379F">
        <w:rPr>
          <w:lang w:val="en-AU"/>
        </w:rPr>
        <w:t xml:space="preserve"> are established</w:t>
      </w:r>
      <w:r>
        <w:t>.</w:t>
      </w:r>
    </w:p>
    <w:p w:rsidR="001C4DA5" w:rsidRPr="00CA015A" w:rsidRDefault="00D8380C" w:rsidP="00C6785F">
      <w:pPr>
        <w:pStyle w:val="List"/>
        <w:numPr>
          <w:ilvl w:val="0"/>
          <w:numId w:val="10"/>
        </w:numPr>
      </w:pPr>
      <w:r w:rsidRPr="00CA015A">
        <w:rPr>
          <w:lang w:val="en-AU"/>
        </w:rPr>
        <w:t>Wh</w:t>
      </w:r>
      <w:r w:rsidR="00433C93" w:rsidRPr="00CA015A">
        <w:rPr>
          <w:lang w:val="en-AU"/>
        </w:rPr>
        <w:t>e</w:t>
      </w:r>
      <w:r w:rsidRPr="00CA015A">
        <w:rPr>
          <w:lang w:val="en-AU"/>
        </w:rPr>
        <w:t>rever possible, the design of e</w:t>
      </w:r>
      <w:r w:rsidRPr="00CA015A">
        <w:rPr>
          <w:lang w:val="en-AU"/>
        </w:rPr>
        <w:noBreakHyphen/>
        <w:t xml:space="preserve">health solutions should </w:t>
      </w:r>
      <w:r w:rsidR="00480FBD" w:rsidRPr="00CA015A">
        <w:rPr>
          <w:lang w:val="en-AU"/>
        </w:rPr>
        <w:t xml:space="preserve">adopt common terminologies and data definitions that are publicly available, based on open </w:t>
      </w:r>
      <w:r w:rsidR="001F6443" w:rsidRPr="00CA015A">
        <w:rPr>
          <w:lang w:val="en-AU"/>
        </w:rPr>
        <w:t>standards</w:t>
      </w:r>
      <w:r w:rsidR="00480FBD" w:rsidRPr="00CA015A">
        <w:rPr>
          <w:lang w:val="en-AU"/>
        </w:rPr>
        <w:t xml:space="preserve"> and </w:t>
      </w:r>
      <w:r w:rsidR="001F6443" w:rsidRPr="00CA015A">
        <w:rPr>
          <w:lang w:val="en-AU"/>
        </w:rPr>
        <w:t>are</w:t>
      </w:r>
      <w:r w:rsidR="0052430C" w:rsidRPr="00CA015A">
        <w:rPr>
          <w:lang w:val="en-AU"/>
        </w:rPr>
        <w:t xml:space="preserve"> </w:t>
      </w:r>
      <w:r w:rsidR="001C4DA5" w:rsidRPr="00CA015A">
        <w:t xml:space="preserve">widely </w:t>
      </w:r>
      <w:r w:rsidR="00CA015A" w:rsidRPr="00CA015A">
        <w:t>recogni</w:t>
      </w:r>
      <w:r w:rsidR="00CA015A" w:rsidRPr="00CA015A">
        <w:rPr>
          <w:lang w:val="en-AU"/>
        </w:rPr>
        <w:t>zed</w:t>
      </w:r>
      <w:r w:rsidR="001C4DA5" w:rsidRPr="00CA015A">
        <w:t xml:space="preserve"> by the </w:t>
      </w:r>
      <w:r w:rsidR="001E194D" w:rsidRPr="00CA015A">
        <w:rPr>
          <w:lang w:val="en-AU"/>
        </w:rPr>
        <w:t xml:space="preserve">relevant stakeholder </w:t>
      </w:r>
      <w:r w:rsidR="001C4DA5" w:rsidRPr="00CA015A">
        <w:t>communit</w:t>
      </w:r>
      <w:r w:rsidR="001E194D" w:rsidRPr="00CA015A">
        <w:rPr>
          <w:lang w:val="en-AU"/>
        </w:rPr>
        <w:t>ies</w:t>
      </w:r>
      <w:r w:rsidR="001C4DA5" w:rsidRPr="00CA015A">
        <w:t>.</w:t>
      </w:r>
    </w:p>
    <w:p w:rsidR="001C4DA5" w:rsidRDefault="004B6D23" w:rsidP="00FF65B5">
      <w:pPr>
        <w:pStyle w:val="Heading2"/>
      </w:pPr>
      <w:bookmarkStart w:id="49" w:name="_Toc346877191"/>
      <w:r>
        <w:t xml:space="preserve">EHAP </w:t>
      </w:r>
      <w:r w:rsidR="001C4DA5">
        <w:t>13: Manage information quality</w:t>
      </w:r>
      <w:bookmarkEnd w:id="49"/>
    </w:p>
    <w:p w:rsidR="001C4DA5" w:rsidRDefault="001C4DA5" w:rsidP="008E3F50">
      <w:pPr>
        <w:pStyle w:val="Heading3"/>
      </w:pPr>
      <w:r>
        <w:t>Statement</w:t>
      </w:r>
    </w:p>
    <w:p w:rsidR="001C4DA5" w:rsidRPr="000B379F" w:rsidRDefault="001C4DA5" w:rsidP="008F790C">
      <w:pPr>
        <w:pStyle w:val="BodyText"/>
        <w:rPr>
          <w:sz w:val="22"/>
          <w:szCs w:val="22"/>
        </w:rPr>
      </w:pPr>
      <w:r w:rsidRPr="000B379F">
        <w:rPr>
          <w:sz w:val="22"/>
          <w:szCs w:val="22"/>
        </w:rPr>
        <w:t xml:space="preserve">Information quality </w:t>
      </w:r>
      <w:r w:rsidR="00236D3B">
        <w:rPr>
          <w:sz w:val="22"/>
          <w:szCs w:val="22"/>
        </w:rPr>
        <w:t>is</w:t>
      </w:r>
      <w:r w:rsidRPr="000B379F">
        <w:rPr>
          <w:sz w:val="22"/>
          <w:szCs w:val="22"/>
        </w:rPr>
        <w:t xml:space="preserve"> established through quality assurance processes. </w:t>
      </w:r>
    </w:p>
    <w:p w:rsidR="001C4DA5" w:rsidRDefault="001C4DA5" w:rsidP="008E3F50">
      <w:pPr>
        <w:pStyle w:val="Heading3"/>
      </w:pPr>
      <w:r>
        <w:lastRenderedPageBreak/>
        <w:t>Rationale</w:t>
      </w:r>
    </w:p>
    <w:p w:rsidR="001C4DA5" w:rsidRPr="000B379F" w:rsidRDefault="001C4DA5" w:rsidP="008F790C">
      <w:pPr>
        <w:pStyle w:val="BodyText"/>
        <w:rPr>
          <w:sz w:val="22"/>
          <w:szCs w:val="22"/>
        </w:rPr>
      </w:pPr>
      <w:r w:rsidRPr="000B379F">
        <w:rPr>
          <w:sz w:val="22"/>
          <w:szCs w:val="22"/>
        </w:rPr>
        <w:t xml:space="preserve">An assessment of information quality is essential </w:t>
      </w:r>
      <w:r w:rsidR="001D0118" w:rsidRPr="000B379F">
        <w:rPr>
          <w:sz w:val="22"/>
          <w:szCs w:val="22"/>
        </w:rPr>
        <w:t xml:space="preserve">for </w:t>
      </w:r>
      <w:r w:rsidRPr="000B379F">
        <w:rPr>
          <w:sz w:val="22"/>
          <w:szCs w:val="22"/>
        </w:rPr>
        <w:t xml:space="preserve">providing accurate information for use by healthcare professionals, researchers, administrators, systems and consumers. In an environment where there are many and varied sources of information, the quality of information generated by a given source is difficult to guarantee. Information quality therefore </w:t>
      </w:r>
      <w:r w:rsidR="009A124F" w:rsidRPr="000B379F">
        <w:rPr>
          <w:sz w:val="22"/>
          <w:szCs w:val="22"/>
        </w:rPr>
        <w:t xml:space="preserve">needs to </w:t>
      </w:r>
      <w:r w:rsidRPr="000B379F">
        <w:rPr>
          <w:sz w:val="22"/>
          <w:szCs w:val="22"/>
        </w:rPr>
        <w:t xml:space="preserve">be assessed by explicitly identified quality audit processes, with appropriate remedial action taken if required. </w:t>
      </w:r>
    </w:p>
    <w:p w:rsidR="001C4DA5" w:rsidRDefault="001C4DA5" w:rsidP="008E3F50">
      <w:pPr>
        <w:pStyle w:val="Heading3"/>
      </w:pPr>
      <w:r>
        <w:t>Implications</w:t>
      </w:r>
    </w:p>
    <w:p w:rsidR="00433C93" w:rsidRPr="00865804" w:rsidRDefault="00865804" w:rsidP="00865804">
      <w:pPr>
        <w:pStyle w:val="Heading3"/>
        <w:numPr>
          <w:ilvl w:val="0"/>
          <w:numId w:val="0"/>
        </w:numPr>
      </w:pPr>
      <w:r w:rsidRPr="00860D2B">
        <w:rPr>
          <w:b w:val="0"/>
        </w:rPr>
        <w:t>The implications of this principle are as follows:</w:t>
      </w:r>
    </w:p>
    <w:p w:rsidR="001C4DA5" w:rsidRDefault="001C4DA5" w:rsidP="00C6785F">
      <w:pPr>
        <w:pStyle w:val="List"/>
        <w:numPr>
          <w:ilvl w:val="0"/>
          <w:numId w:val="17"/>
        </w:numPr>
      </w:pPr>
      <w:r>
        <w:t xml:space="preserve">Information quality cannot be assumed. It needs to be monitored </w:t>
      </w:r>
      <w:r w:rsidR="000238CD">
        <w:rPr>
          <w:lang w:val="en-AU"/>
        </w:rPr>
        <w:t xml:space="preserve">through </w:t>
      </w:r>
      <w:r w:rsidR="00603F71">
        <w:rPr>
          <w:lang w:val="en-AU"/>
        </w:rPr>
        <w:t xml:space="preserve">or during </w:t>
      </w:r>
      <w:r w:rsidR="000238CD">
        <w:rPr>
          <w:lang w:val="en-AU"/>
        </w:rPr>
        <w:t xml:space="preserve">feedback from </w:t>
      </w:r>
      <w:r>
        <w:t>relevant stakeholders.</w:t>
      </w:r>
    </w:p>
    <w:p w:rsidR="001C4DA5" w:rsidRDefault="001C4DA5" w:rsidP="00C6785F">
      <w:pPr>
        <w:pStyle w:val="List"/>
        <w:numPr>
          <w:ilvl w:val="0"/>
          <w:numId w:val="10"/>
        </w:numPr>
      </w:pPr>
      <w:r>
        <w:t xml:space="preserve">Services </w:t>
      </w:r>
      <w:r w:rsidR="001D0118">
        <w:rPr>
          <w:lang w:val="en-AU"/>
        </w:rPr>
        <w:t>with</w:t>
      </w:r>
      <w:r w:rsidR="001D0118">
        <w:t xml:space="preserve"> </w:t>
      </w:r>
      <w:r w:rsidR="001D0118">
        <w:rPr>
          <w:lang w:val="en-AU"/>
        </w:rPr>
        <w:t>specific</w:t>
      </w:r>
      <w:r w:rsidR="001D0118">
        <w:t xml:space="preserve"> </w:t>
      </w:r>
      <w:r>
        <w:t xml:space="preserve">information quality requirements </w:t>
      </w:r>
      <w:r w:rsidR="009A124F">
        <w:t xml:space="preserve">need </w:t>
      </w:r>
      <w:r>
        <w:t xml:space="preserve">processes </w:t>
      </w:r>
      <w:r w:rsidR="001D0118">
        <w:rPr>
          <w:lang w:val="en-AU"/>
        </w:rPr>
        <w:t>for ensuring</w:t>
      </w:r>
      <w:r>
        <w:t xml:space="preserve"> that their quality requirements are met. These requirements need to be specified and </w:t>
      </w:r>
      <w:proofErr w:type="spellStart"/>
      <w:r>
        <w:t>reali</w:t>
      </w:r>
      <w:r w:rsidR="001D0118">
        <w:rPr>
          <w:lang w:val="en-AU"/>
        </w:rPr>
        <w:t>z</w:t>
      </w:r>
      <w:r>
        <w:t>ed</w:t>
      </w:r>
      <w:proofErr w:type="spellEnd"/>
      <w:r>
        <w:t xml:space="preserve"> by </w:t>
      </w:r>
      <w:r w:rsidR="001D0118">
        <w:rPr>
          <w:lang w:val="en-AU"/>
        </w:rPr>
        <w:t xml:space="preserve">the </w:t>
      </w:r>
      <w:r>
        <w:t>explicit implementation of quality control processes at each point where information is generated, collected, processed and used.</w:t>
      </w:r>
    </w:p>
    <w:p w:rsidR="001C4DA5" w:rsidRDefault="001C4DA5" w:rsidP="00C6785F">
      <w:pPr>
        <w:pStyle w:val="List"/>
        <w:numPr>
          <w:ilvl w:val="0"/>
          <w:numId w:val="10"/>
        </w:numPr>
      </w:pPr>
      <w:r>
        <w:t>Remedial mechanisms for handling poor quality information should be defined.</w:t>
      </w:r>
      <w:r w:rsidR="00DC2F32">
        <w:rPr>
          <w:lang w:val="en-AU"/>
        </w:rPr>
        <w:t>.</w:t>
      </w:r>
      <w:r w:rsidR="00DC2F32">
        <w:t xml:space="preserve"> </w:t>
      </w:r>
      <w:r w:rsidR="00DC2F32">
        <w:rPr>
          <w:lang w:val="en-AU"/>
        </w:rPr>
        <w:t>I</w:t>
      </w:r>
      <w:proofErr w:type="spellStart"/>
      <w:r w:rsidR="00DC2F32">
        <w:t>nformation</w:t>
      </w:r>
      <w:proofErr w:type="spellEnd"/>
      <w:r w:rsidR="00DC2F32">
        <w:t xml:space="preserve"> that is incorrect or of poor quality </w:t>
      </w:r>
      <w:r w:rsidR="00DC2F32">
        <w:rPr>
          <w:lang w:val="en-AU"/>
        </w:rPr>
        <w:t>should</w:t>
      </w:r>
      <w:r w:rsidR="00DC2F32">
        <w:t xml:space="preserve"> be returned to its source with </w:t>
      </w:r>
      <w:r w:rsidR="00DC2F32">
        <w:rPr>
          <w:lang w:val="en-AU"/>
        </w:rPr>
        <w:t xml:space="preserve">the </w:t>
      </w:r>
      <w:r w:rsidR="00DC2F32">
        <w:t>appropriate annotation of quality problems</w:t>
      </w:r>
      <w:r w:rsidR="00DC2F32">
        <w:rPr>
          <w:lang w:val="en-AU"/>
        </w:rPr>
        <w:t>,</w:t>
      </w:r>
      <w:r w:rsidR="00DC2F32">
        <w:t xml:space="preserve"> and, if retained, should be flagged or quarantined to minimi</w:t>
      </w:r>
      <w:r w:rsidR="00DC2F32">
        <w:rPr>
          <w:lang w:val="en-AU"/>
        </w:rPr>
        <w:t>ze</w:t>
      </w:r>
      <w:r w:rsidR="00DC2F32">
        <w:t>e its impact.</w:t>
      </w:r>
    </w:p>
    <w:p w:rsidR="001C4DA5" w:rsidRDefault="004B6D23" w:rsidP="00FF65B5">
      <w:pPr>
        <w:pStyle w:val="Heading2"/>
      </w:pPr>
      <w:bookmarkStart w:id="50" w:name="_Ref330214146"/>
      <w:bookmarkStart w:id="51" w:name="_Toc346877192"/>
      <w:r>
        <w:t xml:space="preserve">EHAP </w:t>
      </w:r>
      <w:r w:rsidR="001C4DA5">
        <w:t>14: Manage information assets</w:t>
      </w:r>
      <w:bookmarkEnd w:id="50"/>
      <w:bookmarkEnd w:id="51"/>
    </w:p>
    <w:p w:rsidR="001C4DA5" w:rsidRDefault="001C4DA5" w:rsidP="008E3F50">
      <w:pPr>
        <w:pStyle w:val="Heading3"/>
      </w:pPr>
      <w:r>
        <w:t>Statement</w:t>
      </w:r>
    </w:p>
    <w:p w:rsidR="001C4DA5" w:rsidRPr="000B379F" w:rsidRDefault="001C4DA5" w:rsidP="008F790C">
      <w:pPr>
        <w:pStyle w:val="BodyText"/>
        <w:rPr>
          <w:sz w:val="22"/>
          <w:szCs w:val="22"/>
        </w:rPr>
      </w:pPr>
      <w:r w:rsidRPr="000B379F">
        <w:rPr>
          <w:sz w:val="22"/>
          <w:szCs w:val="22"/>
        </w:rPr>
        <w:t xml:space="preserve">Information assets </w:t>
      </w:r>
      <w:r w:rsidR="00236D3B">
        <w:rPr>
          <w:sz w:val="22"/>
          <w:szCs w:val="22"/>
        </w:rPr>
        <w:t>are</w:t>
      </w:r>
      <w:r w:rsidRPr="000B379F">
        <w:rPr>
          <w:sz w:val="22"/>
          <w:szCs w:val="22"/>
        </w:rPr>
        <w:t xml:space="preserve"> managed effectively so that the provenance of information</w:t>
      </w:r>
      <w:r w:rsidR="000A5D77" w:rsidRPr="000B379F">
        <w:rPr>
          <w:sz w:val="22"/>
          <w:szCs w:val="22"/>
        </w:rPr>
        <w:t>, including</w:t>
      </w:r>
      <w:r w:rsidRPr="000B379F">
        <w:rPr>
          <w:sz w:val="22"/>
          <w:szCs w:val="22"/>
        </w:rPr>
        <w:t xml:space="preserve"> the times and places at which it is created, changed, updated, accessed and ultimately disposed of, </w:t>
      </w:r>
      <w:r w:rsidR="00171AE6" w:rsidRPr="000B379F">
        <w:rPr>
          <w:sz w:val="22"/>
          <w:szCs w:val="22"/>
        </w:rPr>
        <w:t xml:space="preserve">is </w:t>
      </w:r>
      <w:r w:rsidRPr="000B379F">
        <w:rPr>
          <w:sz w:val="22"/>
          <w:szCs w:val="22"/>
        </w:rPr>
        <w:t>captured and retained.</w:t>
      </w:r>
    </w:p>
    <w:p w:rsidR="001C4DA5" w:rsidRDefault="001C4DA5" w:rsidP="008E3F50">
      <w:pPr>
        <w:pStyle w:val="Heading3"/>
      </w:pPr>
      <w:r>
        <w:t>Rationale</w:t>
      </w:r>
    </w:p>
    <w:p w:rsidR="00A320CA" w:rsidRPr="00D21F09" w:rsidRDefault="001C4DA5" w:rsidP="008F790C">
      <w:pPr>
        <w:pStyle w:val="BodyText"/>
        <w:rPr>
          <w:sz w:val="22"/>
          <w:szCs w:val="22"/>
        </w:rPr>
      </w:pPr>
      <w:r w:rsidRPr="000B379F">
        <w:rPr>
          <w:sz w:val="22"/>
          <w:szCs w:val="22"/>
        </w:rPr>
        <w:t xml:space="preserve">In an e-health environment, </w:t>
      </w:r>
      <w:r w:rsidR="00DB3723">
        <w:rPr>
          <w:sz w:val="22"/>
          <w:szCs w:val="22"/>
        </w:rPr>
        <w:t>individual</w:t>
      </w:r>
      <w:r w:rsidR="00DB3723" w:rsidRPr="000B379F">
        <w:rPr>
          <w:sz w:val="22"/>
          <w:szCs w:val="22"/>
        </w:rPr>
        <w:t xml:space="preserve"> </w:t>
      </w:r>
      <w:r w:rsidRPr="000B379F">
        <w:rPr>
          <w:sz w:val="22"/>
          <w:szCs w:val="22"/>
        </w:rPr>
        <w:t>organi</w:t>
      </w:r>
      <w:r w:rsidR="00414657" w:rsidRPr="000B379F">
        <w:rPr>
          <w:sz w:val="22"/>
          <w:szCs w:val="22"/>
        </w:rPr>
        <w:t>z</w:t>
      </w:r>
      <w:r w:rsidRPr="000B379F">
        <w:rPr>
          <w:sz w:val="22"/>
          <w:szCs w:val="22"/>
        </w:rPr>
        <w:t xml:space="preserve">ations are accountable for the correct use and management of potentially large amounts of information, including information shared with other </w:t>
      </w:r>
      <w:r w:rsidR="00E52E2E" w:rsidRPr="000B379F">
        <w:rPr>
          <w:sz w:val="22"/>
          <w:szCs w:val="22"/>
        </w:rPr>
        <w:t>organizations</w:t>
      </w:r>
      <w:r w:rsidRPr="000B379F">
        <w:rPr>
          <w:sz w:val="22"/>
          <w:szCs w:val="22"/>
        </w:rPr>
        <w:t>. In an e</w:t>
      </w:r>
      <w:r w:rsidR="00752113" w:rsidRPr="000B379F">
        <w:rPr>
          <w:sz w:val="22"/>
          <w:szCs w:val="22"/>
        </w:rPr>
        <w:noBreakHyphen/>
      </w:r>
      <w:r w:rsidRPr="000B379F">
        <w:rPr>
          <w:sz w:val="22"/>
          <w:szCs w:val="22"/>
        </w:rPr>
        <w:t xml:space="preserve">health community, being able to assess the currency and veracity of any significant component </w:t>
      </w:r>
      <w:r w:rsidR="00EB2362" w:rsidRPr="000B379F">
        <w:rPr>
          <w:sz w:val="22"/>
          <w:szCs w:val="22"/>
        </w:rPr>
        <w:t xml:space="preserve">of an information asset </w:t>
      </w:r>
      <w:r w:rsidRPr="000B379F">
        <w:rPr>
          <w:sz w:val="22"/>
          <w:szCs w:val="22"/>
        </w:rPr>
        <w:t xml:space="preserve">is critical and requires metadata on the source of </w:t>
      </w:r>
      <w:r w:rsidR="0066017A" w:rsidRPr="000B379F">
        <w:rPr>
          <w:sz w:val="22"/>
          <w:szCs w:val="22"/>
        </w:rPr>
        <w:t xml:space="preserve">these </w:t>
      </w:r>
      <w:r w:rsidRPr="000B379F">
        <w:rPr>
          <w:sz w:val="22"/>
          <w:szCs w:val="22"/>
        </w:rPr>
        <w:t xml:space="preserve">components, along with </w:t>
      </w:r>
      <w:r w:rsidR="00414657" w:rsidRPr="000B379F">
        <w:rPr>
          <w:sz w:val="22"/>
          <w:szCs w:val="22"/>
        </w:rPr>
        <w:t xml:space="preserve">information about </w:t>
      </w:r>
      <w:r w:rsidRPr="000B379F">
        <w:rPr>
          <w:sz w:val="22"/>
          <w:szCs w:val="22"/>
        </w:rPr>
        <w:t>their time and place of creation</w:t>
      </w:r>
      <w:r w:rsidR="00414657" w:rsidRPr="000B379F">
        <w:rPr>
          <w:sz w:val="22"/>
          <w:szCs w:val="22"/>
        </w:rPr>
        <w:t>,</w:t>
      </w:r>
      <w:r w:rsidRPr="000B379F">
        <w:rPr>
          <w:sz w:val="22"/>
          <w:szCs w:val="22"/>
        </w:rPr>
        <w:t xml:space="preserve"> and </w:t>
      </w:r>
      <w:r w:rsidR="00414657" w:rsidRPr="000B379F">
        <w:rPr>
          <w:sz w:val="22"/>
          <w:szCs w:val="22"/>
        </w:rPr>
        <w:t xml:space="preserve">about </w:t>
      </w:r>
      <w:r w:rsidRPr="000B379F">
        <w:rPr>
          <w:sz w:val="22"/>
          <w:szCs w:val="22"/>
        </w:rPr>
        <w:t>any subsequent updates</w:t>
      </w:r>
      <w:proofErr w:type="gramStart"/>
      <w:r w:rsidRPr="000B379F">
        <w:rPr>
          <w:sz w:val="22"/>
          <w:szCs w:val="22"/>
        </w:rPr>
        <w:t>..</w:t>
      </w:r>
      <w:proofErr w:type="gramEnd"/>
      <w:r w:rsidR="0002216A" w:rsidRPr="0002216A">
        <w:t xml:space="preserve"> </w:t>
      </w:r>
      <w:r w:rsidR="0002216A" w:rsidRPr="00D21F09">
        <w:rPr>
          <w:sz w:val="22"/>
          <w:szCs w:val="22"/>
        </w:rPr>
        <w:t>Systems are required that are able to use this metadata to identify and manage versioning of information records and provide a historical perspective of the changes, tracking the use and disposal of significant information.</w:t>
      </w:r>
    </w:p>
    <w:p w:rsidR="00752113" w:rsidRPr="000B379F" w:rsidRDefault="005B7E00" w:rsidP="008F790C">
      <w:pPr>
        <w:pStyle w:val="BodyText"/>
        <w:rPr>
          <w:sz w:val="22"/>
          <w:szCs w:val="22"/>
        </w:rPr>
      </w:pPr>
      <w:r w:rsidRPr="000B379F">
        <w:rPr>
          <w:sz w:val="22"/>
          <w:szCs w:val="22"/>
        </w:rPr>
        <w:t>Information assets</w:t>
      </w:r>
      <w:r w:rsidR="00752113" w:rsidRPr="000B379F">
        <w:rPr>
          <w:sz w:val="22"/>
          <w:szCs w:val="22"/>
        </w:rPr>
        <w:t xml:space="preserve"> need to </w:t>
      </w:r>
      <w:r w:rsidR="00230200" w:rsidRPr="000B379F">
        <w:rPr>
          <w:sz w:val="22"/>
          <w:szCs w:val="22"/>
        </w:rPr>
        <w:t xml:space="preserve">be managed to facilitate and protect </w:t>
      </w:r>
      <w:r w:rsidR="00A320CA" w:rsidRPr="000B379F">
        <w:rPr>
          <w:sz w:val="22"/>
          <w:szCs w:val="22"/>
        </w:rPr>
        <w:t xml:space="preserve">the </w:t>
      </w:r>
      <w:r w:rsidR="00230200" w:rsidRPr="000B379F">
        <w:rPr>
          <w:sz w:val="22"/>
          <w:szCs w:val="22"/>
        </w:rPr>
        <w:t xml:space="preserve">communication of information for both </w:t>
      </w:r>
      <w:r w:rsidR="00EB2362" w:rsidRPr="000B379F">
        <w:rPr>
          <w:sz w:val="22"/>
          <w:szCs w:val="22"/>
        </w:rPr>
        <w:t>present</w:t>
      </w:r>
      <w:r w:rsidR="00230200" w:rsidRPr="000B379F">
        <w:rPr>
          <w:sz w:val="22"/>
          <w:szCs w:val="22"/>
        </w:rPr>
        <w:t xml:space="preserve"> and future use</w:t>
      </w:r>
      <w:r w:rsidR="00414657" w:rsidRPr="000B379F">
        <w:rPr>
          <w:sz w:val="22"/>
          <w:szCs w:val="22"/>
        </w:rPr>
        <w:t>; this use includes the</w:t>
      </w:r>
      <w:r w:rsidR="00230200" w:rsidRPr="000B379F">
        <w:rPr>
          <w:sz w:val="22"/>
          <w:szCs w:val="22"/>
        </w:rPr>
        <w:t xml:space="preserve"> </w:t>
      </w:r>
      <w:r w:rsidR="00752113" w:rsidRPr="000B379F">
        <w:rPr>
          <w:sz w:val="22"/>
          <w:szCs w:val="22"/>
        </w:rPr>
        <w:t xml:space="preserve">support </w:t>
      </w:r>
      <w:r w:rsidR="00A320CA" w:rsidRPr="000B379F">
        <w:rPr>
          <w:sz w:val="22"/>
          <w:szCs w:val="22"/>
        </w:rPr>
        <w:t xml:space="preserve">of </w:t>
      </w:r>
      <w:r w:rsidR="00752113" w:rsidRPr="000B379F">
        <w:rPr>
          <w:sz w:val="22"/>
          <w:szCs w:val="22"/>
        </w:rPr>
        <w:t>direct care, public health</w:t>
      </w:r>
      <w:r w:rsidR="00A320CA" w:rsidRPr="000B379F">
        <w:rPr>
          <w:sz w:val="22"/>
          <w:szCs w:val="22"/>
        </w:rPr>
        <w:t>,</w:t>
      </w:r>
      <w:r w:rsidR="00752113" w:rsidRPr="000B379F">
        <w:rPr>
          <w:sz w:val="22"/>
          <w:szCs w:val="22"/>
        </w:rPr>
        <w:t xml:space="preserve"> epidemiology</w:t>
      </w:r>
      <w:r w:rsidR="00414657" w:rsidRPr="000B379F">
        <w:rPr>
          <w:sz w:val="22"/>
          <w:szCs w:val="22"/>
        </w:rPr>
        <w:t xml:space="preserve"> and</w:t>
      </w:r>
      <w:r w:rsidR="00EB2362" w:rsidRPr="000B379F">
        <w:rPr>
          <w:sz w:val="22"/>
          <w:szCs w:val="22"/>
        </w:rPr>
        <w:t xml:space="preserve"> </w:t>
      </w:r>
      <w:r w:rsidR="00A320CA" w:rsidRPr="000B379F">
        <w:rPr>
          <w:sz w:val="22"/>
          <w:szCs w:val="22"/>
        </w:rPr>
        <w:t>clinical research</w:t>
      </w:r>
      <w:r w:rsidR="00414657" w:rsidRPr="000B379F">
        <w:rPr>
          <w:sz w:val="22"/>
          <w:szCs w:val="22"/>
        </w:rPr>
        <w:t xml:space="preserve">; the </w:t>
      </w:r>
      <w:r w:rsidR="00752113" w:rsidRPr="000B379F">
        <w:rPr>
          <w:sz w:val="22"/>
          <w:szCs w:val="22"/>
        </w:rPr>
        <w:t>administration of organi</w:t>
      </w:r>
      <w:r w:rsidR="00414657" w:rsidRPr="000B379F">
        <w:rPr>
          <w:sz w:val="22"/>
          <w:szCs w:val="22"/>
        </w:rPr>
        <w:t>z</w:t>
      </w:r>
      <w:r w:rsidR="00752113" w:rsidRPr="000B379F">
        <w:rPr>
          <w:sz w:val="22"/>
          <w:szCs w:val="22"/>
        </w:rPr>
        <w:t>ation</w:t>
      </w:r>
      <w:r w:rsidR="00EB2362" w:rsidRPr="000B379F">
        <w:rPr>
          <w:sz w:val="22"/>
          <w:szCs w:val="22"/>
        </w:rPr>
        <w:t>s and the health system</w:t>
      </w:r>
      <w:r w:rsidR="00414657" w:rsidRPr="000B379F">
        <w:rPr>
          <w:sz w:val="22"/>
          <w:szCs w:val="22"/>
        </w:rPr>
        <w:t xml:space="preserve">; and the provision of </w:t>
      </w:r>
      <w:r w:rsidR="00752113" w:rsidRPr="000B379F">
        <w:rPr>
          <w:sz w:val="22"/>
          <w:szCs w:val="22"/>
        </w:rPr>
        <w:t>a legal record.</w:t>
      </w:r>
    </w:p>
    <w:p w:rsidR="001C4DA5" w:rsidRDefault="001C4DA5" w:rsidP="008E3F50">
      <w:pPr>
        <w:pStyle w:val="Heading3"/>
      </w:pPr>
      <w:r>
        <w:t>Implica</w:t>
      </w:r>
      <w:r w:rsidRPr="008E3F50">
        <w:t>t</w:t>
      </w:r>
      <w:r>
        <w:t>ions</w:t>
      </w:r>
    </w:p>
    <w:p w:rsidR="0002216A" w:rsidRPr="0002216A" w:rsidRDefault="0002216A" w:rsidP="0002216A">
      <w:pPr>
        <w:pStyle w:val="Heading3"/>
        <w:numPr>
          <w:ilvl w:val="0"/>
          <w:numId w:val="0"/>
        </w:numPr>
      </w:pPr>
      <w:r w:rsidRPr="00860D2B">
        <w:rPr>
          <w:b w:val="0"/>
        </w:rPr>
        <w:t>The implications of this principle are as follows:</w:t>
      </w:r>
    </w:p>
    <w:p w:rsidR="001C4DA5" w:rsidRDefault="001C4DA5" w:rsidP="00C6785F">
      <w:pPr>
        <w:pStyle w:val="List"/>
        <w:numPr>
          <w:ilvl w:val="0"/>
          <w:numId w:val="18"/>
        </w:numPr>
      </w:pPr>
      <w:r>
        <w:t xml:space="preserve">Information </w:t>
      </w:r>
      <w:r w:rsidR="000A4058">
        <w:t xml:space="preserve">assets </w:t>
      </w:r>
      <w:r>
        <w:t xml:space="preserve">should </w:t>
      </w:r>
      <w:r w:rsidR="00E839F8">
        <w:t xml:space="preserve">include metadata that </w:t>
      </w:r>
      <w:r w:rsidR="002E49AF">
        <w:t>identif</w:t>
      </w:r>
      <w:r w:rsidR="002E49AF">
        <w:rPr>
          <w:lang w:val="en-AU"/>
        </w:rPr>
        <w:t>y</w:t>
      </w:r>
      <w:r w:rsidR="00171AE6">
        <w:t>:</w:t>
      </w:r>
      <w:r w:rsidR="00E839F8">
        <w:t xml:space="preserve"> the </w:t>
      </w:r>
      <w:r w:rsidR="00143B7E">
        <w:t xml:space="preserve">origin </w:t>
      </w:r>
      <w:r w:rsidR="00E839F8">
        <w:t xml:space="preserve">of </w:t>
      </w:r>
      <w:r w:rsidR="001C0EE1">
        <w:t xml:space="preserve">any </w:t>
      </w:r>
      <w:r w:rsidR="00E839F8">
        <w:t>significant information</w:t>
      </w:r>
      <w:r w:rsidR="00143B7E">
        <w:t xml:space="preserve"> </w:t>
      </w:r>
      <w:r w:rsidR="002F2F85">
        <w:t xml:space="preserve">(including information directly related to patient care) </w:t>
      </w:r>
      <w:r w:rsidR="00143B7E">
        <w:t xml:space="preserve">and </w:t>
      </w:r>
      <w:r w:rsidR="001C0EE1">
        <w:t xml:space="preserve">its </w:t>
      </w:r>
      <w:r w:rsidR="00143B7E">
        <w:t>associated record</w:t>
      </w:r>
      <w:r w:rsidR="00171AE6">
        <w:t>;</w:t>
      </w:r>
      <w:r w:rsidR="00143B7E">
        <w:t xml:space="preserve"> the </w:t>
      </w:r>
      <w:r w:rsidR="00E839F8">
        <w:t xml:space="preserve">subject </w:t>
      </w:r>
      <w:r w:rsidR="00143B7E">
        <w:t xml:space="preserve">of the information and any </w:t>
      </w:r>
      <w:r w:rsidR="00E839F8">
        <w:t>other relevant context</w:t>
      </w:r>
      <w:r w:rsidR="00171AE6">
        <w:t>;</w:t>
      </w:r>
      <w:r w:rsidR="00E839F8">
        <w:t xml:space="preserve"> </w:t>
      </w:r>
      <w:r w:rsidR="009D117D">
        <w:rPr>
          <w:lang w:val="en-AU"/>
        </w:rPr>
        <w:t>their</w:t>
      </w:r>
      <w:r w:rsidR="009D117D">
        <w:t xml:space="preserve"> </w:t>
      </w:r>
      <w:r>
        <w:t xml:space="preserve">time and place of </w:t>
      </w:r>
      <w:r w:rsidR="00143B7E">
        <w:t>creation</w:t>
      </w:r>
      <w:r w:rsidR="00171AE6">
        <w:t>;</w:t>
      </w:r>
      <w:r w:rsidR="00143B7E">
        <w:t xml:space="preserve"> the</w:t>
      </w:r>
      <w:r w:rsidR="00E839F8">
        <w:t xml:space="preserve"> time, source and reason for </w:t>
      </w:r>
      <w:r w:rsidR="001C0EE1">
        <w:t>any</w:t>
      </w:r>
      <w:r w:rsidR="00E839F8">
        <w:t xml:space="preserve"> subsequent </w:t>
      </w:r>
      <w:r>
        <w:t>change</w:t>
      </w:r>
      <w:r w:rsidR="001C0EE1">
        <w:t>s</w:t>
      </w:r>
      <w:r w:rsidR="00171AE6">
        <w:t>;</w:t>
      </w:r>
      <w:r w:rsidR="000A4058">
        <w:t xml:space="preserve"> </w:t>
      </w:r>
      <w:r w:rsidR="00E839F8">
        <w:t>the most current and previous versions</w:t>
      </w:r>
      <w:r w:rsidR="00171AE6">
        <w:t>;</w:t>
      </w:r>
      <w:r w:rsidR="00143B7E">
        <w:t xml:space="preserve"> and any </w:t>
      </w:r>
      <w:r w:rsidR="000A4058">
        <w:t>other provenance metadata</w:t>
      </w:r>
      <w:r w:rsidR="00143B7E">
        <w:t xml:space="preserve"> required for particular type</w:t>
      </w:r>
      <w:r w:rsidR="009D117D">
        <w:rPr>
          <w:lang w:val="en-AU"/>
        </w:rPr>
        <w:t>s</w:t>
      </w:r>
      <w:r w:rsidR="00143B7E">
        <w:t xml:space="preserve"> of information asset</w:t>
      </w:r>
      <w:r>
        <w:t>.</w:t>
      </w:r>
    </w:p>
    <w:p w:rsidR="001C4DA5" w:rsidRDefault="001C4DA5" w:rsidP="00C6785F">
      <w:pPr>
        <w:pStyle w:val="List"/>
        <w:numPr>
          <w:ilvl w:val="0"/>
          <w:numId w:val="10"/>
        </w:numPr>
      </w:pPr>
      <w:r>
        <w:t xml:space="preserve">Services providing sharing of or access to information </w:t>
      </w:r>
      <w:r w:rsidR="0002216A">
        <w:rPr>
          <w:lang w:val="en-AU"/>
        </w:rPr>
        <w:t xml:space="preserve">are permitted to </w:t>
      </w:r>
      <w:r>
        <w:t>keep only the most recent or most accurate version</w:t>
      </w:r>
      <w:r w:rsidR="002E49AF">
        <w:rPr>
          <w:lang w:val="en-AU"/>
        </w:rPr>
        <w:t xml:space="preserve"> of that information</w:t>
      </w:r>
      <w:r>
        <w:t xml:space="preserve">, but </w:t>
      </w:r>
      <w:r w:rsidR="001C0EE1">
        <w:t xml:space="preserve">should </w:t>
      </w:r>
      <w:r>
        <w:t xml:space="preserve">acknowledge the existence of preceding versions. </w:t>
      </w:r>
    </w:p>
    <w:p w:rsidR="001C4DA5" w:rsidRDefault="000A4058" w:rsidP="00C6785F">
      <w:pPr>
        <w:pStyle w:val="List"/>
        <w:numPr>
          <w:ilvl w:val="0"/>
          <w:numId w:val="10"/>
        </w:numPr>
      </w:pPr>
      <w:r>
        <w:lastRenderedPageBreak/>
        <w:t>R</w:t>
      </w:r>
      <w:r w:rsidR="001C4DA5">
        <w:t>etention and disposal schedule</w:t>
      </w:r>
      <w:r>
        <w:t>s</w:t>
      </w:r>
      <w:r w:rsidR="001C4DA5">
        <w:t xml:space="preserve"> </w:t>
      </w:r>
      <w:r>
        <w:t xml:space="preserve">should </w:t>
      </w:r>
      <w:r w:rsidR="001C4DA5">
        <w:t>be established and maintained</w:t>
      </w:r>
      <w:r>
        <w:t xml:space="preserve"> for all information assets</w:t>
      </w:r>
      <w:r w:rsidR="001C4DA5">
        <w:t>.</w:t>
      </w:r>
    </w:p>
    <w:p w:rsidR="00925D32" w:rsidRDefault="00925D32" w:rsidP="00C6785F">
      <w:pPr>
        <w:pStyle w:val="List"/>
        <w:numPr>
          <w:ilvl w:val="0"/>
          <w:numId w:val="10"/>
        </w:numPr>
      </w:pPr>
      <w:r>
        <w:t xml:space="preserve">Where the subject of the information is a person, information assets and associated metadata need to be managed in ways that protect the privacy of personal information. </w:t>
      </w:r>
    </w:p>
    <w:p w:rsidR="001C4DA5" w:rsidRDefault="004B6D23" w:rsidP="00FF65B5">
      <w:pPr>
        <w:pStyle w:val="Heading2"/>
      </w:pPr>
      <w:bookmarkStart w:id="52" w:name="_Ref330214191"/>
      <w:bookmarkStart w:id="53" w:name="_Toc346877193"/>
      <w:r>
        <w:t xml:space="preserve">EHAP </w:t>
      </w:r>
      <w:r w:rsidR="001C4DA5">
        <w:t>15: Ensure information consistency in distributed environments</w:t>
      </w:r>
      <w:bookmarkEnd w:id="52"/>
      <w:bookmarkEnd w:id="53"/>
    </w:p>
    <w:p w:rsidR="001C4DA5" w:rsidRDefault="001C4DA5" w:rsidP="008E3F50">
      <w:pPr>
        <w:pStyle w:val="Heading3"/>
      </w:pPr>
      <w:r>
        <w:t>Statement</w:t>
      </w:r>
    </w:p>
    <w:p w:rsidR="001C4DA5" w:rsidRPr="000B379F" w:rsidRDefault="001C4DA5" w:rsidP="008F790C">
      <w:pPr>
        <w:pStyle w:val="BodyText"/>
        <w:rPr>
          <w:sz w:val="22"/>
          <w:szCs w:val="22"/>
        </w:rPr>
      </w:pPr>
      <w:r w:rsidRPr="000B379F">
        <w:rPr>
          <w:sz w:val="22"/>
          <w:szCs w:val="22"/>
        </w:rPr>
        <w:t xml:space="preserve">A distributed e-health environment requires explicit support for ensuring consistency and completeness of information </w:t>
      </w:r>
      <w:r w:rsidR="002464A9" w:rsidRPr="000B379F">
        <w:rPr>
          <w:sz w:val="22"/>
          <w:szCs w:val="22"/>
        </w:rPr>
        <w:t xml:space="preserve">that originates </w:t>
      </w:r>
      <w:r w:rsidRPr="000B379F">
        <w:rPr>
          <w:sz w:val="22"/>
          <w:szCs w:val="22"/>
        </w:rPr>
        <w:t>from multiple sources.</w:t>
      </w:r>
    </w:p>
    <w:p w:rsidR="001C4DA5" w:rsidRDefault="001C4DA5" w:rsidP="008E3F50">
      <w:pPr>
        <w:pStyle w:val="Heading3"/>
      </w:pPr>
      <w:r>
        <w:t>Rationale</w:t>
      </w:r>
    </w:p>
    <w:p w:rsidR="001C4DA5" w:rsidRPr="000B379F" w:rsidRDefault="001C4DA5" w:rsidP="008F790C">
      <w:pPr>
        <w:pStyle w:val="BodyText"/>
        <w:rPr>
          <w:sz w:val="22"/>
          <w:szCs w:val="22"/>
        </w:rPr>
      </w:pPr>
      <w:r w:rsidRPr="000B379F">
        <w:rPr>
          <w:sz w:val="22"/>
          <w:szCs w:val="22"/>
        </w:rPr>
        <w:t>E-health components and services typically span organi</w:t>
      </w:r>
      <w:r w:rsidR="002464A9" w:rsidRPr="000B379F">
        <w:rPr>
          <w:sz w:val="22"/>
          <w:szCs w:val="22"/>
        </w:rPr>
        <w:t>z</w:t>
      </w:r>
      <w:r w:rsidRPr="000B379F">
        <w:rPr>
          <w:sz w:val="22"/>
          <w:szCs w:val="22"/>
        </w:rPr>
        <w:t xml:space="preserve">ational and geographic </w:t>
      </w:r>
      <w:proofErr w:type="gramStart"/>
      <w:r w:rsidRPr="000B379F">
        <w:rPr>
          <w:sz w:val="22"/>
          <w:szCs w:val="22"/>
        </w:rPr>
        <w:t xml:space="preserve">boundaries </w:t>
      </w:r>
      <w:r w:rsidR="002464A9" w:rsidRPr="000B379F">
        <w:rPr>
          <w:sz w:val="22"/>
          <w:szCs w:val="22"/>
        </w:rPr>
        <w:t>,</w:t>
      </w:r>
      <w:proofErr w:type="gramEnd"/>
      <w:r w:rsidR="002464A9" w:rsidRPr="000B379F">
        <w:rPr>
          <w:sz w:val="22"/>
          <w:szCs w:val="22"/>
        </w:rPr>
        <w:t xml:space="preserve"> and this </w:t>
      </w:r>
      <w:r w:rsidRPr="000B379F">
        <w:rPr>
          <w:sz w:val="22"/>
          <w:szCs w:val="22"/>
        </w:rPr>
        <w:t>affect</w:t>
      </w:r>
      <w:r w:rsidR="002464A9" w:rsidRPr="000B379F">
        <w:rPr>
          <w:sz w:val="22"/>
          <w:szCs w:val="22"/>
        </w:rPr>
        <w:t xml:space="preserve">s the </w:t>
      </w:r>
      <w:r w:rsidRPr="000B379F">
        <w:rPr>
          <w:sz w:val="22"/>
          <w:szCs w:val="22"/>
        </w:rPr>
        <w:t xml:space="preserve"> reliability, availability and performance of information processing. </w:t>
      </w:r>
      <w:r w:rsidR="00687B40" w:rsidRPr="000B379F">
        <w:rPr>
          <w:sz w:val="22"/>
          <w:szCs w:val="22"/>
        </w:rPr>
        <w:t>In order to</w:t>
      </w:r>
      <w:r w:rsidRPr="000B379F">
        <w:rPr>
          <w:sz w:val="22"/>
          <w:szCs w:val="22"/>
        </w:rPr>
        <w:t xml:space="preserve"> </w:t>
      </w:r>
      <w:r w:rsidR="00687B40" w:rsidRPr="000B379F">
        <w:rPr>
          <w:sz w:val="22"/>
          <w:szCs w:val="22"/>
        </w:rPr>
        <w:t xml:space="preserve">deliver </w:t>
      </w:r>
      <w:r w:rsidRPr="000B379F">
        <w:rPr>
          <w:sz w:val="22"/>
          <w:szCs w:val="22"/>
        </w:rPr>
        <w:t>scalability, autonomy and robustness</w:t>
      </w:r>
      <w:r w:rsidR="00687B40" w:rsidRPr="000B379F">
        <w:rPr>
          <w:sz w:val="22"/>
          <w:szCs w:val="22"/>
        </w:rPr>
        <w:t>,</w:t>
      </w:r>
      <w:r w:rsidRPr="000B379F">
        <w:rPr>
          <w:sz w:val="22"/>
          <w:szCs w:val="22"/>
        </w:rPr>
        <w:t xml:space="preserve"> a process-centric approach to consistency </w:t>
      </w:r>
      <w:r w:rsidR="001C0EE1" w:rsidRPr="000B379F">
        <w:rPr>
          <w:sz w:val="22"/>
          <w:szCs w:val="22"/>
        </w:rPr>
        <w:t xml:space="preserve">needs to </w:t>
      </w:r>
      <w:r w:rsidRPr="000B379F">
        <w:rPr>
          <w:sz w:val="22"/>
          <w:szCs w:val="22"/>
        </w:rPr>
        <w:t>be adopted. This is particularly important for sporadically connected systems and long-running processes.</w:t>
      </w:r>
    </w:p>
    <w:p w:rsidR="001C4DA5" w:rsidRDefault="001C4DA5" w:rsidP="008E3F50">
      <w:pPr>
        <w:pStyle w:val="Heading3"/>
      </w:pPr>
      <w:r>
        <w:t>Imp</w:t>
      </w:r>
      <w:r w:rsidRPr="008E3F50">
        <w:t>l</w:t>
      </w:r>
      <w:r>
        <w:t>ications</w:t>
      </w:r>
    </w:p>
    <w:p w:rsidR="00A77206" w:rsidRPr="00BB79C2" w:rsidRDefault="00A77206" w:rsidP="00A77206">
      <w:pPr>
        <w:pStyle w:val="Heading3"/>
        <w:numPr>
          <w:ilvl w:val="0"/>
          <w:numId w:val="0"/>
        </w:numPr>
      </w:pPr>
      <w:r w:rsidRPr="00860D2B">
        <w:rPr>
          <w:b w:val="0"/>
        </w:rPr>
        <w:t>The implications of this principle are as follows:</w:t>
      </w:r>
    </w:p>
    <w:p w:rsidR="001C4DA5" w:rsidRDefault="001C4DA5" w:rsidP="00C6785F">
      <w:pPr>
        <w:pStyle w:val="List"/>
        <w:numPr>
          <w:ilvl w:val="0"/>
          <w:numId w:val="19"/>
        </w:numPr>
      </w:pPr>
      <w:r>
        <w:t>The process for establishing consistency of information should be explicitly defined for service usage scenarios.</w:t>
      </w:r>
    </w:p>
    <w:p w:rsidR="001C4DA5" w:rsidRDefault="00687B40" w:rsidP="00C6785F">
      <w:pPr>
        <w:pStyle w:val="List"/>
        <w:numPr>
          <w:ilvl w:val="0"/>
          <w:numId w:val="10"/>
        </w:numPr>
      </w:pPr>
      <w:r>
        <w:t>Mechanisms</w:t>
      </w:r>
      <w:r>
        <w:rPr>
          <w:lang w:val="en-AU"/>
        </w:rPr>
        <w:t xml:space="preserve"> such as </w:t>
      </w:r>
      <w:r>
        <w:t>atomic transaction</w:t>
      </w:r>
      <w:r>
        <w:rPr>
          <w:lang w:val="en-AU"/>
        </w:rPr>
        <w:t>s</w:t>
      </w:r>
      <w:r>
        <w:t xml:space="preserve"> </w:t>
      </w:r>
      <w:r w:rsidR="001C4DA5">
        <w:t>may be used</w:t>
      </w:r>
      <w:r>
        <w:rPr>
          <w:lang w:val="en-AU"/>
        </w:rPr>
        <w:t xml:space="preserve"> in a distributed service-oriented environment. A</w:t>
      </w:r>
      <w:r w:rsidR="001C4DA5">
        <w:t xml:space="preserve">n </w:t>
      </w:r>
      <w:r>
        <w:t>alternat</w:t>
      </w:r>
      <w:r>
        <w:rPr>
          <w:lang w:val="en-AU"/>
        </w:rPr>
        <w:t>ive</w:t>
      </w:r>
      <w:r>
        <w:t xml:space="preserve"> </w:t>
      </w:r>
      <w:r>
        <w:rPr>
          <w:lang w:val="en-AU"/>
        </w:rPr>
        <w:t xml:space="preserve">process-based </w:t>
      </w:r>
      <w:r w:rsidR="001C4DA5">
        <w:t xml:space="preserve">mechanism should always be provided to achieve consistency through a sequence of discrete steps when information is crossing </w:t>
      </w:r>
      <w:proofErr w:type="spellStart"/>
      <w:r w:rsidR="001C4DA5">
        <w:t>organi</w:t>
      </w:r>
      <w:r w:rsidR="002464A9">
        <w:rPr>
          <w:lang w:val="en-AU"/>
        </w:rPr>
        <w:t>z</w:t>
      </w:r>
      <w:r w:rsidR="001C4DA5">
        <w:t>ational</w:t>
      </w:r>
      <w:proofErr w:type="spellEnd"/>
      <w:r w:rsidR="001C4DA5">
        <w:t xml:space="preserve"> boundaries.</w:t>
      </w:r>
    </w:p>
    <w:p w:rsidR="001C4DA5" w:rsidRDefault="001C4DA5" w:rsidP="00C6785F">
      <w:pPr>
        <w:pStyle w:val="List"/>
        <w:numPr>
          <w:ilvl w:val="0"/>
          <w:numId w:val="10"/>
        </w:numPr>
      </w:pPr>
      <w:r>
        <w:t xml:space="preserve">The needs of sporadically connected participants </w:t>
      </w:r>
      <w:r w:rsidR="001C0EE1">
        <w:t xml:space="preserve">should always </w:t>
      </w:r>
      <w:r>
        <w:t>be considered when developing processes to ensure consistency.</w:t>
      </w:r>
    </w:p>
    <w:p w:rsidR="001C4DA5" w:rsidRDefault="00EE64EA" w:rsidP="00C6785F">
      <w:pPr>
        <w:pStyle w:val="List"/>
        <w:numPr>
          <w:ilvl w:val="0"/>
          <w:numId w:val="10"/>
        </w:numPr>
      </w:pPr>
      <w:r>
        <w:t xml:space="preserve">A </w:t>
      </w:r>
      <w:r w:rsidR="001C4DA5">
        <w:t>useful and robust mechanism</w:t>
      </w:r>
      <w:r>
        <w:t>, such as transactional messaging, should be</w:t>
      </w:r>
      <w:r w:rsidR="001C4DA5">
        <w:t xml:space="preserve"> used to support consistency processes, but is not generally sufficient on its own; a consistency process definition is still required.</w:t>
      </w:r>
    </w:p>
    <w:p w:rsidR="001C4DA5" w:rsidRDefault="001C4DA5" w:rsidP="00C6785F">
      <w:pPr>
        <w:pStyle w:val="List"/>
        <w:numPr>
          <w:ilvl w:val="0"/>
          <w:numId w:val="10"/>
        </w:numPr>
      </w:pPr>
      <w:r>
        <w:t xml:space="preserve">The time and place attributes of information </w:t>
      </w:r>
      <w:r w:rsidR="00EE64EA">
        <w:t xml:space="preserve">assets </w:t>
      </w:r>
      <w:r>
        <w:t xml:space="preserve">(see </w:t>
      </w:r>
      <w:r w:rsidR="00560B9D">
        <w:t>EHAP 14</w:t>
      </w:r>
      <w:r w:rsidR="002464A9">
        <w:rPr>
          <w:lang w:val="en-AU"/>
        </w:rPr>
        <w:t>,</w:t>
      </w:r>
      <w:r w:rsidR="00560B9D">
        <w:t xml:space="preserve"> Clause </w:t>
      </w:r>
      <w:fldSimple w:instr=" REF _Ref330214146 \r \h ">
        <w:r w:rsidR="005E582A">
          <w:t>2.15</w:t>
        </w:r>
      </w:fldSimple>
      <w:r>
        <w:t xml:space="preserve">) </w:t>
      </w:r>
      <w:r w:rsidR="00EE64EA">
        <w:t xml:space="preserve">need to be considered in </w:t>
      </w:r>
      <w:r>
        <w:t>establish</w:t>
      </w:r>
      <w:r w:rsidR="00EE64EA">
        <w:t>ing</w:t>
      </w:r>
      <w:r>
        <w:t xml:space="preserve"> consistency</w:t>
      </w:r>
      <w:r w:rsidR="00EE64EA">
        <w:t xml:space="preserve"> across time zones</w:t>
      </w:r>
      <w:r>
        <w:t>.</w:t>
      </w:r>
    </w:p>
    <w:p w:rsidR="001C4DA5" w:rsidRDefault="004B6D23" w:rsidP="00FF65B5">
      <w:pPr>
        <w:pStyle w:val="Heading2"/>
      </w:pPr>
      <w:bookmarkStart w:id="54" w:name="_Ref330214206"/>
      <w:bookmarkStart w:id="55" w:name="_Toc346877194"/>
      <w:r>
        <w:t xml:space="preserve">EHAP </w:t>
      </w:r>
      <w:r w:rsidR="001C4DA5">
        <w:t>16: Express policy compliance as business rules</w:t>
      </w:r>
      <w:bookmarkEnd w:id="54"/>
      <w:bookmarkEnd w:id="55"/>
    </w:p>
    <w:p w:rsidR="001C4DA5" w:rsidRDefault="001C4DA5" w:rsidP="008E3F50">
      <w:pPr>
        <w:pStyle w:val="Heading3"/>
      </w:pPr>
      <w:r>
        <w:t>Statement</w:t>
      </w:r>
    </w:p>
    <w:p w:rsidR="001C4DA5" w:rsidRPr="000B379F" w:rsidRDefault="001C4DA5" w:rsidP="008F790C">
      <w:pPr>
        <w:pStyle w:val="BodyText"/>
        <w:rPr>
          <w:sz w:val="22"/>
          <w:szCs w:val="22"/>
        </w:rPr>
      </w:pPr>
      <w:r w:rsidRPr="000B379F">
        <w:rPr>
          <w:sz w:val="22"/>
          <w:szCs w:val="22"/>
        </w:rPr>
        <w:t>Compliance with policy is ensured through business rules</w:t>
      </w:r>
      <w:r w:rsidR="004D56E2" w:rsidRPr="000B379F">
        <w:rPr>
          <w:sz w:val="22"/>
          <w:szCs w:val="22"/>
        </w:rPr>
        <w:t>,</w:t>
      </w:r>
      <w:r w:rsidRPr="000B379F">
        <w:rPr>
          <w:sz w:val="22"/>
          <w:szCs w:val="22"/>
        </w:rPr>
        <w:t xml:space="preserve"> which </w:t>
      </w:r>
      <w:r w:rsidR="00236D3B">
        <w:rPr>
          <w:sz w:val="22"/>
          <w:szCs w:val="22"/>
        </w:rPr>
        <w:t>are</w:t>
      </w:r>
      <w:r w:rsidRPr="000B379F">
        <w:rPr>
          <w:sz w:val="22"/>
          <w:szCs w:val="22"/>
        </w:rPr>
        <w:t xml:space="preserve"> implemented and enforced by applications.</w:t>
      </w:r>
    </w:p>
    <w:p w:rsidR="001C4DA5" w:rsidRDefault="001C4DA5" w:rsidP="008E3F50">
      <w:pPr>
        <w:pStyle w:val="Heading3"/>
      </w:pPr>
      <w:r>
        <w:t>Rationale</w:t>
      </w:r>
    </w:p>
    <w:p w:rsidR="001C4DA5" w:rsidRPr="000B379F" w:rsidRDefault="001C4DA5" w:rsidP="008F790C">
      <w:pPr>
        <w:pStyle w:val="BodyText"/>
        <w:rPr>
          <w:sz w:val="22"/>
          <w:szCs w:val="22"/>
        </w:rPr>
      </w:pPr>
      <w:r w:rsidRPr="000B379F">
        <w:rPr>
          <w:sz w:val="22"/>
          <w:szCs w:val="22"/>
        </w:rPr>
        <w:t>Policies</w:t>
      </w:r>
      <w:r w:rsidR="00E12037">
        <w:rPr>
          <w:sz w:val="22"/>
          <w:szCs w:val="22"/>
        </w:rPr>
        <w:t xml:space="preserve"> should</w:t>
      </w:r>
      <w:r w:rsidRPr="000B379F">
        <w:rPr>
          <w:sz w:val="22"/>
          <w:szCs w:val="22"/>
        </w:rPr>
        <w:t xml:space="preserve"> capture the constraints imposed by the regulatory or business environment in which processes (service usage) occur, as identified in </w:t>
      </w:r>
      <w:r w:rsidR="00560B9D" w:rsidRPr="000B379F">
        <w:rPr>
          <w:sz w:val="22"/>
          <w:szCs w:val="22"/>
        </w:rPr>
        <w:t xml:space="preserve">EHAP 6 (Clause </w:t>
      </w:r>
      <w:fldSimple w:instr=" REF _Ref330214171 \r \h  \* MERGEFORMAT ">
        <w:r w:rsidR="005E582A" w:rsidRPr="005E582A">
          <w:rPr>
            <w:sz w:val="22"/>
            <w:szCs w:val="22"/>
          </w:rPr>
          <w:t>2.7</w:t>
        </w:r>
      </w:fldSimple>
      <w:r w:rsidR="00560B9D" w:rsidRPr="000B379F">
        <w:rPr>
          <w:sz w:val="22"/>
          <w:szCs w:val="22"/>
        </w:rPr>
        <w:t>)</w:t>
      </w:r>
      <w:r w:rsidRPr="000B379F">
        <w:rPr>
          <w:sz w:val="22"/>
          <w:szCs w:val="22"/>
        </w:rPr>
        <w:t xml:space="preserve">. </w:t>
      </w:r>
      <w:r w:rsidR="004D56E2" w:rsidRPr="000B379F">
        <w:rPr>
          <w:sz w:val="22"/>
          <w:szCs w:val="22"/>
        </w:rPr>
        <w:t>Therefore</w:t>
      </w:r>
      <w:r w:rsidRPr="000B379F">
        <w:rPr>
          <w:sz w:val="22"/>
          <w:szCs w:val="22"/>
        </w:rPr>
        <w:t xml:space="preserve"> applications </w:t>
      </w:r>
      <w:r w:rsidR="00B63121" w:rsidRPr="000B379F">
        <w:rPr>
          <w:sz w:val="22"/>
          <w:szCs w:val="22"/>
        </w:rPr>
        <w:t xml:space="preserve">need to </w:t>
      </w:r>
      <w:r w:rsidRPr="000B379F">
        <w:rPr>
          <w:sz w:val="22"/>
          <w:szCs w:val="22"/>
        </w:rPr>
        <w:t>ensure that policy constraints are satisfied.</w:t>
      </w:r>
    </w:p>
    <w:p w:rsidR="001C4DA5" w:rsidRDefault="001C4DA5" w:rsidP="008E3F50">
      <w:pPr>
        <w:pStyle w:val="Heading3"/>
      </w:pPr>
      <w:r>
        <w:lastRenderedPageBreak/>
        <w:t>Implications</w:t>
      </w:r>
    </w:p>
    <w:p w:rsidR="00E12037" w:rsidRPr="00E12037" w:rsidRDefault="00E12037" w:rsidP="00E12037">
      <w:pPr>
        <w:pStyle w:val="Heading3"/>
        <w:numPr>
          <w:ilvl w:val="0"/>
          <w:numId w:val="0"/>
        </w:numPr>
      </w:pPr>
      <w:r w:rsidRPr="00860D2B">
        <w:rPr>
          <w:b w:val="0"/>
        </w:rPr>
        <w:t>The implications of this principle are as follows:</w:t>
      </w:r>
    </w:p>
    <w:p w:rsidR="001C4DA5" w:rsidRDefault="001C4DA5" w:rsidP="00C6785F">
      <w:pPr>
        <w:pStyle w:val="List"/>
        <w:numPr>
          <w:ilvl w:val="0"/>
          <w:numId w:val="20"/>
        </w:numPr>
      </w:pPr>
      <w:r>
        <w:t xml:space="preserve">Applications </w:t>
      </w:r>
      <w:r w:rsidR="00BA620A">
        <w:rPr>
          <w:lang w:val="en-AU"/>
        </w:rPr>
        <w:t>should</w:t>
      </w:r>
      <w:r w:rsidR="00BA620A">
        <w:t xml:space="preserve"> </w:t>
      </w:r>
      <w:r>
        <w:t xml:space="preserve">use both active and passive approaches </w:t>
      </w:r>
      <w:r w:rsidR="004D56E2">
        <w:rPr>
          <w:lang w:val="en-AU"/>
        </w:rPr>
        <w:t>for</w:t>
      </w:r>
      <w:r w:rsidR="004D56E2">
        <w:t xml:space="preserve"> </w:t>
      </w:r>
      <w:r>
        <w:t>ensuring compliance. An active approach means that</w:t>
      </w:r>
      <w:r w:rsidR="004D56E2">
        <w:rPr>
          <w:lang w:val="en-AU"/>
        </w:rPr>
        <w:t xml:space="preserve">, </w:t>
      </w:r>
      <w:r w:rsidR="004D56E2">
        <w:t>if a policy is breached</w:t>
      </w:r>
      <w:r w:rsidR="004D56E2">
        <w:rPr>
          <w:lang w:val="en-AU"/>
        </w:rPr>
        <w:t>,</w:t>
      </w:r>
      <w:r>
        <w:t xml:space="preserve"> the process fails or refuses to continue. A passive approach means that the process or an associated compliance monitor checks for policy compliance after service usage has occurred (i.e. </w:t>
      </w:r>
      <w:proofErr w:type="gramStart"/>
      <w:r w:rsidR="004E289B">
        <w:rPr>
          <w:lang w:val="en-AU"/>
        </w:rPr>
        <w:t>as</w:t>
      </w:r>
      <w:proofErr w:type="gramEnd"/>
      <w:r w:rsidR="004E289B">
        <w:rPr>
          <w:lang w:val="en-AU"/>
        </w:rPr>
        <w:t xml:space="preserve"> a consequence of </w:t>
      </w:r>
      <w:r>
        <w:t xml:space="preserve">auditing or business activity monitoring), informing users of the consequences of the breach and reporting the breaches to an authority for remedial action. </w:t>
      </w:r>
    </w:p>
    <w:p w:rsidR="001C4DA5" w:rsidRDefault="001C4DA5" w:rsidP="00C6785F">
      <w:pPr>
        <w:pStyle w:val="List"/>
        <w:numPr>
          <w:ilvl w:val="0"/>
          <w:numId w:val="10"/>
        </w:numPr>
      </w:pPr>
      <w:r>
        <w:t>Providers and consumers of services might be required to provide additional functionality to support the process in establishing compliance</w:t>
      </w:r>
      <w:r w:rsidR="00BA620A">
        <w:rPr>
          <w:lang w:val="en-AU"/>
        </w:rPr>
        <w:t xml:space="preserve">; this functionality </w:t>
      </w:r>
      <w:r w:rsidR="00B2779B">
        <w:rPr>
          <w:lang w:val="en-AU"/>
        </w:rPr>
        <w:t>may include</w:t>
      </w:r>
      <w:r w:rsidR="00BA620A">
        <w:rPr>
          <w:lang w:val="en-AU"/>
        </w:rPr>
        <w:t>,</w:t>
      </w:r>
      <w:r w:rsidR="00BA620A">
        <w:t xml:space="preserve"> </w:t>
      </w:r>
      <w:r>
        <w:t>for example</w:t>
      </w:r>
      <w:r w:rsidR="00BA620A">
        <w:rPr>
          <w:lang w:val="en-AU"/>
        </w:rPr>
        <w:t>,</w:t>
      </w:r>
      <w:r>
        <w:t xml:space="preserve"> access to audit trail information or alerts for policy-related events.</w:t>
      </w:r>
    </w:p>
    <w:p w:rsidR="001C4DA5" w:rsidRDefault="001C4DA5" w:rsidP="00C6785F">
      <w:pPr>
        <w:pStyle w:val="List"/>
        <w:numPr>
          <w:ilvl w:val="0"/>
          <w:numId w:val="10"/>
        </w:numPr>
      </w:pPr>
      <w:r>
        <w:t xml:space="preserve">A combination of active and passive approaches is typically </w:t>
      </w:r>
      <w:r w:rsidR="000B379F">
        <w:rPr>
          <w:lang w:val="en-AU"/>
        </w:rPr>
        <w:t xml:space="preserve">the </w:t>
      </w:r>
      <w:r>
        <w:t>most effective and efficient.</w:t>
      </w:r>
    </w:p>
    <w:p w:rsidR="001C4DA5" w:rsidRDefault="00D14EF8" w:rsidP="00C6785F">
      <w:pPr>
        <w:pStyle w:val="List"/>
        <w:numPr>
          <w:ilvl w:val="0"/>
          <w:numId w:val="10"/>
        </w:numPr>
      </w:pPr>
      <w:r>
        <w:rPr>
          <w:lang w:val="en-AU"/>
        </w:rPr>
        <w:t>Business</w:t>
      </w:r>
      <w:r w:rsidR="001C4DA5">
        <w:t xml:space="preserve"> rule descriptions </w:t>
      </w:r>
      <w:r>
        <w:rPr>
          <w:lang w:val="en-AU"/>
        </w:rPr>
        <w:t>should be</w:t>
      </w:r>
      <w:r w:rsidR="00BA620A">
        <w:rPr>
          <w:lang w:val="en-AU"/>
        </w:rPr>
        <w:t xml:space="preserve"> explicit, </w:t>
      </w:r>
      <w:r>
        <w:rPr>
          <w:lang w:val="en-AU"/>
        </w:rPr>
        <w:t>to</w:t>
      </w:r>
      <w:r w:rsidR="00BA620A">
        <w:rPr>
          <w:lang w:val="en-AU"/>
        </w:rPr>
        <w:t xml:space="preserve"> </w:t>
      </w:r>
      <w:r>
        <w:rPr>
          <w:lang w:val="en-AU"/>
        </w:rPr>
        <w:t xml:space="preserve">promote the </w:t>
      </w:r>
      <w:r>
        <w:t>separation of business rules from process definition</w:t>
      </w:r>
      <w:r>
        <w:rPr>
          <w:lang w:val="en-AU"/>
        </w:rPr>
        <w:t xml:space="preserve"> and thereby make it easier to deal</w:t>
      </w:r>
      <w:r w:rsidR="001C4DA5">
        <w:t xml:space="preserve"> with changes in policies.</w:t>
      </w:r>
    </w:p>
    <w:p w:rsidR="001C4DA5" w:rsidRDefault="004B6D23" w:rsidP="00FF65B5">
      <w:pPr>
        <w:pStyle w:val="Heading2"/>
      </w:pPr>
      <w:bookmarkStart w:id="56" w:name="_Ref330214063"/>
      <w:bookmarkStart w:id="57" w:name="_Toc346877195"/>
      <w:r>
        <w:t xml:space="preserve">EHAP </w:t>
      </w:r>
      <w:r w:rsidR="001C4DA5">
        <w:t>17: Support loose coupling</w:t>
      </w:r>
      <w:bookmarkEnd w:id="56"/>
      <w:bookmarkEnd w:id="57"/>
    </w:p>
    <w:p w:rsidR="001C4DA5" w:rsidRDefault="001C4DA5" w:rsidP="008E3F50">
      <w:pPr>
        <w:pStyle w:val="Heading3"/>
      </w:pPr>
      <w:r>
        <w:t>Statement</w:t>
      </w:r>
    </w:p>
    <w:p w:rsidR="001C4DA5" w:rsidRPr="00EC7D8C" w:rsidRDefault="001C4DA5" w:rsidP="008F790C">
      <w:pPr>
        <w:pStyle w:val="BodyText"/>
        <w:rPr>
          <w:sz w:val="22"/>
          <w:szCs w:val="22"/>
        </w:rPr>
      </w:pPr>
      <w:r w:rsidRPr="00EC7D8C">
        <w:rPr>
          <w:sz w:val="22"/>
          <w:szCs w:val="22"/>
        </w:rPr>
        <w:t xml:space="preserve">Application services allow for loose coupling and </w:t>
      </w:r>
      <w:r w:rsidR="00EC7D8C" w:rsidRPr="00EC7D8C">
        <w:rPr>
          <w:sz w:val="22"/>
          <w:szCs w:val="22"/>
        </w:rPr>
        <w:t xml:space="preserve">the </w:t>
      </w:r>
      <w:r w:rsidRPr="00EC7D8C">
        <w:rPr>
          <w:sz w:val="22"/>
          <w:szCs w:val="22"/>
        </w:rPr>
        <w:t>sporadic disconnection of parties.</w:t>
      </w:r>
    </w:p>
    <w:p w:rsidR="001C4DA5" w:rsidRDefault="001C4DA5" w:rsidP="008E3F50">
      <w:pPr>
        <w:pStyle w:val="Heading3"/>
      </w:pPr>
      <w:r>
        <w:t>Rationale</w:t>
      </w:r>
    </w:p>
    <w:p w:rsidR="001C4DA5" w:rsidRPr="00D21F09" w:rsidRDefault="001C4DA5" w:rsidP="008F790C">
      <w:pPr>
        <w:pStyle w:val="BodyText"/>
        <w:rPr>
          <w:sz w:val="22"/>
          <w:szCs w:val="22"/>
        </w:rPr>
      </w:pPr>
      <w:r w:rsidRPr="00D21F09">
        <w:rPr>
          <w:sz w:val="22"/>
          <w:szCs w:val="22"/>
        </w:rPr>
        <w:t xml:space="preserve">As discussed in </w:t>
      </w:r>
      <w:r w:rsidR="00560B9D" w:rsidRPr="00D21F09">
        <w:rPr>
          <w:sz w:val="22"/>
          <w:szCs w:val="22"/>
        </w:rPr>
        <w:t xml:space="preserve">EHAP 15 (Clause </w:t>
      </w:r>
      <w:fldSimple w:instr=" REF _Ref330214191 \r \h  \* MERGEFORMAT ">
        <w:r w:rsidR="005E582A" w:rsidRPr="00D21F09">
          <w:rPr>
            <w:sz w:val="22"/>
            <w:szCs w:val="22"/>
          </w:rPr>
          <w:t>2.16</w:t>
        </w:r>
      </w:fldSimple>
      <w:r w:rsidR="00560B9D" w:rsidRPr="00D21F09">
        <w:rPr>
          <w:sz w:val="22"/>
          <w:szCs w:val="22"/>
        </w:rPr>
        <w:t>)</w:t>
      </w:r>
      <w:r w:rsidRPr="00D21F09">
        <w:rPr>
          <w:sz w:val="22"/>
          <w:szCs w:val="22"/>
        </w:rPr>
        <w:t>, autonomous participants in processes are not always connected</w:t>
      </w:r>
      <w:r w:rsidR="00EE6D3E" w:rsidRPr="00D21F09">
        <w:rPr>
          <w:sz w:val="22"/>
          <w:szCs w:val="22"/>
        </w:rPr>
        <w:t>,</w:t>
      </w:r>
      <w:r w:rsidRPr="00D21F09">
        <w:rPr>
          <w:sz w:val="22"/>
          <w:szCs w:val="22"/>
        </w:rPr>
        <w:t xml:space="preserve"> or might have limited connectivity. Application services should have minimal dependence on the availability of other application services. For maximum robustness and scalability, loose coupling should be considered the rule rather than the exception. Loose coupling also promotes reusability.</w:t>
      </w:r>
    </w:p>
    <w:p w:rsidR="001C4DA5" w:rsidRDefault="001C4DA5" w:rsidP="008E3F50">
      <w:pPr>
        <w:pStyle w:val="Heading3"/>
      </w:pPr>
      <w:r>
        <w:t>Implications</w:t>
      </w:r>
    </w:p>
    <w:p w:rsidR="004E289B" w:rsidRPr="004E289B" w:rsidRDefault="004E289B" w:rsidP="004E289B">
      <w:pPr>
        <w:pStyle w:val="Heading3"/>
        <w:numPr>
          <w:ilvl w:val="0"/>
          <w:numId w:val="0"/>
        </w:numPr>
      </w:pPr>
      <w:r w:rsidRPr="00860D2B">
        <w:rPr>
          <w:b w:val="0"/>
        </w:rPr>
        <w:t>The implications of this principle are as follows:</w:t>
      </w:r>
    </w:p>
    <w:p w:rsidR="001C4DA5" w:rsidRDefault="001C4DA5" w:rsidP="00C6785F">
      <w:pPr>
        <w:pStyle w:val="List"/>
        <w:numPr>
          <w:ilvl w:val="0"/>
          <w:numId w:val="21"/>
        </w:numPr>
      </w:pPr>
      <w:r>
        <w:t xml:space="preserve">Coupling is most invasive for long-running activities. Stateless approaches, where each service invocation is self-contained and requires minimal communication context, </w:t>
      </w:r>
      <w:r w:rsidR="00EE6D3E">
        <w:rPr>
          <w:lang w:val="en-AU"/>
        </w:rPr>
        <w:t xml:space="preserve">should be used to </w:t>
      </w:r>
      <w:r>
        <w:t>promote loose coupling.</w:t>
      </w:r>
    </w:p>
    <w:p w:rsidR="001C4DA5" w:rsidRDefault="001C4DA5" w:rsidP="00C6785F">
      <w:pPr>
        <w:pStyle w:val="List"/>
        <w:numPr>
          <w:ilvl w:val="0"/>
          <w:numId w:val="10"/>
        </w:numPr>
      </w:pPr>
      <w:r>
        <w:t>Activities primarily aimed at recording observations or developing information content should be self-contained</w:t>
      </w:r>
      <w:r w:rsidR="00EE6D3E">
        <w:rPr>
          <w:lang w:val="en-AU"/>
        </w:rPr>
        <w:t>,</w:t>
      </w:r>
      <w:r>
        <w:t xml:space="preserve"> and able to be completed when disconnected</w:t>
      </w:r>
      <w:r w:rsidR="00D80601">
        <w:rPr>
          <w:lang w:val="en-AU"/>
        </w:rPr>
        <w:t xml:space="preserve"> from other services</w:t>
      </w:r>
      <w:r>
        <w:t>.</w:t>
      </w:r>
    </w:p>
    <w:p w:rsidR="001C4DA5" w:rsidRDefault="001C4DA5" w:rsidP="00C6785F">
      <w:pPr>
        <w:pStyle w:val="List"/>
        <w:numPr>
          <w:ilvl w:val="0"/>
          <w:numId w:val="10"/>
        </w:numPr>
      </w:pPr>
      <w:r>
        <w:t xml:space="preserve">Web-based applications that rely on state </w:t>
      </w:r>
      <w:r w:rsidR="00712301">
        <w:rPr>
          <w:lang w:val="en-AU"/>
        </w:rPr>
        <w:t xml:space="preserve">variables </w:t>
      </w:r>
      <w:r>
        <w:t xml:space="preserve">stored on a remote server should be </w:t>
      </w:r>
      <w:r w:rsidR="001158B7">
        <w:rPr>
          <w:lang w:val="en-AU"/>
        </w:rPr>
        <w:t xml:space="preserve">limited to </w:t>
      </w:r>
      <w:r>
        <w:t xml:space="preserve">activities </w:t>
      </w:r>
      <w:r w:rsidR="001158B7">
        <w:rPr>
          <w:lang w:val="en-AU"/>
        </w:rPr>
        <w:t xml:space="preserve">of </w:t>
      </w:r>
      <w:r>
        <w:t xml:space="preserve"> short duration </w:t>
      </w:r>
      <w:r w:rsidR="001158B7">
        <w:rPr>
          <w:lang w:val="en-AU"/>
        </w:rPr>
        <w:t xml:space="preserve">or </w:t>
      </w:r>
      <w:r>
        <w:t xml:space="preserve">those that are not critical to the operations of a healthcare </w:t>
      </w:r>
      <w:proofErr w:type="spellStart"/>
      <w:r>
        <w:t>organi</w:t>
      </w:r>
      <w:r w:rsidR="00EE6D3E">
        <w:rPr>
          <w:lang w:val="en-AU"/>
        </w:rPr>
        <w:t>z</w:t>
      </w:r>
      <w:r>
        <w:t>ation</w:t>
      </w:r>
      <w:proofErr w:type="spellEnd"/>
      <w:r>
        <w:t>.</w:t>
      </w:r>
    </w:p>
    <w:p w:rsidR="001C4DA5" w:rsidRDefault="001C4DA5" w:rsidP="00C6785F">
      <w:pPr>
        <w:pStyle w:val="List"/>
        <w:numPr>
          <w:ilvl w:val="0"/>
          <w:numId w:val="10"/>
        </w:numPr>
      </w:pPr>
      <w:r>
        <w:t>Transactional or store-and-forward messaging can be used effectively to support loose coupling.</w:t>
      </w:r>
    </w:p>
    <w:p w:rsidR="001C4DA5" w:rsidRDefault="004B6D23" w:rsidP="00FF65B5">
      <w:pPr>
        <w:pStyle w:val="Heading2"/>
      </w:pPr>
      <w:bookmarkStart w:id="58" w:name="_Toc346877196"/>
      <w:r>
        <w:lastRenderedPageBreak/>
        <w:t xml:space="preserve">EHAP </w:t>
      </w:r>
      <w:r w:rsidR="001C4DA5">
        <w:t>18: Express policy in technology-independent terms</w:t>
      </w:r>
      <w:bookmarkEnd w:id="58"/>
    </w:p>
    <w:p w:rsidR="001C4DA5" w:rsidRDefault="001C4DA5" w:rsidP="008E3F50">
      <w:pPr>
        <w:pStyle w:val="Heading3"/>
      </w:pPr>
      <w:r>
        <w:t>Statement</w:t>
      </w:r>
    </w:p>
    <w:p w:rsidR="004E289B" w:rsidRPr="00CC3A84" w:rsidRDefault="004E289B" w:rsidP="004E289B">
      <w:pPr>
        <w:pStyle w:val="Heading3"/>
        <w:numPr>
          <w:ilvl w:val="0"/>
          <w:numId w:val="0"/>
        </w:numPr>
        <w:rPr>
          <w:b w:val="0"/>
          <w:sz w:val="22"/>
          <w:szCs w:val="22"/>
        </w:rPr>
      </w:pPr>
      <w:r w:rsidRPr="00CC3A84">
        <w:rPr>
          <w:b w:val="0"/>
          <w:sz w:val="22"/>
          <w:szCs w:val="22"/>
        </w:rPr>
        <w:t>Technolog</w:t>
      </w:r>
      <w:r w:rsidRPr="00CC3A84">
        <w:rPr>
          <w:b w:val="0"/>
          <w:sz w:val="22"/>
          <w:szCs w:val="22"/>
          <w:lang w:val="en-AU"/>
        </w:rPr>
        <w:t xml:space="preserve">y choices </w:t>
      </w:r>
      <w:r w:rsidRPr="00CC3A84">
        <w:rPr>
          <w:b w:val="0"/>
          <w:sz w:val="22"/>
          <w:szCs w:val="22"/>
        </w:rPr>
        <w:t>and solution</w:t>
      </w:r>
      <w:r w:rsidRPr="00CC3A84">
        <w:rPr>
          <w:b w:val="0"/>
          <w:sz w:val="22"/>
          <w:szCs w:val="22"/>
          <w:lang w:val="en-AU"/>
        </w:rPr>
        <w:t xml:space="preserve"> designs</w:t>
      </w:r>
      <w:r w:rsidRPr="00CC3A84">
        <w:rPr>
          <w:b w:val="0"/>
          <w:sz w:val="22"/>
          <w:szCs w:val="22"/>
        </w:rPr>
        <w:t xml:space="preserve"> </w:t>
      </w:r>
      <w:r w:rsidRPr="00CC3A84">
        <w:rPr>
          <w:b w:val="0"/>
          <w:sz w:val="22"/>
          <w:szCs w:val="22"/>
          <w:lang w:val="en-AU"/>
        </w:rPr>
        <w:t xml:space="preserve">support </w:t>
      </w:r>
      <w:r w:rsidRPr="00CC3A84">
        <w:rPr>
          <w:b w:val="0"/>
          <w:sz w:val="22"/>
          <w:szCs w:val="22"/>
        </w:rPr>
        <w:t>policy requirements</w:t>
      </w:r>
      <w:r w:rsidRPr="00CC3A84">
        <w:rPr>
          <w:b w:val="0"/>
          <w:sz w:val="22"/>
          <w:szCs w:val="22"/>
          <w:lang w:val="en-AU"/>
        </w:rPr>
        <w:t xml:space="preserve"> being specified and maintained independently of  </w:t>
      </w:r>
      <w:r w:rsidRPr="00CC3A84">
        <w:rPr>
          <w:b w:val="0"/>
          <w:sz w:val="22"/>
          <w:szCs w:val="22"/>
        </w:rPr>
        <w:t xml:space="preserve">the </w:t>
      </w:r>
      <w:r w:rsidRPr="00CC3A84">
        <w:rPr>
          <w:b w:val="0"/>
          <w:sz w:val="22"/>
          <w:szCs w:val="22"/>
          <w:lang w:val="en-AU"/>
        </w:rPr>
        <w:t>mechanisms</w:t>
      </w:r>
      <w:r w:rsidRPr="00CC3A84">
        <w:rPr>
          <w:b w:val="0"/>
          <w:sz w:val="22"/>
          <w:szCs w:val="22"/>
        </w:rPr>
        <w:t xml:space="preserve"> </w:t>
      </w:r>
      <w:r w:rsidRPr="00CC3A84">
        <w:rPr>
          <w:b w:val="0"/>
          <w:sz w:val="22"/>
          <w:szCs w:val="22"/>
          <w:lang w:val="en-AU"/>
        </w:rPr>
        <w:t>that interp</w:t>
      </w:r>
      <w:r w:rsidR="001A5D4F" w:rsidRPr="00CC3A84">
        <w:rPr>
          <w:b w:val="0"/>
          <w:sz w:val="22"/>
          <w:szCs w:val="22"/>
          <w:lang w:val="en-AU"/>
        </w:rPr>
        <w:t>ret and apply the requirements.</w:t>
      </w:r>
      <w:r w:rsidRPr="00CC3A84">
        <w:rPr>
          <w:b w:val="0"/>
          <w:sz w:val="22"/>
          <w:szCs w:val="22"/>
          <w:lang w:val="en-AU"/>
        </w:rPr>
        <w:t xml:space="preserve">  </w:t>
      </w:r>
    </w:p>
    <w:p w:rsidR="001C4DA5" w:rsidRDefault="004E289B" w:rsidP="004E289B">
      <w:pPr>
        <w:pStyle w:val="Heading3"/>
        <w:numPr>
          <w:ilvl w:val="0"/>
          <w:numId w:val="0"/>
        </w:numPr>
      </w:pPr>
      <w:r>
        <w:rPr>
          <w:sz w:val="22"/>
          <w:szCs w:val="22"/>
        </w:rPr>
        <w:t>2.19.2</w:t>
      </w:r>
      <w:r w:rsidR="001A5D4F">
        <w:rPr>
          <w:sz w:val="22"/>
          <w:szCs w:val="22"/>
        </w:rPr>
        <w:t>   </w:t>
      </w:r>
      <w:r w:rsidR="001C4DA5">
        <w:t>Rationale</w:t>
      </w:r>
    </w:p>
    <w:p w:rsidR="001C4DA5" w:rsidRPr="00747128" w:rsidRDefault="001C4DA5" w:rsidP="008F790C">
      <w:pPr>
        <w:pStyle w:val="BodyText"/>
        <w:rPr>
          <w:sz w:val="22"/>
          <w:szCs w:val="22"/>
        </w:rPr>
      </w:pPr>
      <w:r w:rsidRPr="00747128">
        <w:rPr>
          <w:sz w:val="22"/>
          <w:szCs w:val="22"/>
        </w:rPr>
        <w:t>This principle requires the separation of policy from technology mechanisms</w:t>
      </w:r>
      <w:r w:rsidR="00EE6D3E" w:rsidRPr="00747128">
        <w:rPr>
          <w:sz w:val="22"/>
          <w:szCs w:val="22"/>
        </w:rPr>
        <w:t>,</w:t>
      </w:r>
      <w:r w:rsidRPr="00747128">
        <w:rPr>
          <w:sz w:val="22"/>
          <w:szCs w:val="22"/>
        </w:rPr>
        <w:t xml:space="preserve"> allowing different technology choices to support policy implementation</w:t>
      </w:r>
      <w:r w:rsidR="00087E42" w:rsidRPr="00747128">
        <w:rPr>
          <w:sz w:val="22"/>
          <w:szCs w:val="22"/>
        </w:rPr>
        <w:t xml:space="preserve">. </w:t>
      </w:r>
      <w:r w:rsidR="00435D30" w:rsidRPr="00747128">
        <w:rPr>
          <w:sz w:val="22"/>
          <w:szCs w:val="22"/>
        </w:rPr>
        <w:t xml:space="preserve">It complements EHAP 16 (Clause </w:t>
      </w:r>
      <w:fldSimple w:instr=" REF _Ref330214206 \r \h  \* MERGEFORMAT ">
        <w:r w:rsidR="005E582A" w:rsidRPr="00747128">
          <w:rPr>
            <w:sz w:val="22"/>
            <w:szCs w:val="22"/>
          </w:rPr>
          <w:t>2.17</w:t>
        </w:r>
      </w:fldSimple>
      <w:r w:rsidR="00435D30" w:rsidRPr="00747128">
        <w:rPr>
          <w:rStyle w:val="CommentReference"/>
          <w:sz w:val="22"/>
          <w:szCs w:val="22"/>
        </w:rPr>
        <w:t>)</w:t>
      </w:r>
      <w:r w:rsidR="00435D30" w:rsidRPr="00747128">
        <w:rPr>
          <w:sz w:val="22"/>
          <w:szCs w:val="22"/>
        </w:rPr>
        <w:t xml:space="preserve">, which highlights the </w:t>
      </w:r>
      <w:r w:rsidR="001A5D4F" w:rsidRPr="00747128">
        <w:rPr>
          <w:sz w:val="22"/>
          <w:szCs w:val="22"/>
        </w:rPr>
        <w:t>need to define policy requirements clearly for use with interoperable e</w:t>
      </w:r>
      <w:r w:rsidR="003451BA">
        <w:rPr>
          <w:sz w:val="22"/>
          <w:szCs w:val="22"/>
        </w:rPr>
        <w:t>-</w:t>
      </w:r>
      <w:r w:rsidR="001A5D4F" w:rsidRPr="00747128">
        <w:rPr>
          <w:sz w:val="22"/>
          <w:szCs w:val="22"/>
        </w:rPr>
        <w:t>health solutions</w:t>
      </w:r>
      <w:r w:rsidR="00435D30" w:rsidRPr="00747128">
        <w:rPr>
          <w:sz w:val="22"/>
          <w:szCs w:val="22"/>
        </w:rPr>
        <w:t>.</w:t>
      </w:r>
    </w:p>
    <w:p w:rsidR="001C4DA5" w:rsidRDefault="001C4DA5" w:rsidP="001A5D4F">
      <w:pPr>
        <w:pStyle w:val="Heading3"/>
        <w:numPr>
          <w:ilvl w:val="2"/>
          <w:numId w:val="36"/>
        </w:numPr>
      </w:pPr>
      <w:r>
        <w:t>Implications</w:t>
      </w:r>
    </w:p>
    <w:p w:rsidR="001A5D4F" w:rsidRPr="00747128" w:rsidRDefault="001A5D4F" w:rsidP="001A5D4F">
      <w:pPr>
        <w:pStyle w:val="Heading3"/>
        <w:numPr>
          <w:ilvl w:val="0"/>
          <w:numId w:val="0"/>
        </w:numPr>
        <w:rPr>
          <w:sz w:val="22"/>
          <w:szCs w:val="22"/>
        </w:rPr>
      </w:pPr>
      <w:r w:rsidRPr="00747128">
        <w:rPr>
          <w:b w:val="0"/>
          <w:sz w:val="22"/>
          <w:szCs w:val="22"/>
        </w:rPr>
        <w:t>The implications of this principle are as follows:</w:t>
      </w:r>
    </w:p>
    <w:p w:rsidR="0006541B" w:rsidRPr="0006541B" w:rsidRDefault="00687B40" w:rsidP="00C6785F">
      <w:pPr>
        <w:pStyle w:val="List"/>
        <w:numPr>
          <w:ilvl w:val="0"/>
          <w:numId w:val="22"/>
        </w:numPr>
      </w:pPr>
      <w:r w:rsidRPr="00687B40">
        <w:t xml:space="preserve">Technology </w:t>
      </w:r>
      <w:r w:rsidRPr="0006541B">
        <w:rPr>
          <w:lang w:val="en-AU"/>
        </w:rPr>
        <w:t>choices</w:t>
      </w:r>
      <w:r w:rsidRPr="00687B40">
        <w:t xml:space="preserve"> that support the explicit expressions of policy are preferred</w:t>
      </w:r>
      <w:r w:rsidR="00EE6D3E">
        <w:rPr>
          <w:lang w:val="en-AU"/>
        </w:rPr>
        <w:t>,</w:t>
      </w:r>
      <w:r w:rsidRPr="00687B40">
        <w:t xml:space="preserve"> so that </w:t>
      </w:r>
      <w:r>
        <w:t>policies</w:t>
      </w:r>
      <w:r w:rsidRPr="00687B40">
        <w:t xml:space="preserve"> can be clearly stated independent</w:t>
      </w:r>
      <w:r>
        <w:t>ly</w:t>
      </w:r>
      <w:r w:rsidRPr="00687B40">
        <w:t xml:space="preserve"> of any specific technology implementation</w:t>
      </w:r>
      <w:r>
        <w:t>.</w:t>
      </w:r>
      <w:r w:rsidR="0006541B" w:rsidRPr="0006541B">
        <w:t xml:space="preserve"> </w:t>
      </w:r>
    </w:p>
    <w:p w:rsidR="0006541B" w:rsidRPr="00687B40" w:rsidRDefault="0006541B" w:rsidP="00C6785F">
      <w:pPr>
        <w:pStyle w:val="List"/>
        <w:numPr>
          <w:ilvl w:val="0"/>
          <w:numId w:val="22"/>
        </w:numPr>
      </w:pPr>
      <w:r>
        <w:t xml:space="preserve">Technology </w:t>
      </w:r>
      <w:r>
        <w:rPr>
          <w:lang w:val="en-AU"/>
        </w:rPr>
        <w:t xml:space="preserve">choices </w:t>
      </w:r>
      <w:r>
        <w:t>and solutions that embed or imply expression</w:t>
      </w:r>
      <w:r>
        <w:rPr>
          <w:lang w:val="en-AU"/>
        </w:rPr>
        <w:t>s of</w:t>
      </w:r>
      <w:r>
        <w:t xml:space="preserve"> policy should be avoided.</w:t>
      </w:r>
    </w:p>
    <w:p w:rsidR="001C4DA5" w:rsidRDefault="004B6D23" w:rsidP="007201BD">
      <w:pPr>
        <w:pStyle w:val="Heading2"/>
      </w:pPr>
      <w:bookmarkStart w:id="59" w:name="_Toc346877197"/>
      <w:r>
        <w:t xml:space="preserve">EHAP </w:t>
      </w:r>
      <w:r w:rsidR="001C4DA5">
        <w:t xml:space="preserve">19: </w:t>
      </w:r>
      <w:r w:rsidR="000F3063" w:rsidRPr="007201BD">
        <w:rPr>
          <w:lang w:val="en-AU"/>
        </w:rPr>
        <w:t>U</w:t>
      </w:r>
      <w:r w:rsidR="007201BD" w:rsidRPr="007201BD">
        <w:rPr>
          <w:lang w:val="en-AU"/>
        </w:rPr>
        <w:t>se</w:t>
      </w:r>
      <w:r w:rsidR="000F3063" w:rsidRPr="007201BD">
        <w:t xml:space="preserve"> </w:t>
      </w:r>
      <w:r w:rsidR="001C4DA5">
        <w:t>standards</w:t>
      </w:r>
      <w:r w:rsidR="001118B8">
        <w:rPr>
          <w:lang w:val="en-AU"/>
        </w:rPr>
        <w:t>-based approaches</w:t>
      </w:r>
      <w:bookmarkEnd w:id="59"/>
    </w:p>
    <w:p w:rsidR="001C4DA5" w:rsidRDefault="001C4DA5" w:rsidP="008E3F50">
      <w:pPr>
        <w:pStyle w:val="Heading3"/>
      </w:pPr>
      <w:r>
        <w:t>Statement</w:t>
      </w:r>
    </w:p>
    <w:p w:rsidR="001C4DA5" w:rsidRPr="00E071EA" w:rsidRDefault="001C4DA5" w:rsidP="008F790C">
      <w:pPr>
        <w:pStyle w:val="BodyText"/>
        <w:rPr>
          <w:sz w:val="22"/>
          <w:szCs w:val="22"/>
        </w:rPr>
      </w:pPr>
      <w:r w:rsidRPr="00E071EA">
        <w:rPr>
          <w:sz w:val="22"/>
          <w:szCs w:val="22"/>
        </w:rPr>
        <w:t xml:space="preserve">All solutions consider </w:t>
      </w:r>
      <w:r w:rsidR="001118B8" w:rsidRPr="00E071EA">
        <w:rPr>
          <w:sz w:val="22"/>
          <w:szCs w:val="22"/>
        </w:rPr>
        <w:t xml:space="preserve">applicable </w:t>
      </w:r>
      <w:r w:rsidRPr="00E071EA">
        <w:rPr>
          <w:sz w:val="22"/>
          <w:szCs w:val="22"/>
        </w:rPr>
        <w:t>standards at the earliest stage of design so as to harmoni</w:t>
      </w:r>
      <w:r w:rsidR="00EE6D3E" w:rsidRPr="00E071EA">
        <w:rPr>
          <w:sz w:val="22"/>
          <w:szCs w:val="22"/>
        </w:rPr>
        <w:t>z</w:t>
      </w:r>
      <w:r w:rsidRPr="00E071EA">
        <w:rPr>
          <w:sz w:val="22"/>
          <w:szCs w:val="22"/>
        </w:rPr>
        <w:t>e with common and standardi</w:t>
      </w:r>
      <w:r w:rsidR="00EE6D3E" w:rsidRPr="00E071EA">
        <w:rPr>
          <w:sz w:val="22"/>
          <w:szCs w:val="22"/>
        </w:rPr>
        <w:t>z</w:t>
      </w:r>
      <w:r w:rsidRPr="00E071EA">
        <w:rPr>
          <w:sz w:val="22"/>
          <w:szCs w:val="22"/>
        </w:rPr>
        <w:t xml:space="preserve">ed practice. </w:t>
      </w:r>
    </w:p>
    <w:p w:rsidR="001C4DA5" w:rsidRDefault="001C4DA5" w:rsidP="008E3F50">
      <w:pPr>
        <w:pStyle w:val="Heading3"/>
      </w:pPr>
      <w:r>
        <w:t>Rationale</w:t>
      </w:r>
    </w:p>
    <w:p w:rsidR="001C4DA5" w:rsidRPr="00E071EA" w:rsidRDefault="001C4DA5" w:rsidP="008F790C">
      <w:pPr>
        <w:pStyle w:val="BodyText"/>
        <w:rPr>
          <w:sz w:val="22"/>
          <w:szCs w:val="22"/>
        </w:rPr>
      </w:pPr>
      <w:r w:rsidRPr="00E071EA">
        <w:rPr>
          <w:sz w:val="22"/>
          <w:szCs w:val="22"/>
        </w:rPr>
        <w:t>Application of appropriate standards is a key element of interoperability</w:t>
      </w:r>
      <w:r w:rsidR="00EE6D3E" w:rsidRPr="00E071EA">
        <w:rPr>
          <w:sz w:val="22"/>
          <w:szCs w:val="22"/>
        </w:rPr>
        <w:t>,</w:t>
      </w:r>
      <w:r w:rsidRPr="00E071EA">
        <w:rPr>
          <w:sz w:val="22"/>
          <w:szCs w:val="22"/>
        </w:rPr>
        <w:t xml:space="preserve"> as highlighted in </w:t>
      </w:r>
      <w:r w:rsidR="00CC3A84">
        <w:rPr>
          <w:sz w:val="22"/>
          <w:szCs w:val="22"/>
        </w:rPr>
        <w:t>SA HB 138—2013</w:t>
      </w:r>
      <w:r w:rsidR="00610C23">
        <w:rPr>
          <w:sz w:val="22"/>
          <w:szCs w:val="22"/>
        </w:rPr>
        <w:t>, Clause 2.20.2</w:t>
      </w:r>
      <w:r w:rsidRPr="00E071EA">
        <w:rPr>
          <w:sz w:val="22"/>
          <w:szCs w:val="22"/>
        </w:rPr>
        <w:t xml:space="preserve">. </w:t>
      </w:r>
    </w:p>
    <w:p w:rsidR="001C4DA5" w:rsidRDefault="001C4DA5" w:rsidP="008E3F50">
      <w:pPr>
        <w:pStyle w:val="Heading3"/>
      </w:pPr>
      <w:r>
        <w:t>Implications</w:t>
      </w:r>
    </w:p>
    <w:p w:rsidR="0066429B" w:rsidRPr="0066429B" w:rsidRDefault="0066429B" w:rsidP="0066429B">
      <w:pPr>
        <w:pStyle w:val="Heading3"/>
        <w:numPr>
          <w:ilvl w:val="0"/>
          <w:numId w:val="0"/>
        </w:numPr>
      </w:pPr>
      <w:r w:rsidRPr="00860D2B">
        <w:rPr>
          <w:b w:val="0"/>
        </w:rPr>
        <w:t>The implications of this principle are as follows:</w:t>
      </w:r>
    </w:p>
    <w:p w:rsidR="001C4DA5" w:rsidRPr="002707FC" w:rsidRDefault="00CC670F" w:rsidP="00C6785F">
      <w:pPr>
        <w:pStyle w:val="List"/>
        <w:numPr>
          <w:ilvl w:val="0"/>
          <w:numId w:val="23"/>
        </w:numPr>
      </w:pPr>
      <w:r w:rsidRPr="002707FC">
        <w:rPr>
          <w:lang w:val="en-AU"/>
        </w:rPr>
        <w:t>Approaches bas</w:t>
      </w:r>
      <w:r w:rsidR="00CC3A84" w:rsidRPr="002707FC">
        <w:rPr>
          <w:lang w:val="en-AU"/>
        </w:rPr>
        <w:t>ed on c</w:t>
      </w:r>
      <w:proofErr w:type="spellStart"/>
      <w:r w:rsidR="001C4DA5" w:rsidRPr="002707FC">
        <w:t>onsensus</w:t>
      </w:r>
      <w:proofErr w:type="spellEnd"/>
      <w:r w:rsidR="001C4DA5" w:rsidRPr="002707FC">
        <w:t xml:space="preserve"> standards are preferred.</w:t>
      </w:r>
    </w:p>
    <w:p w:rsidR="001C4DA5" w:rsidRPr="0052430C" w:rsidRDefault="001C4DA5" w:rsidP="00C6785F">
      <w:pPr>
        <w:pStyle w:val="List"/>
        <w:numPr>
          <w:ilvl w:val="0"/>
          <w:numId w:val="10"/>
        </w:numPr>
      </w:pPr>
      <w:r w:rsidRPr="0052430C">
        <w:t xml:space="preserve">Choices should comply with the WTO Code of Good Practice for the Preparation, Adoption and Application of Standards. In </w:t>
      </w:r>
      <w:r w:rsidR="000238CD" w:rsidRPr="0052430C">
        <w:rPr>
          <w:lang w:val="en-AU"/>
        </w:rPr>
        <w:t xml:space="preserve">fact, </w:t>
      </w:r>
      <w:r w:rsidR="00EE6D3E" w:rsidRPr="0052430C">
        <w:t>whe</w:t>
      </w:r>
      <w:r w:rsidR="00EE6D3E" w:rsidRPr="0052430C">
        <w:rPr>
          <w:lang w:val="en-AU"/>
        </w:rPr>
        <w:t>re</w:t>
      </w:r>
      <w:r w:rsidR="00EE6D3E" w:rsidRPr="0052430C">
        <w:t xml:space="preserve"> they exist</w:t>
      </w:r>
      <w:r w:rsidR="00EE6D3E" w:rsidRPr="0052430C">
        <w:rPr>
          <w:lang w:val="en-AU"/>
        </w:rPr>
        <w:t>,</w:t>
      </w:r>
      <w:r w:rsidR="000238CD" w:rsidRPr="0052430C">
        <w:rPr>
          <w:lang w:val="en-AU"/>
        </w:rPr>
        <w:t xml:space="preserve"> international standards should be preferred over the development of local standards.</w:t>
      </w:r>
    </w:p>
    <w:p w:rsidR="001C4DA5" w:rsidRDefault="004B6D23" w:rsidP="00FF65B5">
      <w:pPr>
        <w:pStyle w:val="Heading2"/>
      </w:pPr>
      <w:bookmarkStart w:id="60" w:name="_Toc346877198"/>
      <w:r>
        <w:t xml:space="preserve">EHAP </w:t>
      </w:r>
      <w:r w:rsidR="001C4DA5">
        <w:t>20: Ensure supportability, sustainability and continuity</w:t>
      </w:r>
      <w:bookmarkEnd w:id="60"/>
      <w:r w:rsidR="001C4DA5">
        <w:t xml:space="preserve"> </w:t>
      </w:r>
    </w:p>
    <w:p w:rsidR="001C4DA5" w:rsidRDefault="001C4DA5" w:rsidP="003F1EE2">
      <w:pPr>
        <w:pStyle w:val="Heading3"/>
      </w:pPr>
      <w:r>
        <w:t>Statement</w:t>
      </w:r>
    </w:p>
    <w:p w:rsidR="001C4DA5" w:rsidRPr="00E071EA" w:rsidRDefault="001C4DA5" w:rsidP="008F790C">
      <w:pPr>
        <w:pStyle w:val="BodyText"/>
        <w:rPr>
          <w:sz w:val="22"/>
          <w:szCs w:val="22"/>
        </w:rPr>
      </w:pPr>
      <w:r w:rsidRPr="00E071EA">
        <w:rPr>
          <w:sz w:val="22"/>
          <w:szCs w:val="22"/>
        </w:rPr>
        <w:t xml:space="preserve">Solutions </w:t>
      </w:r>
      <w:r w:rsidR="00236D3B">
        <w:rPr>
          <w:sz w:val="22"/>
          <w:szCs w:val="22"/>
        </w:rPr>
        <w:t>are</w:t>
      </w:r>
      <w:r w:rsidRPr="00E071EA">
        <w:rPr>
          <w:sz w:val="22"/>
          <w:szCs w:val="22"/>
        </w:rPr>
        <w:t xml:space="preserve"> supportable</w:t>
      </w:r>
      <w:r w:rsidR="00EE6D3E" w:rsidRPr="00E071EA">
        <w:rPr>
          <w:sz w:val="22"/>
          <w:szCs w:val="22"/>
        </w:rPr>
        <w:t xml:space="preserve"> and</w:t>
      </w:r>
      <w:r w:rsidRPr="00E071EA">
        <w:rPr>
          <w:sz w:val="22"/>
          <w:szCs w:val="22"/>
        </w:rPr>
        <w:t xml:space="preserve"> sustainable and provide the required degree of business continuity necessary for the nature of their operations. </w:t>
      </w:r>
    </w:p>
    <w:p w:rsidR="001C4DA5" w:rsidRDefault="001C4DA5" w:rsidP="008E3F50">
      <w:pPr>
        <w:pStyle w:val="Heading3"/>
      </w:pPr>
      <w:r>
        <w:t>Rationale</w:t>
      </w:r>
    </w:p>
    <w:p w:rsidR="001C4DA5" w:rsidRPr="00E071EA" w:rsidRDefault="001C4DA5" w:rsidP="008F790C">
      <w:pPr>
        <w:pStyle w:val="BodyText"/>
        <w:rPr>
          <w:sz w:val="22"/>
          <w:szCs w:val="22"/>
        </w:rPr>
      </w:pPr>
      <w:r w:rsidRPr="00E071EA">
        <w:rPr>
          <w:sz w:val="22"/>
          <w:szCs w:val="22"/>
        </w:rPr>
        <w:t xml:space="preserve">If e-health infrastructure and solutions are to be adopted and embraced </w:t>
      </w:r>
      <w:r w:rsidR="00FB6C6D" w:rsidRPr="00E071EA">
        <w:rPr>
          <w:sz w:val="22"/>
          <w:szCs w:val="22"/>
        </w:rPr>
        <w:t>with confidence by</w:t>
      </w:r>
      <w:r w:rsidRPr="00E071EA">
        <w:rPr>
          <w:sz w:val="22"/>
          <w:szCs w:val="22"/>
        </w:rPr>
        <w:t xml:space="preserve"> healthcare services, they need to be readily supportable</w:t>
      </w:r>
      <w:r w:rsidR="00EE6D3E" w:rsidRPr="00E071EA">
        <w:rPr>
          <w:sz w:val="22"/>
          <w:szCs w:val="22"/>
        </w:rPr>
        <w:t xml:space="preserve"> and</w:t>
      </w:r>
      <w:r w:rsidRPr="00E071EA">
        <w:rPr>
          <w:sz w:val="22"/>
          <w:szCs w:val="22"/>
        </w:rPr>
        <w:t xml:space="preserve"> sustainable</w:t>
      </w:r>
      <w:r w:rsidR="00EE6D3E" w:rsidRPr="00E071EA">
        <w:rPr>
          <w:sz w:val="22"/>
          <w:szCs w:val="22"/>
        </w:rPr>
        <w:t>,</w:t>
      </w:r>
      <w:r w:rsidRPr="00E071EA">
        <w:rPr>
          <w:sz w:val="22"/>
          <w:szCs w:val="22"/>
        </w:rPr>
        <w:t xml:space="preserve"> and provide business continuity.</w:t>
      </w:r>
    </w:p>
    <w:p w:rsidR="001C4DA5" w:rsidRDefault="001C4DA5" w:rsidP="008E3F50">
      <w:pPr>
        <w:pStyle w:val="Heading3"/>
      </w:pPr>
      <w:r>
        <w:lastRenderedPageBreak/>
        <w:t>Implications</w:t>
      </w:r>
    </w:p>
    <w:p w:rsidR="00B84F0B" w:rsidRPr="00B84F0B" w:rsidRDefault="00B84F0B" w:rsidP="00B84F0B">
      <w:pPr>
        <w:pStyle w:val="Heading3"/>
        <w:numPr>
          <w:ilvl w:val="0"/>
          <w:numId w:val="0"/>
        </w:numPr>
      </w:pPr>
      <w:r w:rsidRPr="00860D2B">
        <w:rPr>
          <w:b w:val="0"/>
        </w:rPr>
        <w:t>The implications of this principle are as follows:</w:t>
      </w:r>
    </w:p>
    <w:p w:rsidR="001C4DA5" w:rsidRDefault="001C4DA5" w:rsidP="00C6785F">
      <w:pPr>
        <w:pStyle w:val="List"/>
        <w:numPr>
          <w:ilvl w:val="0"/>
          <w:numId w:val="24"/>
        </w:numPr>
      </w:pPr>
      <w:r>
        <w:t xml:space="preserve">Support capability </w:t>
      </w:r>
      <w:r w:rsidR="00FB6C6D">
        <w:t xml:space="preserve">should </w:t>
      </w:r>
      <w:r>
        <w:t>be continuously available and readily deployed when necessary.</w:t>
      </w:r>
    </w:p>
    <w:p w:rsidR="001C4DA5" w:rsidRDefault="001C4DA5" w:rsidP="00C6785F">
      <w:pPr>
        <w:pStyle w:val="List"/>
        <w:numPr>
          <w:ilvl w:val="0"/>
          <w:numId w:val="10"/>
        </w:numPr>
      </w:pPr>
      <w:r>
        <w:t>Disruptions due to routine support should be avoided if at all possible</w:t>
      </w:r>
      <w:r w:rsidR="00E36CCC">
        <w:rPr>
          <w:lang w:val="en-AU"/>
        </w:rPr>
        <w:t>,</w:t>
      </w:r>
      <w:r>
        <w:t xml:space="preserve"> and </w:t>
      </w:r>
      <w:proofErr w:type="spellStart"/>
      <w:r w:rsidR="00E36CCC">
        <w:t>minimi</w:t>
      </w:r>
      <w:r w:rsidR="00E36CCC">
        <w:rPr>
          <w:lang w:val="en-AU"/>
        </w:rPr>
        <w:t>z</w:t>
      </w:r>
      <w:r w:rsidR="00E36CCC">
        <w:t>ed</w:t>
      </w:r>
      <w:proofErr w:type="spellEnd"/>
      <w:r w:rsidR="00E36CCC">
        <w:t xml:space="preserve"> </w:t>
      </w:r>
      <w:r>
        <w:t>where unavoidable.</w:t>
      </w:r>
    </w:p>
    <w:p w:rsidR="001C4DA5" w:rsidRDefault="00FB6C6D" w:rsidP="00C6785F">
      <w:pPr>
        <w:pStyle w:val="List"/>
        <w:numPr>
          <w:ilvl w:val="0"/>
          <w:numId w:val="10"/>
        </w:numPr>
      </w:pPr>
      <w:r>
        <w:t>T</w:t>
      </w:r>
      <w:r w:rsidR="001C4DA5">
        <w:t xml:space="preserve">echnology that is adopted </w:t>
      </w:r>
      <w:r w:rsidR="002D4966">
        <w:t xml:space="preserve">needs to </w:t>
      </w:r>
      <w:r w:rsidR="001C4DA5">
        <w:t xml:space="preserve">be effectively supported within the IT and vendor community. The necessary skills should be readily available in the marketplace to avoid technological or </w:t>
      </w:r>
      <w:proofErr w:type="spellStart"/>
      <w:r w:rsidR="001C4DA5">
        <w:t>skillset</w:t>
      </w:r>
      <w:proofErr w:type="spellEnd"/>
      <w:r w:rsidR="001C4DA5">
        <w:t xml:space="preserve"> scarcity or obsolescence.</w:t>
      </w:r>
    </w:p>
    <w:p w:rsidR="001C4DA5" w:rsidRDefault="001C4DA5" w:rsidP="00C6785F">
      <w:pPr>
        <w:pStyle w:val="List"/>
        <w:numPr>
          <w:ilvl w:val="0"/>
          <w:numId w:val="10"/>
        </w:numPr>
      </w:pPr>
      <w:r>
        <w:t>Ongoing operations of the national e-health infrastructure and services will need to ensure suitable up-time and maximum mean time between failure</w:t>
      </w:r>
      <w:r w:rsidR="00B84F0B">
        <w:rPr>
          <w:lang w:val="en-AU"/>
        </w:rPr>
        <w:t>s</w:t>
      </w:r>
      <w:r>
        <w:t>, commensurate with the requirements or criticality of the service</w:t>
      </w:r>
      <w:r w:rsidR="00E36CCC">
        <w:rPr>
          <w:lang w:val="en-AU"/>
        </w:rPr>
        <w:t>,</w:t>
      </w:r>
      <w:r>
        <w:t xml:space="preserve"> and factoring in a safe margin of excess capacity to ensure continuity of operations</w:t>
      </w:r>
      <w:r w:rsidR="00E36CCC">
        <w:rPr>
          <w:lang w:val="en-AU"/>
        </w:rPr>
        <w:t xml:space="preserve"> </w:t>
      </w:r>
      <w:r w:rsidR="00E36CCC">
        <w:t>most effectively</w:t>
      </w:r>
      <w:r>
        <w:t>.</w:t>
      </w:r>
    </w:p>
    <w:p w:rsidR="001C4DA5" w:rsidRDefault="004B6D23" w:rsidP="00FF65B5">
      <w:pPr>
        <w:pStyle w:val="Heading2"/>
      </w:pPr>
      <w:bookmarkStart w:id="61" w:name="_Toc346877199"/>
      <w:r>
        <w:t xml:space="preserve">EHAP </w:t>
      </w:r>
      <w:r w:rsidR="001C4DA5">
        <w:t xml:space="preserve">21: </w:t>
      </w:r>
      <w:r w:rsidR="00845CC9">
        <w:rPr>
          <w:lang w:val="en-AU"/>
        </w:rPr>
        <w:t>Manage</w:t>
      </w:r>
      <w:r w:rsidR="002D4966">
        <w:t xml:space="preserve"> </w:t>
      </w:r>
      <w:r w:rsidR="001C4DA5">
        <w:t>change</w:t>
      </w:r>
      <w:bookmarkEnd w:id="61"/>
    </w:p>
    <w:p w:rsidR="001C4DA5" w:rsidRDefault="001C4DA5" w:rsidP="008E3F50">
      <w:pPr>
        <w:pStyle w:val="Heading3"/>
      </w:pPr>
      <w:r>
        <w:t>Statement</w:t>
      </w:r>
    </w:p>
    <w:p w:rsidR="001C4DA5" w:rsidRPr="00236D3B" w:rsidRDefault="001C4DA5" w:rsidP="008F790C">
      <w:pPr>
        <w:pStyle w:val="BodyText"/>
        <w:rPr>
          <w:sz w:val="22"/>
          <w:szCs w:val="22"/>
        </w:rPr>
      </w:pPr>
      <w:r w:rsidRPr="00236D3B">
        <w:rPr>
          <w:sz w:val="22"/>
          <w:szCs w:val="22"/>
        </w:rPr>
        <w:t>The</w:t>
      </w:r>
      <w:r w:rsidR="002D4966" w:rsidRPr="00236D3B">
        <w:rPr>
          <w:sz w:val="22"/>
          <w:szCs w:val="22"/>
        </w:rPr>
        <w:t xml:space="preserve"> governance and management of</w:t>
      </w:r>
      <w:r w:rsidRPr="00236D3B">
        <w:rPr>
          <w:sz w:val="22"/>
          <w:szCs w:val="22"/>
        </w:rPr>
        <w:t xml:space="preserve"> e-health solutions and services </w:t>
      </w:r>
      <w:r w:rsidR="00236D3B" w:rsidRPr="00236D3B">
        <w:rPr>
          <w:sz w:val="22"/>
          <w:szCs w:val="22"/>
        </w:rPr>
        <w:t>is</w:t>
      </w:r>
      <w:r w:rsidRPr="00236D3B">
        <w:rPr>
          <w:sz w:val="22"/>
          <w:szCs w:val="22"/>
        </w:rPr>
        <w:t xml:space="preserve"> designed to promote </w:t>
      </w:r>
      <w:r w:rsidR="002D4966" w:rsidRPr="00236D3B">
        <w:rPr>
          <w:sz w:val="22"/>
          <w:szCs w:val="22"/>
        </w:rPr>
        <w:t>agility</w:t>
      </w:r>
      <w:r w:rsidR="00D43BFE" w:rsidRPr="00236D3B">
        <w:rPr>
          <w:sz w:val="22"/>
          <w:szCs w:val="22"/>
        </w:rPr>
        <w:t xml:space="preserve"> </w:t>
      </w:r>
      <w:r w:rsidR="002D4966" w:rsidRPr="00236D3B">
        <w:rPr>
          <w:sz w:val="22"/>
          <w:szCs w:val="22"/>
        </w:rPr>
        <w:t xml:space="preserve">and </w:t>
      </w:r>
      <w:r w:rsidRPr="00236D3B">
        <w:rPr>
          <w:sz w:val="22"/>
          <w:szCs w:val="22"/>
        </w:rPr>
        <w:t>responsiveness</w:t>
      </w:r>
      <w:r w:rsidR="00D43BFE" w:rsidRPr="00236D3B">
        <w:rPr>
          <w:sz w:val="22"/>
          <w:szCs w:val="22"/>
        </w:rPr>
        <w:t xml:space="preserve"> </w:t>
      </w:r>
      <w:r w:rsidR="002D4966" w:rsidRPr="00236D3B">
        <w:rPr>
          <w:sz w:val="22"/>
          <w:szCs w:val="22"/>
        </w:rPr>
        <w:t>to changing requirements</w:t>
      </w:r>
      <w:r w:rsidR="00845CC9" w:rsidRPr="00236D3B">
        <w:rPr>
          <w:sz w:val="22"/>
          <w:szCs w:val="22"/>
        </w:rPr>
        <w:t xml:space="preserve">. </w:t>
      </w:r>
      <w:r w:rsidR="00E36CCC" w:rsidRPr="00236D3B">
        <w:rPr>
          <w:sz w:val="22"/>
          <w:szCs w:val="22"/>
        </w:rPr>
        <w:t>The a</w:t>
      </w:r>
      <w:r w:rsidR="00D43BFE" w:rsidRPr="00236D3B">
        <w:rPr>
          <w:sz w:val="22"/>
          <w:szCs w:val="22"/>
        </w:rPr>
        <w:t xml:space="preserve">doption of change by </w:t>
      </w:r>
      <w:r w:rsidRPr="00236D3B">
        <w:rPr>
          <w:sz w:val="22"/>
          <w:szCs w:val="22"/>
        </w:rPr>
        <w:t>users of e-health solutions and services</w:t>
      </w:r>
      <w:r w:rsidR="00845CC9" w:rsidRPr="00236D3B">
        <w:rPr>
          <w:sz w:val="22"/>
          <w:szCs w:val="22"/>
        </w:rPr>
        <w:t xml:space="preserve"> also needs to be facilitated</w:t>
      </w:r>
      <w:r w:rsidRPr="00236D3B">
        <w:rPr>
          <w:sz w:val="22"/>
          <w:szCs w:val="22"/>
        </w:rPr>
        <w:t xml:space="preserve">. </w:t>
      </w:r>
    </w:p>
    <w:p w:rsidR="001C4DA5" w:rsidRPr="00236D3B" w:rsidRDefault="001C4DA5" w:rsidP="008E3F50">
      <w:pPr>
        <w:pStyle w:val="Heading3"/>
        <w:rPr>
          <w:sz w:val="22"/>
          <w:szCs w:val="22"/>
        </w:rPr>
      </w:pPr>
      <w:r w:rsidRPr="00236D3B">
        <w:rPr>
          <w:sz w:val="22"/>
          <w:szCs w:val="22"/>
        </w:rPr>
        <w:t>Rationale</w:t>
      </w:r>
    </w:p>
    <w:p w:rsidR="001C4DA5" w:rsidRPr="00236D3B" w:rsidRDefault="001C4DA5" w:rsidP="008F790C">
      <w:pPr>
        <w:pStyle w:val="BodyText"/>
        <w:rPr>
          <w:sz w:val="22"/>
          <w:szCs w:val="22"/>
        </w:rPr>
      </w:pPr>
      <w:r w:rsidRPr="00236D3B">
        <w:rPr>
          <w:sz w:val="22"/>
          <w:szCs w:val="22"/>
        </w:rPr>
        <w:t xml:space="preserve">If people are to be expected to work with the e-health solutions and services, these solutions and services </w:t>
      </w:r>
      <w:r w:rsidR="00E36CCC" w:rsidRPr="00236D3B">
        <w:rPr>
          <w:sz w:val="22"/>
          <w:szCs w:val="22"/>
        </w:rPr>
        <w:t>should</w:t>
      </w:r>
      <w:r w:rsidR="00D43BFE" w:rsidRPr="00236D3B">
        <w:rPr>
          <w:sz w:val="22"/>
          <w:szCs w:val="22"/>
        </w:rPr>
        <w:t xml:space="preserve"> </w:t>
      </w:r>
      <w:r w:rsidRPr="00236D3B">
        <w:rPr>
          <w:sz w:val="22"/>
          <w:szCs w:val="22"/>
        </w:rPr>
        <w:t>be responsive to their needs. Th</w:t>
      </w:r>
      <w:r w:rsidR="00AB632E" w:rsidRPr="00236D3B">
        <w:rPr>
          <w:sz w:val="22"/>
          <w:szCs w:val="22"/>
        </w:rPr>
        <w:t>e process by which changes are made to e-health solutions and services also needs</w:t>
      </w:r>
      <w:r w:rsidRPr="00236D3B">
        <w:rPr>
          <w:sz w:val="22"/>
          <w:szCs w:val="22"/>
        </w:rPr>
        <w:t xml:space="preserve"> to </w:t>
      </w:r>
      <w:r w:rsidR="00AB632E" w:rsidRPr="00236D3B">
        <w:rPr>
          <w:sz w:val="22"/>
          <w:szCs w:val="22"/>
        </w:rPr>
        <w:t xml:space="preserve">ensure that </w:t>
      </w:r>
      <w:r w:rsidRPr="00236D3B">
        <w:rPr>
          <w:sz w:val="22"/>
          <w:szCs w:val="22"/>
        </w:rPr>
        <w:t xml:space="preserve">changes </w:t>
      </w:r>
      <w:r w:rsidR="004C5239" w:rsidRPr="00236D3B">
        <w:rPr>
          <w:sz w:val="22"/>
          <w:szCs w:val="22"/>
        </w:rPr>
        <w:t xml:space="preserve">are well planned and managed, </w:t>
      </w:r>
      <w:r w:rsidR="00E36CCC" w:rsidRPr="00236D3B">
        <w:rPr>
          <w:sz w:val="22"/>
          <w:szCs w:val="22"/>
        </w:rPr>
        <w:t xml:space="preserve">and </w:t>
      </w:r>
      <w:r w:rsidR="00AB632E" w:rsidRPr="00236D3B">
        <w:rPr>
          <w:sz w:val="22"/>
          <w:szCs w:val="22"/>
        </w:rPr>
        <w:t xml:space="preserve">that there is effective engagement with </w:t>
      </w:r>
      <w:r w:rsidR="004C5239" w:rsidRPr="00236D3B">
        <w:rPr>
          <w:sz w:val="22"/>
          <w:szCs w:val="22"/>
        </w:rPr>
        <w:t xml:space="preserve">end-users and recognition of their needs, with a view to </w:t>
      </w:r>
      <w:r w:rsidR="00AB632E" w:rsidRPr="00236D3B">
        <w:rPr>
          <w:sz w:val="22"/>
          <w:szCs w:val="22"/>
        </w:rPr>
        <w:t>facilitat</w:t>
      </w:r>
      <w:r w:rsidR="004C5239" w:rsidRPr="00236D3B">
        <w:rPr>
          <w:sz w:val="22"/>
          <w:szCs w:val="22"/>
        </w:rPr>
        <w:t>ing</w:t>
      </w:r>
      <w:r w:rsidR="00AB632E" w:rsidRPr="00236D3B">
        <w:rPr>
          <w:sz w:val="22"/>
          <w:szCs w:val="22"/>
        </w:rPr>
        <w:t xml:space="preserve"> the adoption of changes</w:t>
      </w:r>
      <w:r w:rsidR="004C5239" w:rsidRPr="00236D3B">
        <w:rPr>
          <w:sz w:val="22"/>
          <w:szCs w:val="22"/>
        </w:rPr>
        <w:t xml:space="preserve"> and </w:t>
      </w:r>
      <w:r w:rsidR="00843106" w:rsidRPr="00236D3B">
        <w:rPr>
          <w:sz w:val="22"/>
          <w:szCs w:val="22"/>
        </w:rPr>
        <w:t>managing all associated</w:t>
      </w:r>
      <w:r w:rsidR="004C5239" w:rsidRPr="00236D3B">
        <w:rPr>
          <w:sz w:val="22"/>
          <w:szCs w:val="22"/>
        </w:rPr>
        <w:t xml:space="preserve"> </w:t>
      </w:r>
      <w:r w:rsidR="00843106" w:rsidRPr="00236D3B">
        <w:rPr>
          <w:sz w:val="22"/>
          <w:szCs w:val="22"/>
        </w:rPr>
        <w:t>risks</w:t>
      </w:r>
      <w:r w:rsidRPr="00236D3B">
        <w:rPr>
          <w:sz w:val="22"/>
          <w:szCs w:val="22"/>
        </w:rPr>
        <w:t>.</w:t>
      </w:r>
    </w:p>
    <w:p w:rsidR="001C4DA5" w:rsidRDefault="001C4DA5" w:rsidP="008E3F50">
      <w:pPr>
        <w:pStyle w:val="Heading3"/>
      </w:pPr>
      <w:r>
        <w:t>Implications</w:t>
      </w:r>
    </w:p>
    <w:p w:rsidR="00B84F0B" w:rsidRPr="00B84F0B" w:rsidRDefault="00B84F0B" w:rsidP="00B84F0B">
      <w:pPr>
        <w:pStyle w:val="Heading3"/>
        <w:numPr>
          <w:ilvl w:val="0"/>
          <w:numId w:val="0"/>
        </w:numPr>
      </w:pPr>
      <w:r w:rsidRPr="00860D2B">
        <w:rPr>
          <w:b w:val="0"/>
        </w:rPr>
        <w:t>The implications of this principle are as follows:</w:t>
      </w:r>
    </w:p>
    <w:p w:rsidR="001C4DA5" w:rsidRDefault="001C4DA5" w:rsidP="00C6785F">
      <w:pPr>
        <w:pStyle w:val="List"/>
        <w:numPr>
          <w:ilvl w:val="0"/>
          <w:numId w:val="25"/>
        </w:numPr>
      </w:pPr>
      <w:r>
        <w:t xml:space="preserve">Processes for managing and implementing change should </w:t>
      </w:r>
      <w:r w:rsidR="00843106">
        <w:t xml:space="preserve">be well planned and executed to avoid unnecessary risks </w:t>
      </w:r>
      <w:r w:rsidR="00E36CCC">
        <w:rPr>
          <w:lang w:val="en-AU"/>
        </w:rPr>
        <w:t>when</w:t>
      </w:r>
      <w:r w:rsidR="00E36CCC">
        <w:t xml:space="preserve"> </w:t>
      </w:r>
      <w:r w:rsidR="000747BA">
        <w:t xml:space="preserve">achieving required business capability </w:t>
      </w:r>
      <w:r w:rsidR="00843106">
        <w:t>(including</w:t>
      </w:r>
      <w:r w:rsidR="000747BA">
        <w:rPr>
          <w:lang w:val="en-AU"/>
        </w:rPr>
        <w:t xml:space="preserve"> </w:t>
      </w:r>
      <w:r w:rsidR="00843106">
        <w:t>risks</w:t>
      </w:r>
      <w:r w:rsidR="000747BA">
        <w:rPr>
          <w:lang w:val="en-AU"/>
        </w:rPr>
        <w:t xml:space="preserve"> to</w:t>
      </w:r>
      <w:r w:rsidR="00843106">
        <w:t xml:space="preserve"> </w:t>
      </w:r>
      <w:r w:rsidR="000747BA">
        <w:rPr>
          <w:lang w:val="en-AU"/>
        </w:rPr>
        <w:t xml:space="preserve">timelines, </w:t>
      </w:r>
      <w:r w:rsidR="00843106">
        <w:t>patient safety, financ</w:t>
      </w:r>
      <w:r w:rsidR="000747BA">
        <w:rPr>
          <w:lang w:val="en-AU"/>
        </w:rPr>
        <w:t>e</w:t>
      </w:r>
      <w:r w:rsidR="00843106">
        <w:t>s and reputation</w:t>
      </w:r>
      <w:r w:rsidR="000747BA">
        <w:rPr>
          <w:lang w:val="en-AU"/>
        </w:rPr>
        <w:t>)</w:t>
      </w:r>
      <w:r>
        <w:t xml:space="preserve">. </w:t>
      </w:r>
    </w:p>
    <w:p w:rsidR="001C4DA5" w:rsidRDefault="00025785" w:rsidP="00C6785F">
      <w:pPr>
        <w:pStyle w:val="List"/>
        <w:numPr>
          <w:ilvl w:val="0"/>
          <w:numId w:val="10"/>
        </w:numPr>
      </w:pPr>
      <w:r>
        <w:rPr>
          <w:lang w:val="en-AU"/>
        </w:rPr>
        <w:t>T</w:t>
      </w:r>
      <w:r>
        <w:t>o facilitate the identification, exploration and capture of potential requirements for change</w:t>
      </w:r>
      <w:r>
        <w:rPr>
          <w:lang w:val="en-AU"/>
        </w:rPr>
        <w:t>, t</w:t>
      </w:r>
      <w:r w:rsidR="00843106">
        <w:t xml:space="preserve">he </w:t>
      </w:r>
      <w:r w:rsidR="003526C6">
        <w:t xml:space="preserve">e-health solution </w:t>
      </w:r>
      <w:r w:rsidR="00843106">
        <w:t xml:space="preserve">governance structure </w:t>
      </w:r>
      <w:r w:rsidR="00E36CCC">
        <w:rPr>
          <w:lang w:val="en-AU"/>
        </w:rPr>
        <w:t>should</w:t>
      </w:r>
      <w:r w:rsidR="00843106">
        <w:t xml:space="preserve"> provide well articulated pathways for the submission and processing of change requests</w:t>
      </w:r>
      <w:r w:rsidR="003526C6">
        <w:t xml:space="preserve">, </w:t>
      </w:r>
      <w:r w:rsidR="00E36CCC">
        <w:rPr>
          <w:lang w:val="en-AU"/>
        </w:rPr>
        <w:t xml:space="preserve">and should </w:t>
      </w:r>
      <w:r w:rsidR="003526C6">
        <w:t>includ</w:t>
      </w:r>
      <w:r w:rsidR="00E36CCC">
        <w:rPr>
          <w:lang w:val="en-AU"/>
        </w:rPr>
        <w:t>e</w:t>
      </w:r>
      <w:r w:rsidR="003526C6">
        <w:t xml:space="preserve"> the </w:t>
      </w:r>
      <w:r w:rsidR="00E36CCC">
        <w:rPr>
          <w:lang w:val="en-AU"/>
        </w:rPr>
        <w:t>capability for</w:t>
      </w:r>
      <w:r w:rsidR="003526C6">
        <w:t xml:space="preserve"> a</w:t>
      </w:r>
      <w:r w:rsidR="00843106">
        <w:t xml:space="preserve"> </w:t>
      </w:r>
      <w:r w:rsidR="001C4DA5">
        <w:t xml:space="preserve">user who feels a need for change to connect with a </w:t>
      </w:r>
      <w:r w:rsidR="00E36CCC">
        <w:rPr>
          <w:lang w:val="en-AU"/>
        </w:rPr>
        <w:t>‘</w:t>
      </w:r>
      <w:r w:rsidR="001C4DA5">
        <w:t>business expert</w:t>
      </w:r>
      <w:r w:rsidR="00E36CCC">
        <w:rPr>
          <w:lang w:val="en-AU"/>
        </w:rPr>
        <w:t>’</w:t>
      </w:r>
      <w:r w:rsidR="001C4DA5">
        <w:t xml:space="preserve">. </w:t>
      </w:r>
    </w:p>
    <w:p w:rsidR="001C4DA5" w:rsidRDefault="001C4DA5" w:rsidP="00C6785F">
      <w:pPr>
        <w:pStyle w:val="List"/>
        <w:numPr>
          <w:ilvl w:val="0"/>
          <w:numId w:val="10"/>
        </w:numPr>
      </w:pPr>
      <w:r>
        <w:t xml:space="preserve">If changes are made, the architecture </w:t>
      </w:r>
      <w:r w:rsidR="00843106">
        <w:t>and other documentation</w:t>
      </w:r>
      <w:r w:rsidR="00845CC9">
        <w:rPr>
          <w:lang w:val="en-AU"/>
        </w:rPr>
        <w:t xml:space="preserve"> </w:t>
      </w:r>
      <w:r w:rsidR="00843106">
        <w:t xml:space="preserve">need to </w:t>
      </w:r>
      <w:r>
        <w:t>be kept updated.</w:t>
      </w:r>
    </w:p>
    <w:p w:rsidR="001C4DA5" w:rsidRDefault="001C4DA5" w:rsidP="00C6785F">
      <w:pPr>
        <w:pStyle w:val="List"/>
        <w:numPr>
          <w:ilvl w:val="0"/>
          <w:numId w:val="10"/>
        </w:numPr>
      </w:pPr>
      <w:r>
        <w:t xml:space="preserve">Adopting this principle might require additional resources. </w:t>
      </w:r>
    </w:p>
    <w:p w:rsidR="001C4DA5" w:rsidRDefault="004B6D23" w:rsidP="00FF65B5">
      <w:pPr>
        <w:pStyle w:val="Heading2"/>
      </w:pPr>
      <w:bookmarkStart w:id="62" w:name="_Toc346877200"/>
      <w:r>
        <w:t xml:space="preserve">EHAP </w:t>
      </w:r>
      <w:r w:rsidR="001C4DA5">
        <w:t>22: Manage technical diversity</w:t>
      </w:r>
      <w:bookmarkEnd w:id="62"/>
      <w:r w:rsidR="001C4DA5">
        <w:t xml:space="preserve"> </w:t>
      </w:r>
    </w:p>
    <w:p w:rsidR="001C4DA5" w:rsidRDefault="001C4DA5" w:rsidP="008E3F50">
      <w:pPr>
        <w:pStyle w:val="Heading3"/>
      </w:pPr>
      <w:r>
        <w:t>Statement</w:t>
      </w:r>
    </w:p>
    <w:p w:rsidR="001C4DA5" w:rsidRPr="00475C9F" w:rsidRDefault="001C4DA5" w:rsidP="008F790C">
      <w:pPr>
        <w:pStyle w:val="BodyText"/>
        <w:rPr>
          <w:sz w:val="22"/>
          <w:szCs w:val="22"/>
        </w:rPr>
      </w:pPr>
      <w:r w:rsidRPr="00475C9F">
        <w:rPr>
          <w:sz w:val="22"/>
          <w:szCs w:val="22"/>
        </w:rPr>
        <w:t xml:space="preserve">Technical diversity </w:t>
      </w:r>
      <w:r w:rsidR="00236D3B">
        <w:rPr>
          <w:sz w:val="22"/>
          <w:szCs w:val="22"/>
        </w:rPr>
        <w:t>is</w:t>
      </w:r>
      <w:r w:rsidR="003526C6" w:rsidRPr="00475C9F">
        <w:rPr>
          <w:sz w:val="22"/>
          <w:szCs w:val="22"/>
        </w:rPr>
        <w:t xml:space="preserve"> </w:t>
      </w:r>
      <w:r w:rsidR="00D63EFD">
        <w:rPr>
          <w:sz w:val="22"/>
          <w:szCs w:val="22"/>
        </w:rPr>
        <w:t>managed</w:t>
      </w:r>
      <w:r w:rsidR="00E36CCC" w:rsidRPr="00475C9F">
        <w:rPr>
          <w:sz w:val="22"/>
          <w:szCs w:val="22"/>
        </w:rPr>
        <w:t>,</w:t>
      </w:r>
      <w:r w:rsidRPr="00475C9F">
        <w:rPr>
          <w:sz w:val="22"/>
          <w:szCs w:val="22"/>
        </w:rPr>
        <w:t xml:space="preserve"> to</w:t>
      </w:r>
      <w:r w:rsidR="00D63EFD">
        <w:rPr>
          <w:sz w:val="22"/>
          <w:szCs w:val="22"/>
        </w:rPr>
        <w:t xml:space="preserve"> contain </w:t>
      </w:r>
      <w:r w:rsidRPr="00475C9F">
        <w:rPr>
          <w:sz w:val="22"/>
          <w:szCs w:val="22"/>
        </w:rPr>
        <w:t xml:space="preserve">the non-trivial cost of maintaining expertise in and connectivity between distinct technologies. </w:t>
      </w:r>
    </w:p>
    <w:p w:rsidR="001C4DA5" w:rsidRDefault="001C4DA5" w:rsidP="008E3F50">
      <w:pPr>
        <w:pStyle w:val="Heading3"/>
      </w:pPr>
      <w:r>
        <w:lastRenderedPageBreak/>
        <w:t>Rationale</w:t>
      </w:r>
    </w:p>
    <w:p w:rsidR="00610C23" w:rsidRPr="00475C9F" w:rsidRDefault="00610C23" w:rsidP="00610C23">
      <w:pPr>
        <w:pStyle w:val="BodyText"/>
        <w:rPr>
          <w:sz w:val="22"/>
          <w:szCs w:val="22"/>
        </w:rPr>
      </w:pPr>
      <w:r w:rsidRPr="00475C9F">
        <w:rPr>
          <w:sz w:val="22"/>
          <w:szCs w:val="22"/>
        </w:rPr>
        <w:t>There is a real, non-trivial cost of e-health infrastructure and solutions required for supporting alternative technologies. Further costs would be incurred for keeping these technologies interconnected and maintained. Actively managing the number of supported technologies will simplify maintainability and reduce costs. The business advantages of minimum technical diversity include: standard packaging of components; predictable implementation impact; predictable valuations and re</w:t>
      </w:r>
      <w:r w:rsidRPr="00322114">
        <w:rPr>
          <w:sz w:val="22"/>
          <w:szCs w:val="22"/>
        </w:rPr>
        <w:t xml:space="preserve">turns; </w:t>
      </w:r>
      <w:r w:rsidR="00322114" w:rsidRPr="00322114">
        <w:rPr>
          <w:sz w:val="22"/>
          <w:szCs w:val="22"/>
        </w:rPr>
        <w:t xml:space="preserve">simpler testing </w:t>
      </w:r>
      <w:r w:rsidRPr="00322114">
        <w:rPr>
          <w:sz w:val="22"/>
          <w:szCs w:val="22"/>
        </w:rPr>
        <w:t>a</w:t>
      </w:r>
      <w:r w:rsidRPr="00475C9F">
        <w:rPr>
          <w:sz w:val="22"/>
          <w:szCs w:val="22"/>
        </w:rPr>
        <w:t xml:space="preserve">nd increased flexibility to accommodate technological advancements. Common technology across the e-health architecture brings the benefits of economies of scale. Technical administration and support costs are better controlled when resources that are limited can focus on a shared set of technology. </w:t>
      </w:r>
    </w:p>
    <w:p w:rsidR="00610C23" w:rsidRPr="00475C9F" w:rsidRDefault="00610C23" w:rsidP="008F790C">
      <w:pPr>
        <w:pStyle w:val="BodyText"/>
        <w:rPr>
          <w:sz w:val="22"/>
          <w:szCs w:val="22"/>
        </w:rPr>
      </w:pPr>
    </w:p>
    <w:p w:rsidR="001C4DA5" w:rsidRDefault="001C4DA5" w:rsidP="008E3F50">
      <w:pPr>
        <w:pStyle w:val="Heading3"/>
      </w:pPr>
      <w:r>
        <w:t>Implications</w:t>
      </w:r>
    </w:p>
    <w:p w:rsidR="00D63EFD" w:rsidRPr="00D63EFD" w:rsidRDefault="00D63EFD" w:rsidP="00D63EFD">
      <w:pPr>
        <w:pStyle w:val="Heading3"/>
        <w:numPr>
          <w:ilvl w:val="0"/>
          <w:numId w:val="0"/>
        </w:numPr>
      </w:pPr>
      <w:r w:rsidRPr="00860D2B">
        <w:rPr>
          <w:b w:val="0"/>
        </w:rPr>
        <w:t>The implications of this principle are as follows:</w:t>
      </w:r>
    </w:p>
    <w:p w:rsidR="001C4DA5" w:rsidRDefault="001C4DA5" w:rsidP="00C6785F">
      <w:pPr>
        <w:pStyle w:val="List"/>
        <w:numPr>
          <w:ilvl w:val="0"/>
          <w:numId w:val="26"/>
        </w:numPr>
      </w:pPr>
      <w:r>
        <w:t xml:space="preserve">Policies, standards and procedures that govern acquisition of technology </w:t>
      </w:r>
      <w:r w:rsidR="003526C6">
        <w:t xml:space="preserve">should </w:t>
      </w:r>
      <w:r>
        <w:t xml:space="preserve">be tied directly to </w:t>
      </w:r>
      <w:r w:rsidR="00D63EFD">
        <w:t>th</w:t>
      </w:r>
      <w:r w:rsidR="00D63EFD">
        <w:rPr>
          <w:lang w:val="en-AU"/>
        </w:rPr>
        <w:t>e</w:t>
      </w:r>
      <w:r w:rsidR="00D63EFD">
        <w:t xml:space="preserve"> </w:t>
      </w:r>
      <w:r>
        <w:t>principle</w:t>
      </w:r>
      <w:r w:rsidR="00D63EFD">
        <w:rPr>
          <w:lang w:val="en-AU"/>
        </w:rPr>
        <w:t xml:space="preserve"> of containing technical diversity </w:t>
      </w:r>
      <w:r>
        <w:t xml:space="preserve">. </w:t>
      </w:r>
    </w:p>
    <w:p w:rsidR="001C4DA5" w:rsidRDefault="001C4DA5" w:rsidP="00C6785F">
      <w:pPr>
        <w:pStyle w:val="List"/>
        <w:numPr>
          <w:ilvl w:val="0"/>
          <w:numId w:val="10"/>
        </w:numPr>
      </w:pPr>
      <w:r>
        <w:t xml:space="preserve">Technology choices will be constrained by the choices available within the technology blueprint. Procedures </w:t>
      </w:r>
      <w:r w:rsidR="00573828">
        <w:t xml:space="preserve">will have to be developed and deployed </w:t>
      </w:r>
      <w:r>
        <w:t xml:space="preserve">for augmenting the acceptable technology set to meet evolving requirements. </w:t>
      </w:r>
    </w:p>
    <w:p w:rsidR="001C4DA5" w:rsidRPr="00A37B52" w:rsidRDefault="00751CC9" w:rsidP="00C6785F">
      <w:pPr>
        <w:pStyle w:val="List"/>
        <w:numPr>
          <w:ilvl w:val="0"/>
          <w:numId w:val="10"/>
        </w:numPr>
      </w:pPr>
      <w:r w:rsidRPr="00A37B52">
        <w:rPr>
          <w:lang w:val="en-AU"/>
        </w:rPr>
        <w:t>Factors supporting the introduction of new technologies include the ability to demonstrate compatibility with current infrastructure, improvements in operational efficiency or a need for new capability to meet changing business requirements</w:t>
      </w:r>
      <w:r w:rsidR="001C4DA5" w:rsidRPr="00A37B52">
        <w:t>.</w:t>
      </w:r>
    </w:p>
    <w:p w:rsidR="001C4DA5" w:rsidRDefault="00573828" w:rsidP="00573828">
      <w:pPr>
        <w:pStyle w:val="HeadingAppendix1"/>
        <w:rPr>
          <w:lang w:val="en-AU"/>
        </w:rPr>
      </w:pPr>
      <w:bookmarkStart w:id="63" w:name="_Ref330214044"/>
      <w:bookmarkStart w:id="64" w:name="_Toc346877201"/>
      <w:bookmarkStart w:id="65" w:name="_Ref321833801"/>
      <w:r>
        <w:rPr>
          <w:lang w:val="en-AU"/>
        </w:rPr>
        <w:lastRenderedPageBreak/>
        <w:t xml:space="preserve"> </w:t>
      </w:r>
      <w:bookmarkEnd w:id="63"/>
      <w:bookmarkEnd w:id="64"/>
    </w:p>
    <w:p w:rsidR="00DB27DD" w:rsidRPr="00DB27DD" w:rsidRDefault="00DB27DD" w:rsidP="00DB27DD">
      <w:pPr>
        <w:pStyle w:val="BodyText"/>
        <w:jc w:val="center"/>
        <w:rPr>
          <w:sz w:val="28"/>
          <w:szCs w:val="28"/>
        </w:rPr>
      </w:pPr>
      <w:r w:rsidRPr="00DB27DD">
        <w:rPr>
          <w:sz w:val="28"/>
          <w:szCs w:val="28"/>
        </w:rPr>
        <w:t>SERVICE-ORIENTED ARCHITECTURE DESIGN PRINCIPLES</w:t>
      </w:r>
    </w:p>
    <w:bookmarkEnd w:id="65"/>
    <w:p w:rsidR="001C4DA5" w:rsidRDefault="001C4DA5" w:rsidP="002C076D">
      <w:pPr>
        <w:pStyle w:val="AppendixType"/>
      </w:pPr>
      <w:r w:rsidRPr="002C076D">
        <w:t>(</w:t>
      </w:r>
      <w:r>
        <w:t>Inform</w:t>
      </w:r>
      <w:r w:rsidRPr="002C076D">
        <w:t>ative)</w:t>
      </w:r>
    </w:p>
    <w:p w:rsidR="001C4DA5" w:rsidRPr="00CA7ABE" w:rsidRDefault="001C4DA5" w:rsidP="008E3F50">
      <w:pPr>
        <w:pStyle w:val="BodyText"/>
        <w:rPr>
          <w:sz w:val="22"/>
          <w:szCs w:val="22"/>
        </w:rPr>
      </w:pPr>
      <w:r w:rsidRPr="00CA7ABE">
        <w:rPr>
          <w:sz w:val="22"/>
          <w:szCs w:val="22"/>
        </w:rPr>
        <w:t xml:space="preserve">Thomas </w:t>
      </w:r>
      <w:proofErr w:type="spellStart"/>
      <w:r w:rsidRPr="00CA7ABE">
        <w:rPr>
          <w:sz w:val="22"/>
          <w:szCs w:val="22"/>
        </w:rPr>
        <w:t>Erl’s</w:t>
      </w:r>
      <w:proofErr w:type="spellEnd"/>
      <w:r w:rsidRPr="00CA7ABE">
        <w:rPr>
          <w:sz w:val="22"/>
          <w:szCs w:val="22"/>
        </w:rPr>
        <w:t xml:space="preserve"> service-oriented architecture </w:t>
      </w:r>
      <w:r w:rsidR="00C32C92" w:rsidRPr="00CA7ABE">
        <w:rPr>
          <w:sz w:val="22"/>
          <w:szCs w:val="22"/>
        </w:rPr>
        <w:t xml:space="preserve">design </w:t>
      </w:r>
      <w:r w:rsidRPr="00CA7ABE">
        <w:rPr>
          <w:sz w:val="22"/>
          <w:szCs w:val="22"/>
        </w:rPr>
        <w:t>principles</w:t>
      </w:r>
      <w:r w:rsidR="00224F8A" w:rsidRPr="00CA7ABE">
        <w:rPr>
          <w:sz w:val="22"/>
          <w:szCs w:val="22"/>
        </w:rPr>
        <w:t xml:space="preserve"> (</w:t>
      </w:r>
      <w:hyperlink r:id="rId9" w:history="1">
        <w:r w:rsidR="00CD6DC2" w:rsidRPr="00CA7ABE">
          <w:rPr>
            <w:rStyle w:val="Hyperlink"/>
            <w:sz w:val="22"/>
            <w:szCs w:val="22"/>
            <w:lang w:val="pt-BR"/>
          </w:rPr>
          <w:t>http://www.soaprinciples.com/</w:t>
        </w:r>
      </w:hyperlink>
      <w:r w:rsidR="00CD6DC2" w:rsidRPr="00CA7ABE">
        <w:rPr>
          <w:sz w:val="22"/>
          <w:szCs w:val="22"/>
        </w:rPr>
        <w:t>)</w:t>
      </w:r>
      <w:r w:rsidR="00224F8A" w:rsidRPr="00CA7ABE">
        <w:rPr>
          <w:sz w:val="22"/>
          <w:szCs w:val="22"/>
        </w:rPr>
        <w:t xml:space="preserve"> </w:t>
      </w:r>
      <w:r w:rsidRPr="00CA7ABE">
        <w:rPr>
          <w:sz w:val="22"/>
          <w:szCs w:val="22"/>
        </w:rPr>
        <w:t>were used to inform the e</w:t>
      </w:r>
      <w:r w:rsidR="00A64DA5" w:rsidRPr="00CA7ABE">
        <w:rPr>
          <w:sz w:val="22"/>
          <w:szCs w:val="22"/>
        </w:rPr>
        <w:noBreakHyphen/>
      </w:r>
      <w:r w:rsidRPr="00CA7ABE">
        <w:rPr>
          <w:sz w:val="22"/>
          <w:szCs w:val="22"/>
        </w:rPr>
        <w:t xml:space="preserve">health architecture principles in this document, particularly </w:t>
      </w:r>
      <w:r w:rsidR="00A64DA5" w:rsidRPr="00CA7ABE">
        <w:rPr>
          <w:sz w:val="22"/>
          <w:szCs w:val="22"/>
        </w:rPr>
        <w:t>EHAP 5: ‘</w:t>
      </w:r>
      <w:r w:rsidRPr="00CA7ABE">
        <w:rPr>
          <w:sz w:val="22"/>
          <w:szCs w:val="22"/>
        </w:rPr>
        <w:t>Su</w:t>
      </w:r>
      <w:r w:rsidR="00AB357F" w:rsidRPr="00CA7ABE">
        <w:rPr>
          <w:sz w:val="22"/>
          <w:szCs w:val="22"/>
        </w:rPr>
        <w:t>pport service</w:t>
      </w:r>
      <w:r w:rsidR="00A64DA5" w:rsidRPr="00CA7ABE">
        <w:rPr>
          <w:sz w:val="22"/>
          <w:szCs w:val="22"/>
        </w:rPr>
        <w:t>-</w:t>
      </w:r>
      <w:r w:rsidR="00AB357F" w:rsidRPr="00CA7ABE">
        <w:rPr>
          <w:sz w:val="22"/>
          <w:szCs w:val="22"/>
        </w:rPr>
        <w:t>orient</w:t>
      </w:r>
      <w:r w:rsidR="00A64DA5" w:rsidRPr="00CA7ABE">
        <w:rPr>
          <w:sz w:val="22"/>
          <w:szCs w:val="22"/>
        </w:rPr>
        <w:t xml:space="preserve">ed approaches’ (see Clause </w:t>
      </w:r>
      <w:fldSimple w:instr=" REF _Ref346621384 \r \h  \* MERGEFORMAT ">
        <w:r w:rsidR="005E582A" w:rsidRPr="005E582A">
          <w:rPr>
            <w:sz w:val="22"/>
            <w:szCs w:val="22"/>
          </w:rPr>
          <w:t>2.6</w:t>
        </w:r>
      </w:fldSimple>
      <w:r w:rsidR="00A64DA5" w:rsidRPr="00CA7ABE">
        <w:rPr>
          <w:sz w:val="22"/>
          <w:szCs w:val="22"/>
        </w:rPr>
        <w:t>)</w:t>
      </w:r>
      <w:r w:rsidRPr="00CA7ABE">
        <w:rPr>
          <w:sz w:val="22"/>
          <w:szCs w:val="22"/>
        </w:rPr>
        <w:t>.</w:t>
      </w:r>
    </w:p>
    <w:p w:rsidR="001C4DA5" w:rsidRPr="00CA7ABE" w:rsidRDefault="00AB357F" w:rsidP="008E3F50">
      <w:pPr>
        <w:pStyle w:val="BodyText"/>
        <w:rPr>
          <w:sz w:val="22"/>
          <w:szCs w:val="22"/>
        </w:rPr>
      </w:pPr>
      <w:r w:rsidRPr="00CA7ABE">
        <w:rPr>
          <w:sz w:val="22"/>
          <w:szCs w:val="22"/>
        </w:rPr>
        <w:t>These principles are as follows</w:t>
      </w:r>
      <w:r w:rsidR="00573828" w:rsidRPr="00CA7ABE">
        <w:rPr>
          <w:sz w:val="22"/>
          <w:szCs w:val="22"/>
        </w:rPr>
        <w:t>:</w:t>
      </w:r>
    </w:p>
    <w:p w:rsidR="00B2232E" w:rsidRPr="00CA7ABE" w:rsidRDefault="00573828" w:rsidP="00B2232E">
      <w:pPr>
        <w:pStyle w:val="List2"/>
        <w:numPr>
          <w:ilvl w:val="0"/>
          <w:numId w:val="32"/>
        </w:numPr>
        <w:rPr>
          <w:sz w:val="22"/>
          <w:szCs w:val="22"/>
        </w:rPr>
      </w:pPr>
      <w:r w:rsidRPr="00CA7ABE">
        <w:rPr>
          <w:i/>
          <w:sz w:val="22"/>
          <w:szCs w:val="22"/>
        </w:rPr>
        <w:t xml:space="preserve">Standardized </w:t>
      </w:r>
      <w:r w:rsidR="00147D5B" w:rsidRPr="00CA7ABE">
        <w:rPr>
          <w:i/>
          <w:sz w:val="22"/>
          <w:szCs w:val="22"/>
        </w:rPr>
        <w:t>service contracts</w:t>
      </w:r>
      <w:r w:rsidR="00CA7ABE">
        <w:rPr>
          <w:i/>
          <w:sz w:val="22"/>
          <w:szCs w:val="22"/>
        </w:rPr>
        <w:t>—</w:t>
      </w:r>
      <w:r w:rsidR="00E548D7" w:rsidRPr="00CA7ABE">
        <w:rPr>
          <w:sz w:val="22"/>
          <w:szCs w:val="22"/>
        </w:rPr>
        <w:t xml:space="preserve">Services within the same service inventory are in compliance with the </w:t>
      </w:r>
      <w:r w:rsidR="00147D5B" w:rsidRPr="00CA7ABE">
        <w:rPr>
          <w:sz w:val="22"/>
          <w:szCs w:val="22"/>
        </w:rPr>
        <w:t>same contract design standards</w:t>
      </w:r>
      <w:r w:rsidR="00B2232E">
        <w:rPr>
          <w:sz w:val="22"/>
          <w:szCs w:val="22"/>
        </w:rPr>
        <w:t xml:space="preserve"> (</w:t>
      </w:r>
      <w:hyperlink r:id="rId10" w:history="1">
        <w:r w:rsidR="00B2232E">
          <w:rPr>
            <w:rStyle w:val="Hyperlink"/>
          </w:rPr>
          <w:t>http://serviceorientation.com/serviceorientation/standardized_service_contract</w:t>
        </w:r>
      </w:hyperlink>
      <w:r w:rsidR="00B2232E">
        <w:t>).</w:t>
      </w:r>
    </w:p>
    <w:p w:rsidR="00E548D7" w:rsidRPr="00CA7ABE" w:rsidRDefault="00E548D7" w:rsidP="00192B10">
      <w:pPr>
        <w:pStyle w:val="List2"/>
        <w:numPr>
          <w:ilvl w:val="0"/>
          <w:numId w:val="0"/>
        </w:numPr>
        <w:ind w:left="720"/>
        <w:rPr>
          <w:sz w:val="22"/>
          <w:szCs w:val="22"/>
        </w:rPr>
      </w:pPr>
    </w:p>
    <w:p w:rsidR="00B2232E" w:rsidRPr="00CA7ABE" w:rsidRDefault="00147D5B" w:rsidP="00B2232E">
      <w:pPr>
        <w:pStyle w:val="List2"/>
        <w:numPr>
          <w:ilvl w:val="0"/>
          <w:numId w:val="32"/>
        </w:numPr>
        <w:rPr>
          <w:sz w:val="22"/>
          <w:szCs w:val="22"/>
        </w:rPr>
      </w:pPr>
      <w:r w:rsidRPr="00CA7ABE">
        <w:rPr>
          <w:i/>
          <w:sz w:val="22"/>
          <w:szCs w:val="22"/>
        </w:rPr>
        <w:t>Service loose coupling</w:t>
      </w:r>
      <w:r w:rsidR="00CA7ABE">
        <w:rPr>
          <w:i/>
          <w:sz w:val="22"/>
          <w:szCs w:val="22"/>
        </w:rPr>
        <w:t>—</w:t>
      </w:r>
      <w:r w:rsidR="00E548D7" w:rsidRPr="00CA7ABE">
        <w:rPr>
          <w:sz w:val="22"/>
          <w:szCs w:val="22"/>
        </w:rPr>
        <w:t>Service contracts impose low consumer coupling requirements and are themselves decoupled from their surrounding environment</w:t>
      </w:r>
      <w:r w:rsidR="00B2232E">
        <w:rPr>
          <w:sz w:val="22"/>
          <w:szCs w:val="22"/>
        </w:rPr>
        <w:t xml:space="preserve"> (</w:t>
      </w:r>
      <w:hyperlink r:id="rId11" w:history="1">
        <w:r w:rsidR="00B2232E">
          <w:rPr>
            <w:rStyle w:val="Hyperlink"/>
          </w:rPr>
          <w:t>http://serviceorientation.com/serviceorientation/service_loose_coupling</w:t>
        </w:r>
      </w:hyperlink>
      <w:r w:rsidR="00B2232E">
        <w:t>).</w:t>
      </w:r>
    </w:p>
    <w:p w:rsidR="00E548D7" w:rsidRPr="00CA7ABE" w:rsidRDefault="00E548D7" w:rsidP="00192B10">
      <w:pPr>
        <w:pStyle w:val="List2"/>
        <w:numPr>
          <w:ilvl w:val="0"/>
          <w:numId w:val="0"/>
        </w:numPr>
        <w:ind w:left="720"/>
        <w:rPr>
          <w:sz w:val="22"/>
          <w:szCs w:val="22"/>
        </w:rPr>
      </w:pPr>
    </w:p>
    <w:p w:rsidR="00B2232E" w:rsidRPr="00CA7ABE" w:rsidRDefault="00147D5B" w:rsidP="00B2232E">
      <w:pPr>
        <w:pStyle w:val="List2"/>
        <w:numPr>
          <w:ilvl w:val="0"/>
          <w:numId w:val="32"/>
        </w:numPr>
        <w:rPr>
          <w:sz w:val="22"/>
          <w:szCs w:val="22"/>
        </w:rPr>
      </w:pPr>
      <w:r w:rsidRPr="00CA7ABE">
        <w:rPr>
          <w:i/>
          <w:sz w:val="22"/>
          <w:szCs w:val="22"/>
        </w:rPr>
        <w:t>Service</w:t>
      </w:r>
      <w:r w:rsidRPr="00CA7ABE">
        <w:rPr>
          <w:sz w:val="22"/>
          <w:szCs w:val="22"/>
        </w:rPr>
        <w:t xml:space="preserve"> </w:t>
      </w:r>
      <w:r w:rsidRPr="00CA7ABE">
        <w:rPr>
          <w:i/>
          <w:sz w:val="22"/>
          <w:szCs w:val="22"/>
        </w:rPr>
        <w:t>abstraction</w:t>
      </w:r>
      <w:r w:rsidR="00CA7ABE">
        <w:rPr>
          <w:i/>
          <w:sz w:val="22"/>
          <w:szCs w:val="22"/>
        </w:rPr>
        <w:t>—</w:t>
      </w:r>
      <w:r w:rsidR="00E548D7" w:rsidRPr="00CA7ABE">
        <w:rPr>
          <w:sz w:val="22"/>
          <w:szCs w:val="22"/>
        </w:rPr>
        <w:t>Service contracts only contain essential information</w:t>
      </w:r>
      <w:r w:rsidR="00573828" w:rsidRPr="00CA7ABE">
        <w:rPr>
          <w:sz w:val="22"/>
          <w:szCs w:val="22"/>
        </w:rPr>
        <w:t>,</w:t>
      </w:r>
      <w:r w:rsidR="00E548D7" w:rsidRPr="00CA7ABE">
        <w:rPr>
          <w:sz w:val="22"/>
          <w:szCs w:val="22"/>
        </w:rPr>
        <w:t xml:space="preserve"> and information about services is limited to what is published in service contracts</w:t>
      </w:r>
      <w:r w:rsidR="00B2232E">
        <w:rPr>
          <w:sz w:val="22"/>
          <w:szCs w:val="22"/>
        </w:rPr>
        <w:t xml:space="preserve"> (</w:t>
      </w:r>
      <w:hyperlink r:id="rId12" w:history="1">
        <w:r w:rsidR="00B2232E">
          <w:rPr>
            <w:rStyle w:val="Hyperlink"/>
          </w:rPr>
          <w:t>http://serviceorientation.com/serviceorientation/service_abstraction</w:t>
        </w:r>
      </w:hyperlink>
      <w:r w:rsidR="00B2232E">
        <w:t>).</w:t>
      </w:r>
    </w:p>
    <w:p w:rsidR="00E548D7" w:rsidRPr="00CA7ABE" w:rsidRDefault="00E548D7" w:rsidP="00192B10">
      <w:pPr>
        <w:pStyle w:val="List2"/>
        <w:numPr>
          <w:ilvl w:val="0"/>
          <w:numId w:val="0"/>
        </w:numPr>
        <w:ind w:left="720"/>
        <w:rPr>
          <w:sz w:val="22"/>
          <w:szCs w:val="22"/>
        </w:rPr>
      </w:pPr>
    </w:p>
    <w:p w:rsidR="001C4DA5" w:rsidRPr="00CA7ABE" w:rsidRDefault="00147D5B" w:rsidP="00CA7ABE">
      <w:pPr>
        <w:pStyle w:val="List2"/>
        <w:numPr>
          <w:ilvl w:val="0"/>
          <w:numId w:val="32"/>
        </w:numPr>
        <w:rPr>
          <w:sz w:val="22"/>
          <w:szCs w:val="22"/>
        </w:rPr>
      </w:pPr>
      <w:r w:rsidRPr="00CA7ABE">
        <w:rPr>
          <w:i/>
          <w:sz w:val="22"/>
          <w:szCs w:val="22"/>
        </w:rPr>
        <w:t>Service</w:t>
      </w:r>
      <w:r w:rsidRPr="00CA7ABE">
        <w:rPr>
          <w:sz w:val="22"/>
          <w:szCs w:val="22"/>
        </w:rPr>
        <w:t xml:space="preserve"> </w:t>
      </w:r>
      <w:r w:rsidRPr="00CA7ABE">
        <w:rPr>
          <w:i/>
          <w:sz w:val="22"/>
          <w:szCs w:val="22"/>
        </w:rPr>
        <w:t>reusability</w:t>
      </w:r>
      <w:r w:rsidR="00CA7ABE">
        <w:rPr>
          <w:i/>
          <w:sz w:val="22"/>
          <w:szCs w:val="22"/>
        </w:rPr>
        <w:t>—</w:t>
      </w:r>
    </w:p>
    <w:p w:rsidR="00B2232E" w:rsidRPr="00CA7ABE" w:rsidRDefault="00E548D7" w:rsidP="00B2232E">
      <w:pPr>
        <w:pStyle w:val="List2"/>
        <w:numPr>
          <w:ilvl w:val="0"/>
          <w:numId w:val="32"/>
        </w:numPr>
        <w:rPr>
          <w:sz w:val="22"/>
          <w:szCs w:val="22"/>
        </w:rPr>
      </w:pPr>
      <w:r w:rsidRPr="00CA7ABE">
        <w:rPr>
          <w:sz w:val="22"/>
          <w:szCs w:val="22"/>
        </w:rPr>
        <w:t>Services contain and express agnostic logic</w:t>
      </w:r>
      <w:r w:rsidR="00573828" w:rsidRPr="00CA7ABE">
        <w:rPr>
          <w:sz w:val="22"/>
          <w:szCs w:val="22"/>
        </w:rPr>
        <w:t>,</w:t>
      </w:r>
      <w:r w:rsidRPr="00CA7ABE">
        <w:rPr>
          <w:sz w:val="22"/>
          <w:szCs w:val="22"/>
        </w:rPr>
        <w:t xml:space="preserve"> and can be positioned as reusable enterprise resources</w:t>
      </w:r>
      <w:r w:rsidR="00B2232E">
        <w:rPr>
          <w:sz w:val="22"/>
          <w:szCs w:val="22"/>
        </w:rPr>
        <w:t xml:space="preserve"> (</w:t>
      </w:r>
      <w:hyperlink r:id="rId13" w:history="1">
        <w:r w:rsidR="00B2232E">
          <w:rPr>
            <w:rStyle w:val="Hyperlink"/>
          </w:rPr>
          <w:t>http://serviceorientation.com/serviceorientation/service_reusability</w:t>
        </w:r>
      </w:hyperlink>
      <w:r w:rsidR="00B2232E">
        <w:t>).</w:t>
      </w:r>
    </w:p>
    <w:p w:rsidR="00E548D7" w:rsidRPr="00CA7ABE" w:rsidRDefault="00E548D7" w:rsidP="00192B10">
      <w:pPr>
        <w:pStyle w:val="List2"/>
        <w:numPr>
          <w:ilvl w:val="0"/>
          <w:numId w:val="0"/>
        </w:numPr>
        <w:ind w:left="720"/>
        <w:rPr>
          <w:sz w:val="22"/>
          <w:szCs w:val="22"/>
        </w:rPr>
      </w:pPr>
    </w:p>
    <w:p w:rsidR="00B2232E" w:rsidRPr="00CA7ABE" w:rsidRDefault="00147D5B" w:rsidP="00B2232E">
      <w:pPr>
        <w:pStyle w:val="List2"/>
        <w:numPr>
          <w:ilvl w:val="0"/>
          <w:numId w:val="32"/>
        </w:numPr>
        <w:rPr>
          <w:sz w:val="22"/>
          <w:szCs w:val="22"/>
        </w:rPr>
      </w:pPr>
      <w:r w:rsidRPr="00CA7ABE">
        <w:rPr>
          <w:i/>
          <w:sz w:val="22"/>
          <w:szCs w:val="22"/>
        </w:rPr>
        <w:t>Service autonomy</w:t>
      </w:r>
      <w:r w:rsidR="00CA7ABE">
        <w:rPr>
          <w:i/>
          <w:sz w:val="22"/>
          <w:szCs w:val="22"/>
        </w:rPr>
        <w:t>—</w:t>
      </w:r>
      <w:r w:rsidRPr="00CA7ABE">
        <w:rPr>
          <w:sz w:val="22"/>
          <w:szCs w:val="22"/>
        </w:rPr>
        <w:t>Services exercise a high level of control over their underlying</w:t>
      </w:r>
      <w:r w:rsidR="00EA3EBF" w:rsidRPr="00CA7ABE">
        <w:rPr>
          <w:sz w:val="22"/>
          <w:szCs w:val="22"/>
        </w:rPr>
        <w:t xml:space="preserve"> runtime execution environment</w:t>
      </w:r>
      <w:r w:rsidR="00B2232E">
        <w:rPr>
          <w:sz w:val="22"/>
          <w:szCs w:val="22"/>
        </w:rPr>
        <w:t xml:space="preserve"> (</w:t>
      </w:r>
      <w:hyperlink r:id="rId14" w:history="1">
        <w:r w:rsidR="00B2232E">
          <w:rPr>
            <w:rStyle w:val="Hyperlink"/>
          </w:rPr>
          <w:t>http://serviceorientation.com/serviceorientation/service_autonomy</w:t>
        </w:r>
      </w:hyperlink>
      <w:r w:rsidR="00B2232E">
        <w:t>).</w:t>
      </w:r>
    </w:p>
    <w:p w:rsidR="00147D5B" w:rsidRPr="00CA7ABE" w:rsidRDefault="00147D5B" w:rsidP="00B2232E">
      <w:pPr>
        <w:pStyle w:val="List2"/>
        <w:numPr>
          <w:ilvl w:val="0"/>
          <w:numId w:val="0"/>
        </w:numPr>
        <w:ind w:left="720"/>
        <w:rPr>
          <w:sz w:val="22"/>
          <w:szCs w:val="22"/>
        </w:rPr>
      </w:pPr>
    </w:p>
    <w:p w:rsidR="00147D5B" w:rsidRPr="00CA7ABE" w:rsidRDefault="00147D5B" w:rsidP="00192B10">
      <w:pPr>
        <w:pStyle w:val="List2"/>
        <w:numPr>
          <w:ilvl w:val="0"/>
          <w:numId w:val="0"/>
        </w:numPr>
        <w:ind w:left="720"/>
        <w:rPr>
          <w:sz w:val="22"/>
          <w:szCs w:val="22"/>
        </w:rPr>
      </w:pPr>
      <w:r w:rsidRPr="00CA7ABE">
        <w:rPr>
          <w:i/>
          <w:sz w:val="22"/>
          <w:szCs w:val="22"/>
        </w:rPr>
        <w:t>Service</w:t>
      </w:r>
      <w:r w:rsidRPr="00CA7ABE">
        <w:rPr>
          <w:sz w:val="22"/>
          <w:szCs w:val="22"/>
        </w:rPr>
        <w:t xml:space="preserve"> </w:t>
      </w:r>
      <w:r w:rsidRPr="00CA7ABE">
        <w:rPr>
          <w:i/>
          <w:sz w:val="22"/>
          <w:szCs w:val="22"/>
        </w:rPr>
        <w:t>statelessness</w:t>
      </w:r>
      <w:r w:rsidR="00CA7ABE">
        <w:rPr>
          <w:i/>
          <w:sz w:val="22"/>
          <w:szCs w:val="22"/>
        </w:rPr>
        <w:t>—</w:t>
      </w:r>
      <w:r w:rsidRPr="00CA7ABE">
        <w:rPr>
          <w:sz w:val="22"/>
          <w:szCs w:val="22"/>
        </w:rPr>
        <w:t>Services minimize resource consumption by deferring the management of state information when necessary</w:t>
      </w:r>
    </w:p>
    <w:p w:rsidR="00B2232E" w:rsidRPr="00CA7ABE" w:rsidRDefault="00147D5B" w:rsidP="00B2232E">
      <w:pPr>
        <w:pStyle w:val="List2"/>
        <w:numPr>
          <w:ilvl w:val="0"/>
          <w:numId w:val="32"/>
        </w:numPr>
        <w:rPr>
          <w:sz w:val="22"/>
          <w:szCs w:val="22"/>
        </w:rPr>
      </w:pPr>
      <w:r w:rsidRPr="00CA7ABE">
        <w:rPr>
          <w:i/>
          <w:sz w:val="22"/>
          <w:szCs w:val="22"/>
        </w:rPr>
        <w:t>Service</w:t>
      </w:r>
      <w:r w:rsidRPr="00CA7ABE">
        <w:rPr>
          <w:sz w:val="22"/>
          <w:szCs w:val="22"/>
        </w:rPr>
        <w:t xml:space="preserve"> </w:t>
      </w:r>
      <w:r w:rsidRPr="00CA7ABE">
        <w:rPr>
          <w:i/>
          <w:sz w:val="22"/>
          <w:szCs w:val="22"/>
        </w:rPr>
        <w:t>discoverability</w:t>
      </w:r>
      <w:r w:rsidR="00CA7ABE">
        <w:rPr>
          <w:i/>
          <w:sz w:val="22"/>
          <w:szCs w:val="22"/>
        </w:rPr>
        <w:t>—</w:t>
      </w:r>
      <w:r w:rsidRPr="00CA7ABE">
        <w:rPr>
          <w:sz w:val="22"/>
          <w:szCs w:val="22"/>
        </w:rPr>
        <w:t>Services are supplemented with c</w:t>
      </w:r>
      <w:r w:rsidR="00EA3EBF" w:rsidRPr="00CA7ABE">
        <w:rPr>
          <w:sz w:val="22"/>
          <w:szCs w:val="22"/>
        </w:rPr>
        <w:t>ommunicative meta</w:t>
      </w:r>
      <w:r w:rsidRPr="00CA7ABE">
        <w:rPr>
          <w:sz w:val="22"/>
          <w:szCs w:val="22"/>
        </w:rPr>
        <w:t xml:space="preserve">data by </w:t>
      </w:r>
      <w:r w:rsidR="00573828" w:rsidRPr="00CA7ABE">
        <w:rPr>
          <w:sz w:val="22"/>
          <w:szCs w:val="22"/>
        </w:rPr>
        <w:t xml:space="preserve">means of </w:t>
      </w:r>
      <w:r w:rsidRPr="00CA7ABE">
        <w:rPr>
          <w:sz w:val="22"/>
          <w:szCs w:val="22"/>
        </w:rPr>
        <w:t>which they can be effectively discovered and interpreted</w:t>
      </w:r>
      <w:r w:rsidR="00B2232E">
        <w:rPr>
          <w:sz w:val="22"/>
          <w:szCs w:val="22"/>
        </w:rPr>
        <w:t xml:space="preserve"> ((</w:t>
      </w:r>
      <w:hyperlink r:id="rId15" w:history="1">
        <w:r w:rsidR="00B2232E">
          <w:rPr>
            <w:rStyle w:val="Hyperlink"/>
          </w:rPr>
          <w:t>http://serviceorientation.com/serviceorientation/service_discoverability</w:t>
        </w:r>
      </w:hyperlink>
      <w:r w:rsidR="00B2232E">
        <w:t>)</w:t>
      </w:r>
      <w:r w:rsidR="00192B10">
        <w:t>.</w:t>
      </w:r>
    </w:p>
    <w:p w:rsidR="00147D5B" w:rsidRPr="00CA7ABE" w:rsidRDefault="00147D5B" w:rsidP="00192B10">
      <w:pPr>
        <w:pStyle w:val="List2"/>
        <w:numPr>
          <w:ilvl w:val="0"/>
          <w:numId w:val="0"/>
        </w:numPr>
        <w:ind w:left="720"/>
        <w:rPr>
          <w:sz w:val="22"/>
          <w:szCs w:val="22"/>
        </w:rPr>
      </w:pPr>
    </w:p>
    <w:p w:rsidR="00192B10" w:rsidRPr="00CA7ABE" w:rsidRDefault="001C4DA5" w:rsidP="00192B10">
      <w:pPr>
        <w:pStyle w:val="List2"/>
        <w:numPr>
          <w:ilvl w:val="0"/>
          <w:numId w:val="32"/>
        </w:numPr>
        <w:rPr>
          <w:sz w:val="22"/>
          <w:szCs w:val="22"/>
        </w:rPr>
      </w:pPr>
      <w:r w:rsidRPr="00CA7ABE">
        <w:rPr>
          <w:i/>
          <w:sz w:val="22"/>
          <w:szCs w:val="22"/>
        </w:rPr>
        <w:t>Service</w:t>
      </w:r>
      <w:r w:rsidRPr="00CA7ABE">
        <w:rPr>
          <w:sz w:val="22"/>
          <w:szCs w:val="22"/>
        </w:rPr>
        <w:t xml:space="preserve"> </w:t>
      </w:r>
      <w:proofErr w:type="spellStart"/>
      <w:r w:rsidRPr="00CA7ABE">
        <w:rPr>
          <w:i/>
          <w:sz w:val="22"/>
          <w:szCs w:val="22"/>
        </w:rPr>
        <w:t>composability</w:t>
      </w:r>
      <w:proofErr w:type="spellEnd"/>
      <w:r w:rsidR="00CA7ABE">
        <w:rPr>
          <w:i/>
          <w:sz w:val="22"/>
          <w:szCs w:val="22"/>
        </w:rPr>
        <w:t>—</w:t>
      </w:r>
      <w:r w:rsidR="00147D5B" w:rsidRPr="00CA7ABE">
        <w:rPr>
          <w:sz w:val="22"/>
          <w:szCs w:val="22"/>
        </w:rPr>
        <w:t>Services are effective composition participants, regardless of the size and complexity of the composition</w:t>
      </w:r>
      <w:r w:rsidR="00192B10">
        <w:rPr>
          <w:sz w:val="22"/>
          <w:szCs w:val="22"/>
        </w:rPr>
        <w:t xml:space="preserve"> (</w:t>
      </w:r>
      <w:hyperlink r:id="rId16" w:history="1">
        <w:r w:rsidR="00192B10">
          <w:rPr>
            <w:rStyle w:val="Hyperlink"/>
          </w:rPr>
          <w:t>http://serviceorientation.com/serviceorientation/service_composability</w:t>
        </w:r>
      </w:hyperlink>
      <w:r w:rsidR="00192B10">
        <w:t>).</w:t>
      </w:r>
    </w:p>
    <w:p w:rsidR="00147D5B" w:rsidRPr="00CA7ABE" w:rsidRDefault="00147D5B" w:rsidP="00192B10">
      <w:pPr>
        <w:pStyle w:val="List2"/>
        <w:numPr>
          <w:ilvl w:val="0"/>
          <w:numId w:val="0"/>
        </w:numPr>
        <w:ind w:left="720"/>
        <w:rPr>
          <w:sz w:val="22"/>
          <w:szCs w:val="22"/>
        </w:rPr>
      </w:pPr>
    </w:p>
    <w:p w:rsidR="001C4DA5" w:rsidRPr="00224F8A" w:rsidRDefault="00A37B52" w:rsidP="00224F8A">
      <w:r>
        <w:rPr>
          <w:i/>
          <w:iCs/>
          <w:color w:val="1F497D"/>
          <w:lang w:val="en-US"/>
        </w:rPr>
        <w:t xml:space="preserve">From </w:t>
      </w:r>
      <w:proofErr w:type="spellStart"/>
      <w:r>
        <w:rPr>
          <w:i/>
          <w:iCs/>
          <w:color w:val="1F497D"/>
          <w:lang w:val="en-US"/>
        </w:rPr>
        <w:t>Erl</w:t>
      </w:r>
      <w:proofErr w:type="spellEnd"/>
      <w:r>
        <w:rPr>
          <w:i/>
          <w:iCs/>
          <w:color w:val="1F497D"/>
          <w:lang w:val="en-US"/>
        </w:rPr>
        <w:t>, SOA Principles of Service Design, 1st Edition, Copyright © 2008 by SOA Systems, Inc. Reprinted by permission of Prentice Hall Publishers</w:t>
      </w:r>
    </w:p>
    <w:sectPr w:rsidR="001C4DA5" w:rsidRPr="00224F8A" w:rsidSect="00087E42">
      <w:footerReference w:type="even" r:id="rId17"/>
      <w:pgSz w:w="11906" w:h="16838" w:code="9"/>
      <w:pgMar w:top="1134" w:right="1134" w:bottom="1134" w:left="1134"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F5C" w:rsidRDefault="00401F5C" w:rsidP="00881402">
      <w:pPr>
        <w:spacing w:after="0" w:line="240" w:lineRule="auto"/>
      </w:pPr>
      <w:r>
        <w:separator/>
      </w:r>
    </w:p>
    <w:p w:rsidR="00401F5C" w:rsidRDefault="00401F5C"/>
    <w:p w:rsidR="00401F5C" w:rsidRDefault="00401F5C"/>
  </w:endnote>
  <w:endnote w:type="continuationSeparator" w:id="0">
    <w:p w:rsidR="00401F5C" w:rsidRDefault="00401F5C" w:rsidP="00881402">
      <w:pPr>
        <w:spacing w:after="0" w:line="240" w:lineRule="auto"/>
      </w:pPr>
      <w:r>
        <w:continuationSeparator/>
      </w:r>
    </w:p>
    <w:p w:rsidR="00401F5C" w:rsidRDefault="00401F5C"/>
    <w:p w:rsidR="00401F5C" w:rsidRDefault="00401F5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Helvetica 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15A" w:rsidRPr="0024317E" w:rsidRDefault="00CA015A" w:rsidP="007C2E49">
    <w:pPr>
      <w:pStyle w:val="Footer"/>
      <w:tabs>
        <w:tab w:val="clear" w:pos="4513"/>
        <w:tab w:val="clear" w:pos="9026"/>
        <w:tab w:val="right" w:pos="9638"/>
      </w:tabs>
    </w:pPr>
    <w:r>
      <w:t>E-Health Architecture Principles Version 1.10 25/01/2013 Edited 11/03/2013</w:t>
    </w:r>
    <w:r>
      <w:tab/>
      <w:t>E-health Architecture Principles</w:t>
    </w:r>
    <w:r w:rsidRPr="008771EC">
      <w:t xml:space="preserve"> </w:t>
    </w:r>
    <w:r>
      <w:fldChar w:fldCharType="begin"/>
    </w:r>
    <w:r>
      <w:instrText xml:space="preserve"> STYLEREF  FrontPageVersion  \* MERGEFORMAT </w:instrText>
    </w:r>
    <w:r>
      <w:fldChar w:fldCharType="separate"/>
    </w:r>
    <w:r w:rsidR="008D6BC0">
      <w:rPr>
        <w:b/>
        <w:bCs/>
        <w:noProof/>
        <w:lang w:val="en-US"/>
      </w:rPr>
      <w:t>Error! No text of specified style in document.</w:t>
    </w:r>
    <w:r>
      <w:rPr>
        <w:noProof/>
      </w:rPr>
      <w:fldChar w:fldCharType="end"/>
    </w:r>
    <w:r>
      <w:t xml:space="preserve">  </w:t>
    </w:r>
    <w:proofErr w:type="gramStart"/>
    <w:r w:rsidRPr="0024317E">
      <w:t>|</w:t>
    </w:r>
    <w:r>
      <w:t xml:space="preserve"> </w:t>
    </w:r>
    <w:r w:rsidRPr="0024317E">
      <w:t xml:space="preserve"> </w:t>
    </w:r>
    <w:proofErr w:type="gramEnd"/>
    <w:r>
      <w:fldChar w:fldCharType="begin"/>
    </w:r>
    <w:r>
      <w:instrText xml:space="preserve"> PAGE   \* MERGEFORMAT </w:instrText>
    </w:r>
    <w:r>
      <w:fldChar w:fldCharType="separate"/>
    </w:r>
    <w:r w:rsidR="008D6BC0">
      <w:rPr>
        <w:noProof/>
      </w:rPr>
      <w:t>3</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15A" w:rsidRPr="0024317E" w:rsidRDefault="00CA015A" w:rsidP="007C2E49">
    <w:pPr>
      <w:pStyle w:val="Footer"/>
      <w:tabs>
        <w:tab w:val="clear" w:pos="4513"/>
        <w:tab w:val="clear" w:pos="9026"/>
        <w:tab w:val="right" w:pos="9638"/>
      </w:tabs>
    </w:pPr>
    <w:fldSimple w:instr=" PAGE   \* MERGEFORMAT ">
      <w:r w:rsidR="00322114">
        <w:rPr>
          <w:noProof/>
        </w:rPr>
        <w:t>20</w:t>
      </w:r>
    </w:fldSimple>
    <w:r w:rsidRPr="0024317E">
      <w:t xml:space="preserve"> </w:t>
    </w:r>
    <w:r>
      <w:t xml:space="preserve"> </w:t>
    </w:r>
    <w:proofErr w:type="gramStart"/>
    <w:r w:rsidRPr="0024317E">
      <w:t xml:space="preserve">| </w:t>
    </w:r>
    <w:r w:rsidRPr="004B5D74">
      <w:t xml:space="preserve"> </w:t>
    </w:r>
    <w:r>
      <w:t>E</w:t>
    </w:r>
    <w:proofErr w:type="gramEnd"/>
    <w:r>
      <w:t>-Health Architecture Principles Version 1.10 25/01/2013 Edited 11/03/2013</w:t>
    </w:r>
    <w:r>
      <w:tab/>
      <w:t>Committee in confidence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F5C" w:rsidRDefault="00401F5C" w:rsidP="00E70F7E">
      <w:r>
        <w:separator/>
      </w:r>
    </w:p>
  </w:footnote>
  <w:footnote w:type="continuationSeparator" w:id="0">
    <w:p w:rsidR="00401F5C" w:rsidRDefault="00401F5C" w:rsidP="00881402">
      <w:pPr>
        <w:spacing w:after="0" w:line="240" w:lineRule="auto"/>
      </w:pPr>
      <w:r>
        <w:continuationSeparator/>
      </w:r>
    </w:p>
    <w:p w:rsidR="00401F5C" w:rsidRDefault="00401F5C"/>
    <w:p w:rsidR="00401F5C" w:rsidRDefault="00401F5C"/>
  </w:footnote>
  <w:footnote w:id="1">
    <w:p w:rsidR="00CA015A" w:rsidRPr="007A1301" w:rsidRDefault="00CA015A" w:rsidP="00D21F09">
      <w:pPr>
        <w:pStyle w:val="FootnoteText"/>
        <w:rPr>
          <w:szCs w:val="16"/>
        </w:rPr>
      </w:pPr>
      <w:r w:rsidRPr="007A1301">
        <w:rPr>
          <w:rStyle w:val="FootnoteReference"/>
          <w:szCs w:val="16"/>
        </w:rPr>
        <w:footnoteRef/>
      </w:r>
      <w:r w:rsidRPr="007A1301">
        <w:rPr>
          <w:szCs w:val="16"/>
        </w:rPr>
        <w:t xml:space="preserve"> </w:t>
      </w:r>
      <w:r w:rsidRPr="007A1301">
        <w:rPr>
          <w:szCs w:val="16"/>
          <w:lang w:val="en-AU"/>
        </w:rPr>
        <w:t>TOGAF [viewed 13 March 2013]. Available at http://pubs.opengroup.org/architecture/togaf8-doc/arch/chap29.html</w:t>
      </w:r>
    </w:p>
  </w:footnote>
  <w:footnote w:id="2">
    <w:p w:rsidR="00CA015A" w:rsidRPr="00D21F09" w:rsidRDefault="00CA015A" w:rsidP="00D21F09">
      <w:pPr>
        <w:pStyle w:val="FootnoteText"/>
        <w:rPr>
          <w:szCs w:val="16"/>
        </w:rPr>
      </w:pPr>
      <w:r w:rsidRPr="00D21F09">
        <w:rPr>
          <w:rStyle w:val="FootnoteReference"/>
          <w:szCs w:val="16"/>
        </w:rPr>
        <w:footnoteRef/>
      </w:r>
      <w:r w:rsidRPr="00D21F09">
        <w:rPr>
          <w:szCs w:val="16"/>
        </w:rPr>
        <w:t xml:space="preserve"> </w:t>
      </w:r>
      <w:r w:rsidRPr="00D21F09">
        <w:rPr>
          <w:szCs w:val="16"/>
        </w:rPr>
        <w:t>TOGAF</w:t>
      </w:r>
      <w:r w:rsidRPr="00D21F09">
        <w:rPr>
          <w:szCs w:val="16"/>
          <w:lang w:val="en-AU"/>
        </w:rPr>
        <w:t xml:space="preserve"> [viewed</w:t>
      </w:r>
      <w:r w:rsidRPr="00D21F09">
        <w:rPr>
          <w:szCs w:val="16"/>
        </w:rPr>
        <w:t xml:space="preserve"> </w:t>
      </w:r>
      <w:r w:rsidRPr="00D21F09">
        <w:rPr>
          <w:szCs w:val="16"/>
          <w:lang w:val="en-AU"/>
        </w:rPr>
        <w:t>13 March 2013]. A</w:t>
      </w:r>
      <w:proofErr w:type="spellStart"/>
      <w:r w:rsidRPr="00D21F09">
        <w:rPr>
          <w:szCs w:val="16"/>
        </w:rPr>
        <w:t>vailable</w:t>
      </w:r>
      <w:proofErr w:type="spellEnd"/>
      <w:r w:rsidRPr="00D21F09">
        <w:rPr>
          <w:szCs w:val="16"/>
        </w:rPr>
        <w:t xml:space="preserve"> at </w:t>
      </w:r>
      <w:hyperlink r:id="rId1" w:history="1">
        <w:r w:rsidRPr="00D21F09">
          <w:rPr>
            <w:rStyle w:val="Hyperlink"/>
            <w:szCs w:val="16"/>
            <w:lang w:val="en-AU"/>
          </w:rPr>
          <w:t>http://www.opengroup.org/subjectareas/enterprise/togaf</w:t>
        </w:r>
      </w:hyperlink>
    </w:p>
  </w:footnote>
  <w:footnote w:id="3">
    <w:p w:rsidR="00CA015A" w:rsidRPr="00D21F09" w:rsidRDefault="00CA015A" w:rsidP="00D21F09">
      <w:pPr>
        <w:pStyle w:val="B1"/>
        <w:tabs>
          <w:tab w:val="left" w:pos="0"/>
        </w:tabs>
        <w:spacing w:before="0" w:line="240" w:lineRule="auto"/>
        <w:rPr>
          <w:sz w:val="16"/>
        </w:rPr>
      </w:pPr>
      <w:r w:rsidRPr="00D21F09">
        <w:rPr>
          <w:rStyle w:val="FootnoteReference"/>
          <w:sz w:val="16"/>
          <w:szCs w:val="16"/>
        </w:rPr>
        <w:footnoteRef/>
      </w:r>
      <w:r w:rsidRPr="00D21F09">
        <w:rPr>
          <w:sz w:val="16"/>
          <w:szCs w:val="16"/>
        </w:rPr>
        <w:t xml:space="preserve"> </w:t>
      </w:r>
      <w:r w:rsidRPr="00D21F09">
        <w:rPr>
          <w:sz w:val="16"/>
          <w:szCs w:val="16"/>
        </w:rPr>
        <w:t>Australian Health Ministers</w:t>
      </w:r>
      <w:r w:rsidRPr="00D21F09">
        <w:rPr>
          <w:sz w:val="16"/>
          <w:szCs w:val="16"/>
          <w:lang w:val="en-AU"/>
        </w:rPr>
        <w:t>’</w:t>
      </w:r>
      <w:r w:rsidRPr="00D21F09">
        <w:rPr>
          <w:sz w:val="16"/>
          <w:szCs w:val="16"/>
        </w:rPr>
        <w:t xml:space="preserve"> Conference</w:t>
      </w:r>
      <w:r w:rsidRPr="00D21F09">
        <w:rPr>
          <w:sz w:val="16"/>
          <w:szCs w:val="16"/>
          <w:lang w:val="en-AU"/>
        </w:rPr>
        <w:t>,</w:t>
      </w:r>
      <w:r w:rsidRPr="00D21F09">
        <w:rPr>
          <w:sz w:val="16"/>
          <w:szCs w:val="16"/>
        </w:rPr>
        <w:t xml:space="preserve"> </w:t>
      </w:r>
      <w:r w:rsidRPr="00D21F09">
        <w:rPr>
          <w:i/>
          <w:sz w:val="16"/>
          <w:szCs w:val="16"/>
        </w:rPr>
        <w:t>National E</w:t>
      </w:r>
      <w:r w:rsidRPr="00D21F09">
        <w:rPr>
          <w:i/>
          <w:sz w:val="16"/>
          <w:szCs w:val="16"/>
        </w:rPr>
        <w:noBreakHyphen/>
        <w:t>Health Strategy</w:t>
      </w:r>
      <w:r w:rsidRPr="00D21F09">
        <w:rPr>
          <w:sz w:val="16"/>
          <w:szCs w:val="16"/>
        </w:rPr>
        <w:t xml:space="preserve">, December 2008 </w:t>
      </w:r>
      <w:r w:rsidRPr="00D21F09">
        <w:rPr>
          <w:sz w:val="16"/>
          <w:szCs w:val="16"/>
          <w:lang w:val="en-AU"/>
        </w:rPr>
        <w:t>[viewed</w:t>
      </w:r>
      <w:r w:rsidRPr="00D21F09">
        <w:rPr>
          <w:sz w:val="16"/>
          <w:szCs w:val="16"/>
        </w:rPr>
        <w:t xml:space="preserve"> </w:t>
      </w:r>
      <w:r w:rsidRPr="00D21F09">
        <w:rPr>
          <w:sz w:val="16"/>
          <w:szCs w:val="16"/>
          <w:lang w:val="en-AU"/>
        </w:rPr>
        <w:t>13 March 2013]. A</w:t>
      </w:r>
      <w:proofErr w:type="spellStart"/>
      <w:r w:rsidRPr="00D21F09">
        <w:rPr>
          <w:sz w:val="16"/>
          <w:szCs w:val="16"/>
        </w:rPr>
        <w:t>vailable</w:t>
      </w:r>
      <w:proofErr w:type="spellEnd"/>
      <w:r w:rsidRPr="00D21F09">
        <w:rPr>
          <w:sz w:val="16"/>
          <w:szCs w:val="16"/>
        </w:rPr>
        <w:t xml:space="preserve"> at </w:t>
      </w:r>
      <w:hyperlink r:id="rId2" w:history="1">
        <w:r w:rsidRPr="00D21F09">
          <w:rPr>
            <w:rStyle w:val="Hyperlink"/>
            <w:sz w:val="16"/>
            <w:szCs w:val="16"/>
          </w:rPr>
          <w:t>http://www.health.qld.gov.au/ehealth/docs/nat_ehlth_strat_1208.pdf</w:t>
        </w:r>
      </w:hyperlink>
      <w:r w:rsidRPr="00D21F09">
        <w:rPr>
          <w:sz w:val="16"/>
          <w:szCs w:val="16"/>
          <w:lang w:val="en-AU"/>
        </w:rPr>
        <w:t>, viewed 13 March 2013</w:t>
      </w:r>
    </w:p>
  </w:footnote>
  <w:footnote w:id="4">
    <w:p w:rsidR="00CA015A" w:rsidRPr="00DB53CA" w:rsidRDefault="00CA015A" w:rsidP="00244397">
      <w:pPr>
        <w:pStyle w:val="CommentText"/>
        <w:spacing w:after="0"/>
      </w:pPr>
      <w:r w:rsidRPr="00244397">
        <w:rPr>
          <w:rStyle w:val="FootnoteReference"/>
          <w:rFonts w:ascii="Times New Roman" w:hAnsi="Times New Roman"/>
          <w:sz w:val="18"/>
          <w:szCs w:val="18"/>
        </w:rPr>
        <w:footnoteRef/>
      </w:r>
      <w:r w:rsidRPr="00244397">
        <w:rPr>
          <w:rStyle w:val="Hyperlink"/>
          <w:rFonts w:ascii="Times New Roman" w:hAnsi="Times New Roman"/>
          <w:sz w:val="18"/>
          <w:szCs w:val="18"/>
        </w:rPr>
        <w:t xml:space="preserve"> </w:t>
      </w:r>
      <w:r w:rsidRPr="00244397">
        <w:rPr>
          <w:rFonts w:ascii="Times New Roman" w:hAnsi="Times New Roman"/>
          <w:sz w:val="18"/>
          <w:szCs w:val="18"/>
          <w:lang w:val="en-AU"/>
        </w:rPr>
        <w:t xml:space="preserve">National E-Health Transition Authority, </w:t>
      </w:r>
      <w:r w:rsidRPr="00244397">
        <w:rPr>
          <w:rFonts w:ascii="Times New Roman" w:hAnsi="Times New Roman"/>
          <w:i/>
          <w:sz w:val="18"/>
          <w:szCs w:val="18"/>
        </w:rPr>
        <w:t>Interoperability Framework 2.0</w:t>
      </w:r>
      <w:r w:rsidRPr="00244397">
        <w:rPr>
          <w:rFonts w:ascii="Times New Roman" w:hAnsi="Times New Roman"/>
          <w:sz w:val="18"/>
          <w:szCs w:val="18"/>
        </w:rPr>
        <w:t xml:space="preserve"> [</w:t>
      </w:r>
      <w:r w:rsidRPr="00244397">
        <w:rPr>
          <w:rFonts w:ascii="Times New Roman" w:hAnsi="Times New Roman"/>
          <w:sz w:val="18"/>
          <w:szCs w:val="18"/>
          <w:lang w:val="en-AU"/>
        </w:rPr>
        <w:t>viewed 14 May 2013]. Available at</w:t>
      </w:r>
      <w:r>
        <w:rPr>
          <w:rFonts w:ascii="Times New Roman" w:hAnsi="Times New Roman"/>
          <w:sz w:val="18"/>
          <w:szCs w:val="18"/>
          <w:lang w:val="en-AU"/>
        </w:rPr>
        <w:t xml:space="preserve"> </w:t>
      </w:r>
      <w:r w:rsidRPr="00244397">
        <w:rPr>
          <w:rFonts w:ascii="Times New Roman" w:hAnsi="Times New Roman"/>
          <w:sz w:val="18"/>
          <w:szCs w:val="18"/>
        </w:rPr>
        <w:t>https://www.nehta.gov.au/implementation-resources/ehealth-foundations/EP-1144-2007/NEHTA-1146-2007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3F6290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8C149A"/>
    <w:multiLevelType w:val="hybridMultilevel"/>
    <w:tmpl w:val="271A9A76"/>
    <w:lvl w:ilvl="0" w:tplc="039E361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5B3E50"/>
    <w:multiLevelType w:val="hybridMultilevel"/>
    <w:tmpl w:val="39749458"/>
    <w:name w:val="ListHeading222"/>
    <w:lvl w:ilvl="0" w:tplc="F6D022D2">
      <w:start w:val="1"/>
      <w:numFmt w:val="decimal"/>
      <w:pStyle w:val="Note-NumberedListText"/>
      <w:lvlText w:val="%1"/>
      <w:lvlJc w:val="left"/>
      <w:pPr>
        <w:ind w:left="992" w:hanging="425"/>
      </w:pPr>
      <w:rPr>
        <w:rFonts w:cs="Times New Roman" w:hint="default"/>
      </w:rPr>
    </w:lvl>
    <w:lvl w:ilvl="1" w:tplc="0C090019">
      <w:start w:val="1"/>
      <w:numFmt w:val="lowerLetter"/>
      <w:pStyle w:val="List2"/>
      <w:lvlText w:val="%2."/>
      <w:lvlJc w:val="left"/>
      <w:pPr>
        <w:ind w:left="1364" w:hanging="360"/>
      </w:pPr>
      <w:rPr>
        <w:rFonts w:cs="Times New Roman"/>
      </w:rPr>
    </w:lvl>
    <w:lvl w:ilvl="2" w:tplc="0C09001B">
      <w:start w:val="1"/>
      <w:numFmt w:val="lowerRoman"/>
      <w:pStyle w:val="List3"/>
      <w:lvlText w:val="%3."/>
      <w:lvlJc w:val="right"/>
      <w:pPr>
        <w:ind w:left="2084" w:hanging="180"/>
      </w:pPr>
      <w:rPr>
        <w:rFonts w:cs="Times New Roman"/>
      </w:rPr>
    </w:lvl>
    <w:lvl w:ilvl="3" w:tplc="0C09000F">
      <w:start w:val="1"/>
      <w:numFmt w:val="decimal"/>
      <w:pStyle w:val="List4"/>
      <w:lvlText w:val="%4."/>
      <w:lvlJc w:val="left"/>
      <w:pPr>
        <w:ind w:left="2804" w:hanging="360"/>
      </w:pPr>
      <w:rPr>
        <w:rFonts w:cs="Times New Roman"/>
      </w:rPr>
    </w:lvl>
    <w:lvl w:ilvl="4" w:tplc="0C090019" w:tentative="1">
      <w:start w:val="1"/>
      <w:numFmt w:val="lowerLetter"/>
      <w:lvlText w:val="%5."/>
      <w:lvlJc w:val="left"/>
      <w:pPr>
        <w:ind w:left="3524" w:hanging="360"/>
      </w:pPr>
      <w:rPr>
        <w:rFonts w:cs="Times New Roman"/>
      </w:rPr>
    </w:lvl>
    <w:lvl w:ilvl="5" w:tplc="0C09001B" w:tentative="1">
      <w:start w:val="1"/>
      <w:numFmt w:val="lowerRoman"/>
      <w:lvlText w:val="%6."/>
      <w:lvlJc w:val="right"/>
      <w:pPr>
        <w:ind w:left="4244" w:hanging="180"/>
      </w:pPr>
      <w:rPr>
        <w:rFonts w:cs="Times New Roman"/>
      </w:rPr>
    </w:lvl>
    <w:lvl w:ilvl="6" w:tplc="0C09000F" w:tentative="1">
      <w:start w:val="1"/>
      <w:numFmt w:val="decimal"/>
      <w:lvlText w:val="%7."/>
      <w:lvlJc w:val="left"/>
      <w:pPr>
        <w:ind w:left="4964" w:hanging="360"/>
      </w:pPr>
      <w:rPr>
        <w:rFonts w:cs="Times New Roman"/>
      </w:rPr>
    </w:lvl>
    <w:lvl w:ilvl="7" w:tplc="0C090019" w:tentative="1">
      <w:start w:val="1"/>
      <w:numFmt w:val="lowerLetter"/>
      <w:lvlText w:val="%8."/>
      <w:lvlJc w:val="left"/>
      <w:pPr>
        <w:ind w:left="5684" w:hanging="360"/>
      </w:pPr>
      <w:rPr>
        <w:rFonts w:cs="Times New Roman"/>
      </w:rPr>
    </w:lvl>
    <w:lvl w:ilvl="8" w:tplc="0C09001B" w:tentative="1">
      <w:start w:val="1"/>
      <w:numFmt w:val="lowerRoman"/>
      <w:lvlText w:val="%9."/>
      <w:lvlJc w:val="right"/>
      <w:pPr>
        <w:ind w:left="6404" w:hanging="180"/>
      </w:pPr>
      <w:rPr>
        <w:rFonts w:cs="Times New Roman"/>
      </w:rPr>
    </w:lvl>
  </w:abstractNum>
  <w:abstractNum w:abstractNumId="3">
    <w:nsid w:val="099C4E07"/>
    <w:multiLevelType w:val="multilevel"/>
    <w:tmpl w:val="1D5A826E"/>
    <w:name w:val="ListAppendix222222"/>
    <w:numStyleLink w:val="NumberedList"/>
  </w:abstractNum>
  <w:abstractNum w:abstractNumId="4">
    <w:nsid w:val="0BBE2141"/>
    <w:multiLevelType w:val="hybridMultilevel"/>
    <w:tmpl w:val="4DBA2C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4337B"/>
    <w:multiLevelType w:val="multilevel"/>
    <w:tmpl w:val="368AD36C"/>
    <w:name w:val="ListAppendix2"/>
    <w:lvl w:ilvl="0">
      <w:start w:val="1"/>
      <w:numFmt w:val="decimal"/>
      <w:pStyle w:val="List"/>
      <w:lvlText w:val="SECTION %1"/>
      <w:lvlJc w:val="left"/>
      <w:pPr>
        <w:tabs>
          <w:tab w:val="num" w:pos="1701"/>
        </w:tabs>
        <w:ind w:left="1701" w:hanging="1701"/>
      </w:pPr>
      <w:rPr>
        <w:rFonts w:cs="Times New Roman" w:hint="default"/>
      </w:rPr>
    </w:lvl>
    <w:lvl w:ilvl="1">
      <w:start w:val="1"/>
      <w:numFmt w:val="decimal"/>
      <w:pStyle w:val="Heading2"/>
      <w:lvlText w:val="%1.%2"/>
      <w:lvlJc w:val="left"/>
      <w:pPr>
        <w:ind w:left="851" w:hanging="851"/>
      </w:pPr>
      <w:rPr>
        <w:rFonts w:cs="Times New Roman" w:hint="default"/>
      </w:rPr>
    </w:lvl>
    <w:lvl w:ilvl="2">
      <w:start w:val="1"/>
      <w:numFmt w:val="decimal"/>
      <w:pStyle w:val="Heading3"/>
      <w:lvlText w:val="%1.%2.%3"/>
      <w:lvlJc w:val="left"/>
      <w:pPr>
        <w:ind w:left="1134" w:hanging="1134"/>
      </w:pPr>
      <w:rPr>
        <w:rFonts w:cs="Times New Roman" w:hint="default"/>
      </w:rPr>
    </w:lvl>
    <w:lvl w:ilvl="3">
      <w:start w:val="1"/>
      <w:numFmt w:val="decimal"/>
      <w:pStyle w:val="Heading4"/>
      <w:lvlText w:val="%1.%2.%3.%4"/>
      <w:lvlJc w:val="left"/>
      <w:pPr>
        <w:ind w:left="1418" w:hanging="1418"/>
      </w:pPr>
      <w:rPr>
        <w:rFonts w:cs="Times New Roman" w:hint="default"/>
        <w:b/>
        <w:i w:val="0"/>
      </w:rPr>
    </w:lvl>
    <w:lvl w:ilvl="4">
      <w:start w:val="1"/>
      <w:numFmt w:val="decimal"/>
      <w:pStyle w:val="Heading5"/>
      <w:lvlText w:val="%1.%2.%3.%4.%5"/>
      <w:lvlJc w:val="left"/>
      <w:pPr>
        <w:ind w:left="1701" w:hanging="1701"/>
      </w:pPr>
      <w:rPr>
        <w:rFonts w:cs="Times New Roman" w:hint="default"/>
        <w:b/>
        <w:i w:val="0"/>
      </w:rPr>
    </w:lvl>
    <w:lvl w:ilvl="5">
      <w:start w:val="1"/>
      <w:numFmt w:val="decimal"/>
      <w:pStyle w:val="Heading6"/>
      <w:lvlText w:val="%1.%2.%3.%4.%5.%6"/>
      <w:lvlJc w:val="left"/>
      <w:pPr>
        <w:ind w:left="1985" w:hanging="1985"/>
      </w:pPr>
      <w:rPr>
        <w:rFonts w:cs="Times New Roman" w:hint="default"/>
        <w:b/>
        <w:i w:val="0"/>
      </w:rPr>
    </w:lvl>
    <w:lvl w:ilvl="6">
      <w:start w:val="1"/>
      <w:numFmt w:val="decimal"/>
      <w:pStyle w:val="Heading7"/>
      <w:lvlText w:val="%1.%2.%3.%4.%5.%6.%7"/>
      <w:lvlJc w:val="left"/>
      <w:pPr>
        <w:ind w:left="1296" w:hanging="1296"/>
      </w:pPr>
      <w:rPr>
        <w:rFonts w:cs="Times New Roman" w:hint="default"/>
        <w:b/>
        <w:i w:val="0"/>
      </w:rPr>
    </w:lvl>
    <w:lvl w:ilvl="7">
      <w:start w:val="1"/>
      <w:numFmt w:val="decimal"/>
      <w:pStyle w:val="Heading8"/>
      <w:lvlText w:val="%1.%2.%3.%4.%5.%6.%7.%8"/>
      <w:lvlJc w:val="left"/>
      <w:pPr>
        <w:ind w:left="1440" w:hanging="1440"/>
      </w:pPr>
      <w:rPr>
        <w:rFonts w:cs="Times New Roman" w:hint="default"/>
        <w:b/>
        <w:i w:val="0"/>
      </w:rPr>
    </w:lvl>
    <w:lvl w:ilvl="8">
      <w:start w:val="1"/>
      <w:numFmt w:val="decimal"/>
      <w:pStyle w:val="Heading9"/>
      <w:lvlText w:val="%1.%2.%3.%4.%5.%6.%7.%8.%9"/>
      <w:lvlJc w:val="left"/>
      <w:pPr>
        <w:ind w:left="1584" w:hanging="1584"/>
      </w:pPr>
      <w:rPr>
        <w:rFonts w:cs="Times New Roman" w:hint="default"/>
        <w:b/>
        <w:i w:val="0"/>
      </w:rPr>
    </w:lvl>
  </w:abstractNum>
  <w:abstractNum w:abstractNumId="6">
    <w:nsid w:val="11731AD9"/>
    <w:multiLevelType w:val="multilevel"/>
    <w:tmpl w:val="51E2B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477FD6"/>
    <w:multiLevelType w:val="multilevel"/>
    <w:tmpl w:val="53881D70"/>
    <w:name w:val="ListHeading222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nsid w:val="19271014"/>
    <w:multiLevelType w:val="hybridMultilevel"/>
    <w:tmpl w:val="00B47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A851296"/>
    <w:multiLevelType w:val="hybridMultilevel"/>
    <w:tmpl w:val="780E3EA6"/>
    <w:name w:val="SectOutline"/>
    <w:lvl w:ilvl="0" w:tplc="039E36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9C366A"/>
    <w:multiLevelType w:val="hybridMultilevel"/>
    <w:tmpl w:val="3E0E14F2"/>
    <w:lvl w:ilvl="0" w:tplc="0C09000F">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AB50F8E"/>
    <w:multiLevelType w:val="multilevel"/>
    <w:tmpl w:val="8D0C78BC"/>
    <w:name w:val="ListHeading"/>
    <w:lvl w:ilvl="0">
      <w:start w:val="1"/>
      <w:numFmt w:val="decimal"/>
      <w:lvlText w:val="%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pPr>
        <w:ind w:left="1134" w:hanging="1134"/>
      </w:pPr>
      <w:rPr>
        <w:rFonts w:cs="Times New Roman" w:hint="default"/>
      </w:rPr>
    </w:lvl>
    <w:lvl w:ilvl="5">
      <w:start w:val="1"/>
      <w:numFmt w:val="decimal"/>
      <w:lvlText w:val="%1.%2.%3.%4.%5.%6."/>
      <w:lvlJc w:val="left"/>
      <w:rPr>
        <w:rFonts w:cs="Times New Roman" w:hint="default"/>
      </w:rPr>
    </w:lvl>
    <w:lvl w:ilvl="6">
      <w:start w:val="1"/>
      <w:numFmt w:val="decimal"/>
      <w:lvlText w:val="%1.%2.%3.%4.%5.%6.%7."/>
      <w:lvlJc w:val="left"/>
      <w:rPr>
        <w:rFonts w:cs="Times New Roman" w:hint="default"/>
      </w:rPr>
    </w:lvl>
    <w:lvl w:ilvl="7">
      <w:start w:val="1"/>
      <w:numFmt w:val="decimal"/>
      <w:lvlText w:val="%1.%2.%3.%4.%5.%6.%7.%8."/>
      <w:lvlJc w:val="left"/>
      <w:rPr>
        <w:rFonts w:cs="Times New Roman" w:hint="default"/>
      </w:rPr>
    </w:lvl>
    <w:lvl w:ilvl="8">
      <w:start w:val="1"/>
      <w:numFmt w:val="decimal"/>
      <w:lvlText w:val="%1.%2.%3.%4.%5.%6.%7.%8.%9."/>
      <w:lvlJc w:val="left"/>
      <w:rPr>
        <w:rFonts w:cs="Times New Roman" w:hint="default"/>
      </w:rPr>
    </w:lvl>
  </w:abstractNum>
  <w:abstractNum w:abstractNumId="12">
    <w:nsid w:val="38043EE5"/>
    <w:multiLevelType w:val="multilevel"/>
    <w:tmpl w:val="1D5A826E"/>
    <w:name w:val="ListAppendix22222"/>
    <w:styleLink w:val="NumberedList"/>
    <w:lvl w:ilvl="0">
      <w:start w:val="1"/>
      <w:numFmt w:val="lowerLetter"/>
      <w:lvlText w:val="(%1)"/>
      <w:lvlJc w:val="left"/>
      <w:pPr>
        <w:ind w:left="567" w:hanging="567"/>
      </w:pPr>
      <w:rPr>
        <w:rFonts w:cs="Times New Roman" w:hint="default"/>
      </w:rPr>
    </w:lvl>
    <w:lvl w:ilvl="1">
      <w:start w:val="1"/>
      <w:numFmt w:val="lowerRoman"/>
      <w:lvlText w:val="(%2)"/>
      <w:lvlJc w:val="left"/>
      <w:pPr>
        <w:ind w:left="1134" w:hanging="567"/>
      </w:pPr>
      <w:rPr>
        <w:rFonts w:cs="Times New Roman" w:hint="default"/>
      </w:rPr>
    </w:lvl>
    <w:lvl w:ilvl="2">
      <w:start w:val="1"/>
      <w:numFmt w:val="upperLetter"/>
      <w:lvlText w:val="(%3)"/>
      <w:lvlJc w:val="left"/>
      <w:pPr>
        <w:ind w:left="1701" w:hanging="567"/>
      </w:pPr>
      <w:rPr>
        <w:rFonts w:cs="Times New Roman" w:hint="default"/>
      </w:rPr>
    </w:lvl>
    <w:lvl w:ilvl="3">
      <w:start w:val="1"/>
      <w:numFmt w:val="decimal"/>
      <w:lvlText w:val="(%4)"/>
      <w:lvlJc w:val="left"/>
      <w:pPr>
        <w:ind w:left="2268"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none"/>
      <w:lvlText w:val=""/>
      <w:lvlJc w:val="left"/>
      <w:pPr>
        <w:ind w:left="2835" w:hanging="567"/>
      </w:pPr>
      <w:rPr>
        <w:rFonts w:cs="Times New Roman" w:hint="default"/>
      </w:rPr>
    </w:lvl>
    <w:lvl w:ilvl="5">
      <w:start w:val="1"/>
      <w:numFmt w:val="none"/>
      <w:lvlText w:val=""/>
      <w:lvlJc w:val="left"/>
      <w:pPr>
        <w:ind w:left="3402" w:hanging="567"/>
      </w:pPr>
      <w:rPr>
        <w:rFonts w:cs="Times New Roman" w:hint="default"/>
      </w:rPr>
    </w:lvl>
    <w:lvl w:ilvl="6">
      <w:start w:val="1"/>
      <w:numFmt w:val="none"/>
      <w:lvlText w:val=""/>
      <w:lvlJc w:val="left"/>
      <w:pPr>
        <w:ind w:left="3969" w:hanging="567"/>
      </w:pPr>
      <w:rPr>
        <w:rFonts w:cs="Times New Roman" w:hint="default"/>
      </w:rPr>
    </w:lvl>
    <w:lvl w:ilvl="7">
      <w:start w:val="1"/>
      <w:numFmt w:val="none"/>
      <w:lvlText w:val=""/>
      <w:lvlJc w:val="left"/>
      <w:pPr>
        <w:ind w:left="4536" w:hanging="567"/>
      </w:pPr>
      <w:rPr>
        <w:rFonts w:cs="Times New Roman" w:hint="default"/>
      </w:rPr>
    </w:lvl>
    <w:lvl w:ilvl="8">
      <w:start w:val="1"/>
      <w:numFmt w:val="none"/>
      <w:lvlText w:val=""/>
      <w:lvlJc w:val="left"/>
      <w:pPr>
        <w:ind w:left="5103" w:hanging="567"/>
      </w:pPr>
      <w:rPr>
        <w:rFonts w:cs="Times New Roman" w:hint="default"/>
      </w:rPr>
    </w:lvl>
  </w:abstractNum>
  <w:abstractNum w:abstractNumId="13">
    <w:nsid w:val="412C7E2D"/>
    <w:multiLevelType w:val="multilevel"/>
    <w:tmpl w:val="6A54B03A"/>
    <w:name w:val="WCL"/>
    <w:lvl w:ilvl="0">
      <w:start w:val="1"/>
      <w:numFmt w:val="none"/>
      <w:pStyle w:val="B2HWarn"/>
      <w:suff w:val="space"/>
      <w:lvlText w:val="WARNING:"/>
      <w:lvlJc w:val="left"/>
      <w:pPr>
        <w:tabs>
          <w:tab w:val="num" w:pos="360"/>
        </w:tabs>
        <w:ind w:left="567" w:firstLine="0"/>
      </w:pPr>
    </w:lvl>
    <w:lvl w:ilvl="1">
      <w:start w:val="1"/>
      <w:numFmt w:val="none"/>
      <w:pStyle w:val="B2Warn"/>
      <w:suff w:val="nothing"/>
      <w:lvlText w:val=""/>
      <w:lvlJc w:val="left"/>
      <w:pPr>
        <w:tabs>
          <w:tab w:val="num" w:pos="720"/>
        </w:tabs>
        <w:ind w:left="567" w:firstLine="0"/>
      </w:pPr>
    </w:lvl>
    <w:lvl w:ilvl="2">
      <w:start w:val="1"/>
      <w:numFmt w:val="none"/>
      <w:pStyle w:val="B1HCaution"/>
      <w:suff w:val="space"/>
      <w:lvlText w:val="CAUTION:"/>
      <w:lvlJc w:val="left"/>
      <w:pPr>
        <w:tabs>
          <w:tab w:val="num" w:pos="1080"/>
        </w:tabs>
        <w:ind w:left="567" w:firstLine="0"/>
      </w:pPr>
    </w:lvl>
    <w:lvl w:ilvl="3">
      <w:start w:val="1"/>
      <w:numFmt w:val="none"/>
      <w:pStyle w:val="B1Caution"/>
      <w:suff w:val="nothing"/>
      <w:lvlText w:val=""/>
      <w:lvlJc w:val="left"/>
      <w:pPr>
        <w:tabs>
          <w:tab w:val="num" w:pos="1440"/>
        </w:tabs>
        <w:ind w:left="567" w:firstLine="0"/>
      </w:pPr>
    </w:lvl>
    <w:lvl w:ilvl="4">
      <w:start w:val="1"/>
      <w:numFmt w:val="none"/>
      <w:pStyle w:val="B1Label"/>
      <w:suff w:val="nothing"/>
      <w:lvlText w:val=""/>
      <w:lvlJc w:val="left"/>
      <w:pPr>
        <w:tabs>
          <w:tab w:val="num" w:pos="1800"/>
        </w:tabs>
        <w:ind w:left="567"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1EB1004"/>
    <w:multiLevelType w:val="hybridMultilevel"/>
    <w:tmpl w:val="8B7A3EB0"/>
    <w:name w:val="ListAppendix2222"/>
    <w:lvl w:ilvl="0" w:tplc="574668E0">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5">
    <w:nsid w:val="440E1B6D"/>
    <w:multiLevelType w:val="hybridMultilevel"/>
    <w:tmpl w:val="DE5CEBBC"/>
    <w:name w:val="ListAppendix22222"/>
    <w:lvl w:ilvl="0" w:tplc="CED2F908">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4C702943"/>
    <w:multiLevelType w:val="multilevel"/>
    <w:tmpl w:val="9DF8D760"/>
    <w:name w:val="ListAppendix"/>
    <w:lvl w:ilvl="0">
      <w:start w:val="1"/>
      <w:numFmt w:val="upperLetter"/>
      <w:suff w:val="space"/>
      <w:lvlText w:val="APPENDIX %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rPr>
        <w:rFonts w:cs="Times New Roman" w:hint="default"/>
      </w:rPr>
    </w:lvl>
    <w:lvl w:ilvl="6">
      <w:start w:val="1"/>
      <w:numFmt w:val="decimal"/>
      <w:lvlText w:val="%1.%2.%3.%4.%5.%6.%7."/>
      <w:lvlJc w:val="left"/>
      <w:rPr>
        <w:rFonts w:cs="Times New Roman" w:hint="default"/>
      </w:rPr>
    </w:lvl>
    <w:lvl w:ilvl="7">
      <w:start w:val="1"/>
      <w:numFmt w:val="decimal"/>
      <w:lvlText w:val="%1.%2.%3.%4.%5.%6.%7.%8."/>
      <w:lvlJc w:val="left"/>
      <w:rPr>
        <w:rFonts w:cs="Times New Roman" w:hint="default"/>
      </w:rPr>
    </w:lvl>
    <w:lvl w:ilvl="8">
      <w:start w:val="1"/>
      <w:numFmt w:val="decimal"/>
      <w:lvlText w:val="%1.%2.%3.%4.%5.%6.%7.%8.%9."/>
      <w:lvlJc w:val="left"/>
      <w:rPr>
        <w:rFonts w:cs="Times New Roman" w:hint="default"/>
      </w:rPr>
    </w:lvl>
  </w:abstractNum>
  <w:abstractNum w:abstractNumId="17">
    <w:nsid w:val="4DD768F4"/>
    <w:multiLevelType w:val="hybridMultilevel"/>
    <w:tmpl w:val="3028EC9C"/>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57191E2A"/>
    <w:multiLevelType w:val="multilevel"/>
    <w:tmpl w:val="D2081500"/>
    <w:name w:val="ListAppendix222222"/>
    <w:lvl w:ilvl="0">
      <w:start w:val="1"/>
      <w:numFmt w:val="lowerLetter"/>
      <w:lvlText w:val="%1)"/>
      <w:lvlJc w:val="left"/>
      <w:pPr>
        <w:ind w:left="360" w:hanging="360"/>
      </w:pPr>
      <w:rPr>
        <w:rFonts w:cs="Times New Roman" w:hint="default"/>
      </w:rPr>
    </w:lvl>
    <w:lvl w:ilvl="1">
      <w:start w:val="1"/>
      <w:numFmt w:val="lowerRoman"/>
      <w:lvlText w:val="(%2)"/>
      <w:lvlJc w:val="left"/>
      <w:pPr>
        <w:ind w:left="714" w:hanging="357"/>
      </w:pPr>
      <w:rPr>
        <w:rFonts w:cs="Times New Roman" w:hint="default"/>
      </w:rPr>
    </w:lvl>
    <w:lvl w:ilvl="2">
      <w:start w:val="1"/>
      <w:numFmt w:val="upperLetter"/>
      <w:lvlText w:val="(%3)"/>
      <w:lvlJc w:val="left"/>
      <w:pPr>
        <w:ind w:left="1071" w:hanging="357"/>
      </w:pPr>
      <w:rPr>
        <w:rFonts w:cs="Times New Roman" w:hint="default"/>
      </w:rPr>
    </w:lvl>
    <w:lvl w:ilvl="3">
      <w:start w:val="1"/>
      <w:numFmt w:val="decimal"/>
      <w:lvlText w:val="(%4)"/>
      <w:lvlJc w:val="left"/>
      <w:pPr>
        <w:ind w:left="1428" w:hanging="357"/>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none"/>
      <w:lvlText w:val=""/>
      <w:lvlJc w:val="left"/>
      <w:pPr>
        <w:ind w:left="1785" w:hanging="357"/>
      </w:pPr>
      <w:rPr>
        <w:rFonts w:cs="Times New Roman" w:hint="default"/>
      </w:rPr>
    </w:lvl>
    <w:lvl w:ilvl="5">
      <w:start w:val="1"/>
      <w:numFmt w:val="lowerRoman"/>
      <w:lvlText w:val="(%6)"/>
      <w:lvlJc w:val="left"/>
      <w:pPr>
        <w:ind w:left="2142" w:hanging="357"/>
      </w:pPr>
      <w:rPr>
        <w:rFonts w:cs="Times New Roman" w:hint="default"/>
      </w:rPr>
    </w:lvl>
    <w:lvl w:ilvl="6">
      <w:start w:val="1"/>
      <w:numFmt w:val="decimal"/>
      <w:lvlText w:val="%7."/>
      <w:lvlJc w:val="left"/>
      <w:pPr>
        <w:ind w:left="2499" w:hanging="357"/>
      </w:pPr>
      <w:rPr>
        <w:rFonts w:cs="Times New Roman" w:hint="default"/>
      </w:rPr>
    </w:lvl>
    <w:lvl w:ilvl="7">
      <w:start w:val="1"/>
      <w:numFmt w:val="lowerLetter"/>
      <w:lvlText w:val="%8."/>
      <w:lvlJc w:val="left"/>
      <w:pPr>
        <w:ind w:left="2856" w:hanging="357"/>
      </w:pPr>
      <w:rPr>
        <w:rFonts w:cs="Times New Roman" w:hint="default"/>
      </w:rPr>
    </w:lvl>
    <w:lvl w:ilvl="8">
      <w:start w:val="1"/>
      <w:numFmt w:val="lowerRoman"/>
      <w:lvlText w:val="%9."/>
      <w:lvlJc w:val="left"/>
      <w:pPr>
        <w:ind w:left="3213" w:hanging="357"/>
      </w:pPr>
      <w:rPr>
        <w:rFonts w:cs="Times New Roman" w:hint="default"/>
      </w:rPr>
    </w:lvl>
  </w:abstractNum>
  <w:abstractNum w:abstractNumId="19">
    <w:nsid w:val="5B7E2CEB"/>
    <w:multiLevelType w:val="hybridMultilevel"/>
    <w:tmpl w:val="0C987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56C23F7"/>
    <w:multiLevelType w:val="multilevel"/>
    <w:tmpl w:val="C5388492"/>
    <w:name w:val="ListHeading2222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b/>
        <w:i w:val="0"/>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nsid w:val="6DF21F48"/>
    <w:multiLevelType w:val="multilevel"/>
    <w:tmpl w:val="27E83A78"/>
    <w:name w:val="ListAppendix22"/>
    <w:lvl w:ilvl="0">
      <w:start w:val="1"/>
      <w:numFmt w:val="upperLetter"/>
      <w:pStyle w:val="HeadingAppendix1"/>
      <w:lvlText w:val="Appendix %1"/>
      <w:lvlJc w:val="left"/>
      <w:pPr>
        <w:tabs>
          <w:tab w:val="num" w:pos="1985"/>
        </w:tabs>
      </w:pPr>
      <w:rPr>
        <w:rFonts w:cs="Times New Roman" w:hint="default"/>
      </w:rPr>
    </w:lvl>
    <w:lvl w:ilvl="1">
      <w:start w:val="1"/>
      <w:numFmt w:val="decimal"/>
      <w:pStyle w:val="HeadingAppendix2"/>
      <w:lvlText w:val="%1%2"/>
      <w:lvlJc w:val="left"/>
      <w:pPr>
        <w:ind w:left="851" w:hanging="851"/>
      </w:pPr>
      <w:rPr>
        <w:rFonts w:cs="Times New Roman" w:hint="default"/>
      </w:rPr>
    </w:lvl>
    <w:lvl w:ilvl="2">
      <w:start w:val="1"/>
      <w:numFmt w:val="decimal"/>
      <w:pStyle w:val="HeadingAppendix3"/>
      <w:lvlText w:val="%1%2.%3"/>
      <w:lvlJc w:val="left"/>
      <w:pPr>
        <w:ind w:left="1134" w:hanging="1134"/>
      </w:pPr>
      <w:rPr>
        <w:rFonts w:cs="Times New Roman" w:hint="default"/>
      </w:rPr>
    </w:lvl>
    <w:lvl w:ilvl="3">
      <w:start w:val="1"/>
      <w:numFmt w:val="decimal"/>
      <w:pStyle w:val="HeadingAppendix4"/>
      <w:lvlText w:val="%1%2.%3.%4"/>
      <w:lvlJc w:val="left"/>
      <w:pPr>
        <w:ind w:left="1418" w:hanging="1418"/>
      </w:pPr>
      <w:rPr>
        <w:rFonts w:cs="Times New Roman" w:hint="default"/>
        <w:b/>
        <w:i w:val="0"/>
      </w:rPr>
    </w:lvl>
    <w:lvl w:ilvl="4">
      <w:start w:val="1"/>
      <w:numFmt w:val="decimal"/>
      <w:pStyle w:val="HeadingAppendix5"/>
      <w:lvlText w:val="%1%2.%3.%4.%5"/>
      <w:lvlJc w:val="left"/>
      <w:pPr>
        <w:ind w:left="1701" w:hanging="1701"/>
      </w:pPr>
      <w:rPr>
        <w:rFonts w:cs="Times New Roman" w:hint="default"/>
        <w:b/>
        <w:i w:val="0"/>
      </w:rPr>
    </w:lvl>
    <w:lvl w:ilvl="5">
      <w:start w:val="1"/>
      <w:numFmt w:val="decimal"/>
      <w:lvlText w:val="%1%2.%3.%4.%5.%6"/>
      <w:lvlJc w:val="left"/>
      <w:rPr>
        <w:rFonts w:cs="Times New Roman" w:hint="default"/>
        <w:b/>
        <w:i w:val="0"/>
      </w:rPr>
    </w:lvl>
    <w:lvl w:ilvl="6">
      <w:start w:val="1"/>
      <w:numFmt w:val="decimal"/>
      <w:lvlText w:val="%1%2.%3.%4.%5.%6.%7"/>
      <w:lvlJc w:val="left"/>
      <w:rPr>
        <w:rFonts w:cs="Times New Roman" w:hint="default"/>
        <w:b/>
        <w:i w:val="0"/>
      </w:rPr>
    </w:lvl>
    <w:lvl w:ilvl="7">
      <w:start w:val="1"/>
      <w:numFmt w:val="decimal"/>
      <w:lvlText w:val="%1%2.%3.%4.%5.%6.%7.%8"/>
      <w:lvlJc w:val="left"/>
      <w:rPr>
        <w:rFonts w:cs="Times New Roman" w:hint="default"/>
      </w:rPr>
    </w:lvl>
    <w:lvl w:ilvl="8">
      <w:start w:val="1"/>
      <w:numFmt w:val="decimal"/>
      <w:lvlText w:val="%1%2.%3.%4.%5.%6.%7.%8.%9"/>
      <w:lvlJc w:val="left"/>
      <w:rPr>
        <w:rFonts w:cs="Times New Roman" w:hint="default"/>
      </w:rPr>
    </w:lvl>
  </w:abstractNum>
  <w:abstractNum w:abstractNumId="22">
    <w:nsid w:val="6E6430F9"/>
    <w:multiLevelType w:val="multilevel"/>
    <w:tmpl w:val="1D5A826E"/>
    <w:lvl w:ilvl="0">
      <w:start w:val="1"/>
      <w:numFmt w:val="lowerLetter"/>
      <w:lvlText w:val="(%1)"/>
      <w:lvlJc w:val="left"/>
      <w:pPr>
        <w:ind w:left="567" w:hanging="567"/>
      </w:pPr>
      <w:rPr>
        <w:rFonts w:cs="Times New Roman" w:hint="default"/>
      </w:rPr>
    </w:lvl>
    <w:lvl w:ilvl="1">
      <w:start w:val="1"/>
      <w:numFmt w:val="lowerRoman"/>
      <w:lvlText w:val="(%2)"/>
      <w:lvlJc w:val="left"/>
      <w:pPr>
        <w:ind w:left="1134" w:hanging="567"/>
      </w:pPr>
      <w:rPr>
        <w:rFonts w:cs="Times New Roman" w:hint="default"/>
      </w:rPr>
    </w:lvl>
    <w:lvl w:ilvl="2">
      <w:start w:val="1"/>
      <w:numFmt w:val="upperLetter"/>
      <w:lvlText w:val="(%3)"/>
      <w:lvlJc w:val="left"/>
      <w:pPr>
        <w:ind w:left="1701" w:hanging="567"/>
      </w:pPr>
      <w:rPr>
        <w:rFonts w:cs="Times New Roman" w:hint="default"/>
      </w:rPr>
    </w:lvl>
    <w:lvl w:ilvl="3">
      <w:start w:val="1"/>
      <w:numFmt w:val="decimal"/>
      <w:lvlText w:val="(%4)"/>
      <w:lvlJc w:val="left"/>
      <w:pPr>
        <w:ind w:left="2268"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none"/>
      <w:lvlText w:val=""/>
      <w:lvlJc w:val="left"/>
      <w:pPr>
        <w:ind w:left="2835" w:hanging="567"/>
      </w:pPr>
      <w:rPr>
        <w:rFonts w:cs="Times New Roman" w:hint="default"/>
      </w:rPr>
    </w:lvl>
    <w:lvl w:ilvl="5">
      <w:start w:val="1"/>
      <w:numFmt w:val="none"/>
      <w:lvlText w:val=""/>
      <w:lvlJc w:val="left"/>
      <w:pPr>
        <w:ind w:left="3402" w:hanging="567"/>
      </w:pPr>
      <w:rPr>
        <w:rFonts w:cs="Times New Roman" w:hint="default"/>
      </w:rPr>
    </w:lvl>
    <w:lvl w:ilvl="6">
      <w:start w:val="1"/>
      <w:numFmt w:val="none"/>
      <w:lvlText w:val=""/>
      <w:lvlJc w:val="left"/>
      <w:pPr>
        <w:ind w:left="3969" w:hanging="567"/>
      </w:pPr>
      <w:rPr>
        <w:rFonts w:cs="Times New Roman" w:hint="default"/>
      </w:rPr>
    </w:lvl>
    <w:lvl w:ilvl="7">
      <w:start w:val="1"/>
      <w:numFmt w:val="none"/>
      <w:lvlText w:val=""/>
      <w:lvlJc w:val="left"/>
      <w:pPr>
        <w:ind w:left="4536" w:hanging="567"/>
      </w:pPr>
      <w:rPr>
        <w:rFonts w:cs="Times New Roman" w:hint="default"/>
      </w:rPr>
    </w:lvl>
    <w:lvl w:ilvl="8">
      <w:start w:val="1"/>
      <w:numFmt w:val="none"/>
      <w:lvlText w:val=""/>
      <w:lvlJc w:val="left"/>
      <w:pPr>
        <w:ind w:left="5103" w:hanging="567"/>
      </w:pPr>
      <w:rPr>
        <w:rFonts w:cs="Times New Roman" w:hint="default"/>
      </w:rPr>
    </w:lvl>
  </w:abstractNum>
  <w:abstractNum w:abstractNumId="23">
    <w:nsid w:val="7C481EBA"/>
    <w:multiLevelType w:val="multilevel"/>
    <w:tmpl w:val="6A302338"/>
    <w:name w:val="ListHeading2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Restart w:val="0"/>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nsid w:val="7E246CD0"/>
    <w:multiLevelType w:val="multilevel"/>
    <w:tmpl w:val="38C8A318"/>
    <w:name w:val="ListAppendix22222222"/>
    <w:lvl w:ilvl="0">
      <w:start w:val="1"/>
      <w:numFmt w:val="lowerLetter"/>
      <w:lvlText w:val="%1)"/>
      <w:lvlJc w:val="left"/>
      <w:pPr>
        <w:ind w:left="360" w:hanging="360"/>
      </w:pPr>
      <w:rPr>
        <w:rFonts w:cs="Times New Roman" w:hint="default"/>
      </w:rPr>
    </w:lvl>
    <w:lvl w:ilvl="1">
      <w:start w:val="1"/>
      <w:numFmt w:val="lowerRoman"/>
      <w:lvlText w:val="(%2)"/>
      <w:lvlJc w:val="left"/>
      <w:pPr>
        <w:ind w:left="714" w:hanging="35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18"/>
        <w:szCs w:val="18"/>
        <w:u w:val="none" w:color="000000"/>
        <w:effect w:val="none"/>
        <w:vertAlign w:val="baseline"/>
      </w:rPr>
    </w:lvl>
    <w:lvl w:ilvl="2">
      <w:start w:val="1"/>
      <w:numFmt w:val="upperLetter"/>
      <w:lvlText w:val="(%3)"/>
      <w:lvlJc w:val="left"/>
      <w:pPr>
        <w:ind w:left="1071" w:hanging="357"/>
      </w:pPr>
      <w:rPr>
        <w:rFonts w:cs="Times New Roman" w:hint="default"/>
      </w:rPr>
    </w:lvl>
    <w:lvl w:ilvl="3">
      <w:start w:val="1"/>
      <w:numFmt w:val="decimal"/>
      <w:lvlText w:val="(%4)"/>
      <w:lvlJc w:val="left"/>
      <w:pPr>
        <w:ind w:left="1428" w:hanging="357"/>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none"/>
      <w:lvlText w:val=""/>
      <w:lvlJc w:val="left"/>
      <w:pPr>
        <w:ind w:left="1785" w:hanging="357"/>
      </w:pPr>
      <w:rPr>
        <w:rFonts w:cs="Times New Roman" w:hint="default"/>
      </w:rPr>
    </w:lvl>
    <w:lvl w:ilvl="5">
      <w:start w:val="1"/>
      <w:numFmt w:val="lowerRoman"/>
      <w:lvlText w:val="(%6)"/>
      <w:lvlJc w:val="left"/>
      <w:pPr>
        <w:ind w:left="2142" w:hanging="357"/>
      </w:pPr>
      <w:rPr>
        <w:rFonts w:cs="Times New Roman" w:hint="default"/>
      </w:rPr>
    </w:lvl>
    <w:lvl w:ilvl="6">
      <w:start w:val="1"/>
      <w:numFmt w:val="decimal"/>
      <w:lvlText w:val="%7."/>
      <w:lvlJc w:val="left"/>
      <w:pPr>
        <w:ind w:left="2499" w:hanging="357"/>
      </w:pPr>
      <w:rPr>
        <w:rFonts w:cs="Times New Roman" w:hint="default"/>
      </w:rPr>
    </w:lvl>
    <w:lvl w:ilvl="7">
      <w:start w:val="1"/>
      <w:numFmt w:val="lowerLetter"/>
      <w:lvlText w:val="%8."/>
      <w:lvlJc w:val="left"/>
      <w:pPr>
        <w:ind w:left="2856" w:hanging="357"/>
      </w:pPr>
      <w:rPr>
        <w:rFonts w:cs="Times New Roman" w:hint="default"/>
      </w:rPr>
    </w:lvl>
    <w:lvl w:ilvl="8">
      <w:start w:val="1"/>
      <w:numFmt w:val="lowerRoman"/>
      <w:lvlText w:val="%9."/>
      <w:lvlJc w:val="left"/>
      <w:pPr>
        <w:ind w:left="3213" w:hanging="357"/>
      </w:pPr>
      <w:rPr>
        <w:rFonts w:cs="Times New Roman" w:hint="default"/>
      </w:rPr>
    </w:lvl>
  </w:abstractNum>
  <w:abstractNum w:abstractNumId="25">
    <w:nsid w:val="7F900A27"/>
    <w:multiLevelType w:val="multilevel"/>
    <w:tmpl w:val="48F66FD2"/>
    <w:name w:val="ListAppendix2222222"/>
    <w:lvl w:ilvl="0">
      <w:start w:val="1"/>
      <w:numFmt w:val="lowerLetter"/>
      <w:lvlText w:val="%1)"/>
      <w:lvlJc w:val="left"/>
      <w:pPr>
        <w:ind w:left="360" w:hanging="360"/>
      </w:pPr>
      <w:rPr>
        <w:rFonts w:cs="Times New Roman" w:hint="default"/>
      </w:rPr>
    </w:lvl>
    <w:lvl w:ilvl="1">
      <w:start w:val="1"/>
      <w:numFmt w:val="lowerRoman"/>
      <w:lvlText w:val="(%2)"/>
      <w:lvlJc w:val="left"/>
      <w:pPr>
        <w:ind w:left="714" w:hanging="357"/>
      </w:pPr>
      <w:rPr>
        <w:rFonts w:cs="Times New Roman" w:hint="default"/>
      </w:rPr>
    </w:lvl>
    <w:lvl w:ilvl="2">
      <w:start w:val="1"/>
      <w:numFmt w:val="upperLetter"/>
      <w:lvlText w:val="(%3)"/>
      <w:lvlJc w:val="left"/>
      <w:pPr>
        <w:ind w:left="1071" w:hanging="357"/>
      </w:pPr>
      <w:rPr>
        <w:rFonts w:cs="Times New Roman" w:hint="default"/>
      </w:rPr>
    </w:lvl>
    <w:lvl w:ilvl="3">
      <w:start w:val="1"/>
      <w:numFmt w:val="decimal"/>
      <w:lvlText w:val="(%4)"/>
      <w:lvlJc w:val="left"/>
      <w:pPr>
        <w:ind w:left="1428" w:hanging="357"/>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none"/>
      <w:lvlText w:val=""/>
      <w:lvlJc w:val="left"/>
      <w:pPr>
        <w:ind w:left="1785" w:hanging="357"/>
      </w:pPr>
      <w:rPr>
        <w:rFonts w:cs="Times New Roman" w:hint="default"/>
      </w:rPr>
    </w:lvl>
    <w:lvl w:ilvl="5">
      <w:start w:val="1"/>
      <w:numFmt w:val="lowerRoman"/>
      <w:lvlText w:val="(%6)"/>
      <w:lvlJc w:val="left"/>
      <w:pPr>
        <w:ind w:left="2142" w:hanging="357"/>
      </w:pPr>
      <w:rPr>
        <w:rFonts w:cs="Times New Roman" w:hint="default"/>
      </w:rPr>
    </w:lvl>
    <w:lvl w:ilvl="6">
      <w:start w:val="1"/>
      <w:numFmt w:val="decimal"/>
      <w:lvlText w:val="%7."/>
      <w:lvlJc w:val="left"/>
      <w:pPr>
        <w:ind w:left="2499" w:hanging="357"/>
      </w:pPr>
      <w:rPr>
        <w:rFonts w:cs="Times New Roman" w:hint="default"/>
      </w:rPr>
    </w:lvl>
    <w:lvl w:ilvl="7">
      <w:start w:val="1"/>
      <w:numFmt w:val="lowerLetter"/>
      <w:lvlText w:val="%8."/>
      <w:lvlJc w:val="left"/>
      <w:pPr>
        <w:ind w:left="2856" w:hanging="357"/>
      </w:pPr>
      <w:rPr>
        <w:rFonts w:cs="Times New Roman" w:hint="default"/>
      </w:rPr>
    </w:lvl>
    <w:lvl w:ilvl="8">
      <w:start w:val="1"/>
      <w:numFmt w:val="lowerRoman"/>
      <w:lvlText w:val="%9."/>
      <w:lvlJc w:val="left"/>
      <w:pPr>
        <w:ind w:left="3213" w:hanging="357"/>
      </w:pPr>
      <w:rPr>
        <w:rFonts w:cs="Times New Roman" w:hint="default"/>
      </w:rPr>
    </w:lvl>
  </w:abstractNum>
  <w:num w:numId="1">
    <w:abstractNumId w:val="0"/>
  </w:num>
  <w:num w:numId="2">
    <w:abstractNumId w:val="2"/>
  </w:num>
  <w:num w:numId="3">
    <w:abstractNumId w:val="5"/>
  </w:num>
  <w:num w:numId="4">
    <w:abstractNumId w:val="21"/>
  </w:num>
  <w:num w:numId="5">
    <w:abstractNumId w:val="12"/>
  </w:num>
  <w:num w:numId="6">
    <w:abstractNumId w:val="8"/>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9"/>
  </w:num>
  <w:num w:numId="29">
    <w:abstractNumId w:val="10"/>
  </w:num>
  <w:num w:numId="30">
    <w:abstractNumId w:val="13"/>
  </w:num>
  <w:num w:numId="31">
    <w:abstractNumId w:val="17"/>
  </w:num>
  <w:num w:numId="32">
    <w:abstractNumId w:val="1"/>
  </w:num>
  <w:num w:numId="33">
    <w:abstractNumId w:val="19"/>
  </w:num>
  <w:num w:numId="34">
    <w:abstractNumId w:val="4"/>
  </w:num>
  <w:num w:numId="35">
    <w:abstractNumId w:val="6"/>
  </w:num>
  <w:num w:numId="36">
    <w:abstractNumId w:val="5"/>
    <w:lvlOverride w:ilvl="0">
      <w:startOverride w:val="2"/>
    </w:lvlOverride>
    <w:lvlOverride w:ilvl="1">
      <w:startOverride w:val="1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1021"/>
  <w:doNotTrackFormatting/>
  <w:defaultTabStop w:val="720"/>
  <w:evenAndOddHeaders/>
  <w:doNotShadeFormData/>
  <w:characterSpacingControl w:val="doNotCompress"/>
  <w:hdrShapeDefaults>
    <o:shapedefaults v:ext="edit" spidmax="56322"/>
  </w:hdrShapeDefaults>
  <w:footnotePr>
    <w:footnote w:id="-1"/>
    <w:footnote w:id="0"/>
  </w:footnotePr>
  <w:endnotePr>
    <w:endnote w:id="-1"/>
    <w:endnote w:id="0"/>
  </w:endnotePr>
  <w:compat/>
  <w:docVars>
    <w:docVar w:name="dgnword-docGUID" w:val="{912F3A64-D379-4BB4-9CAC-0E00626AB9D8}"/>
    <w:docVar w:name="dgnword-eventsink" w:val="64727176"/>
  </w:docVars>
  <w:rsids>
    <w:rsidRoot w:val="00B617D4"/>
    <w:rsid w:val="000027F7"/>
    <w:rsid w:val="000077C1"/>
    <w:rsid w:val="0001198C"/>
    <w:rsid w:val="0002216A"/>
    <w:rsid w:val="000225A0"/>
    <w:rsid w:val="000238CD"/>
    <w:rsid w:val="00025785"/>
    <w:rsid w:val="00025EF3"/>
    <w:rsid w:val="00027542"/>
    <w:rsid w:val="000278F3"/>
    <w:rsid w:val="00032C7C"/>
    <w:rsid w:val="00042FC3"/>
    <w:rsid w:val="00047558"/>
    <w:rsid w:val="000556A3"/>
    <w:rsid w:val="00062C16"/>
    <w:rsid w:val="00064B3C"/>
    <w:rsid w:val="0006541B"/>
    <w:rsid w:val="000747BA"/>
    <w:rsid w:val="00074C57"/>
    <w:rsid w:val="000766A9"/>
    <w:rsid w:val="00077509"/>
    <w:rsid w:val="000842DE"/>
    <w:rsid w:val="00084DA6"/>
    <w:rsid w:val="00085B74"/>
    <w:rsid w:val="00087E42"/>
    <w:rsid w:val="00097305"/>
    <w:rsid w:val="000A0C0B"/>
    <w:rsid w:val="000A4058"/>
    <w:rsid w:val="000A5646"/>
    <w:rsid w:val="000A5671"/>
    <w:rsid w:val="000A5D77"/>
    <w:rsid w:val="000A6229"/>
    <w:rsid w:val="000A75F3"/>
    <w:rsid w:val="000B01D3"/>
    <w:rsid w:val="000B379F"/>
    <w:rsid w:val="000B503C"/>
    <w:rsid w:val="000B532C"/>
    <w:rsid w:val="000B57CB"/>
    <w:rsid w:val="000B5A78"/>
    <w:rsid w:val="000B67A9"/>
    <w:rsid w:val="000C63FE"/>
    <w:rsid w:val="000D126A"/>
    <w:rsid w:val="000D1EAC"/>
    <w:rsid w:val="000D2ADF"/>
    <w:rsid w:val="000D39A2"/>
    <w:rsid w:val="000D4698"/>
    <w:rsid w:val="000D52E4"/>
    <w:rsid w:val="000D6F0D"/>
    <w:rsid w:val="000F125D"/>
    <w:rsid w:val="000F3063"/>
    <w:rsid w:val="000F320C"/>
    <w:rsid w:val="000F66F6"/>
    <w:rsid w:val="00104AD2"/>
    <w:rsid w:val="00107B67"/>
    <w:rsid w:val="001118B8"/>
    <w:rsid w:val="00112F62"/>
    <w:rsid w:val="001153A6"/>
    <w:rsid w:val="001158B7"/>
    <w:rsid w:val="00115D68"/>
    <w:rsid w:val="00116A78"/>
    <w:rsid w:val="00116AF6"/>
    <w:rsid w:val="001170D8"/>
    <w:rsid w:val="0012527A"/>
    <w:rsid w:val="00131D50"/>
    <w:rsid w:val="00131FE2"/>
    <w:rsid w:val="001367F1"/>
    <w:rsid w:val="00140603"/>
    <w:rsid w:val="00142252"/>
    <w:rsid w:val="00143B7E"/>
    <w:rsid w:val="001451A8"/>
    <w:rsid w:val="001458EF"/>
    <w:rsid w:val="00145DB5"/>
    <w:rsid w:val="0014724F"/>
    <w:rsid w:val="00147D5B"/>
    <w:rsid w:val="00147FA1"/>
    <w:rsid w:val="00154329"/>
    <w:rsid w:val="00160A6B"/>
    <w:rsid w:val="00171AE6"/>
    <w:rsid w:val="001727D8"/>
    <w:rsid w:val="00177741"/>
    <w:rsid w:val="00182017"/>
    <w:rsid w:val="00184934"/>
    <w:rsid w:val="0018637C"/>
    <w:rsid w:val="00192B10"/>
    <w:rsid w:val="00197524"/>
    <w:rsid w:val="001A114F"/>
    <w:rsid w:val="001A232B"/>
    <w:rsid w:val="001A5D4F"/>
    <w:rsid w:val="001A6831"/>
    <w:rsid w:val="001B56B4"/>
    <w:rsid w:val="001B732A"/>
    <w:rsid w:val="001C0EE1"/>
    <w:rsid w:val="001C1425"/>
    <w:rsid w:val="001C33A3"/>
    <w:rsid w:val="001C4DA5"/>
    <w:rsid w:val="001D0118"/>
    <w:rsid w:val="001D4465"/>
    <w:rsid w:val="001D6C2B"/>
    <w:rsid w:val="001E1621"/>
    <w:rsid w:val="001E194D"/>
    <w:rsid w:val="001E3F8D"/>
    <w:rsid w:val="001E6038"/>
    <w:rsid w:val="001F2367"/>
    <w:rsid w:val="001F641D"/>
    <w:rsid w:val="001F6443"/>
    <w:rsid w:val="00215C46"/>
    <w:rsid w:val="002231E6"/>
    <w:rsid w:val="002245CC"/>
    <w:rsid w:val="00224F8A"/>
    <w:rsid w:val="002253F7"/>
    <w:rsid w:val="00230200"/>
    <w:rsid w:val="002307B1"/>
    <w:rsid w:val="00234860"/>
    <w:rsid w:val="00236D3B"/>
    <w:rsid w:val="00241521"/>
    <w:rsid w:val="0024317E"/>
    <w:rsid w:val="00244397"/>
    <w:rsid w:val="002464A9"/>
    <w:rsid w:val="002464BA"/>
    <w:rsid w:val="00251E8D"/>
    <w:rsid w:val="002532C4"/>
    <w:rsid w:val="00263845"/>
    <w:rsid w:val="0026411C"/>
    <w:rsid w:val="00264BC8"/>
    <w:rsid w:val="002707FC"/>
    <w:rsid w:val="002716F6"/>
    <w:rsid w:val="002728A9"/>
    <w:rsid w:val="00274CD5"/>
    <w:rsid w:val="00277EB9"/>
    <w:rsid w:val="00283689"/>
    <w:rsid w:val="002900F3"/>
    <w:rsid w:val="00292698"/>
    <w:rsid w:val="002A0249"/>
    <w:rsid w:val="002A0CD2"/>
    <w:rsid w:val="002A1947"/>
    <w:rsid w:val="002A7019"/>
    <w:rsid w:val="002B1BF1"/>
    <w:rsid w:val="002B3D66"/>
    <w:rsid w:val="002B3FBE"/>
    <w:rsid w:val="002B6F32"/>
    <w:rsid w:val="002B75D3"/>
    <w:rsid w:val="002C076D"/>
    <w:rsid w:val="002C0E6F"/>
    <w:rsid w:val="002C1264"/>
    <w:rsid w:val="002C5D67"/>
    <w:rsid w:val="002D13C0"/>
    <w:rsid w:val="002D3640"/>
    <w:rsid w:val="002D4966"/>
    <w:rsid w:val="002E146A"/>
    <w:rsid w:val="002E49AF"/>
    <w:rsid w:val="002E6156"/>
    <w:rsid w:val="002F14CB"/>
    <w:rsid w:val="002F2F85"/>
    <w:rsid w:val="002F77D9"/>
    <w:rsid w:val="003039AF"/>
    <w:rsid w:val="00303E0A"/>
    <w:rsid w:val="00306831"/>
    <w:rsid w:val="0031077E"/>
    <w:rsid w:val="003156C6"/>
    <w:rsid w:val="00316528"/>
    <w:rsid w:val="00322114"/>
    <w:rsid w:val="00323FB5"/>
    <w:rsid w:val="00325EBC"/>
    <w:rsid w:val="003300FB"/>
    <w:rsid w:val="00330C67"/>
    <w:rsid w:val="00331CFC"/>
    <w:rsid w:val="003329BE"/>
    <w:rsid w:val="00336AB8"/>
    <w:rsid w:val="003451BA"/>
    <w:rsid w:val="0034774E"/>
    <w:rsid w:val="00351C3E"/>
    <w:rsid w:val="00352108"/>
    <w:rsid w:val="003526C6"/>
    <w:rsid w:val="003542B1"/>
    <w:rsid w:val="00354CD9"/>
    <w:rsid w:val="00364E96"/>
    <w:rsid w:val="00365208"/>
    <w:rsid w:val="00367AE2"/>
    <w:rsid w:val="0038246C"/>
    <w:rsid w:val="0038553B"/>
    <w:rsid w:val="00387644"/>
    <w:rsid w:val="00391128"/>
    <w:rsid w:val="00392030"/>
    <w:rsid w:val="0039390F"/>
    <w:rsid w:val="00397551"/>
    <w:rsid w:val="003A4DB8"/>
    <w:rsid w:val="003A5C17"/>
    <w:rsid w:val="003B0792"/>
    <w:rsid w:val="003B1822"/>
    <w:rsid w:val="003B25A9"/>
    <w:rsid w:val="003C33B8"/>
    <w:rsid w:val="003C6280"/>
    <w:rsid w:val="003D20DA"/>
    <w:rsid w:val="003D274B"/>
    <w:rsid w:val="003D28B2"/>
    <w:rsid w:val="003D2F29"/>
    <w:rsid w:val="003D559C"/>
    <w:rsid w:val="003E09D9"/>
    <w:rsid w:val="003F1EE2"/>
    <w:rsid w:val="003F6208"/>
    <w:rsid w:val="004010A6"/>
    <w:rsid w:val="00401F5C"/>
    <w:rsid w:val="00403E4F"/>
    <w:rsid w:val="00411F30"/>
    <w:rsid w:val="00414657"/>
    <w:rsid w:val="00431EE6"/>
    <w:rsid w:val="00433C93"/>
    <w:rsid w:val="00435D30"/>
    <w:rsid w:val="00440DBB"/>
    <w:rsid w:val="004411B6"/>
    <w:rsid w:val="004526ED"/>
    <w:rsid w:val="00455027"/>
    <w:rsid w:val="00455F78"/>
    <w:rsid w:val="004623BD"/>
    <w:rsid w:val="004628C5"/>
    <w:rsid w:val="00470276"/>
    <w:rsid w:val="004739DD"/>
    <w:rsid w:val="00473D64"/>
    <w:rsid w:val="00474E4C"/>
    <w:rsid w:val="00475C9F"/>
    <w:rsid w:val="0047631C"/>
    <w:rsid w:val="00480FBD"/>
    <w:rsid w:val="00487B31"/>
    <w:rsid w:val="004901AF"/>
    <w:rsid w:val="004927F2"/>
    <w:rsid w:val="004945B4"/>
    <w:rsid w:val="004A0001"/>
    <w:rsid w:val="004A1973"/>
    <w:rsid w:val="004A3280"/>
    <w:rsid w:val="004A44D2"/>
    <w:rsid w:val="004B5D74"/>
    <w:rsid w:val="004B6801"/>
    <w:rsid w:val="004B6D23"/>
    <w:rsid w:val="004C5239"/>
    <w:rsid w:val="004C59E9"/>
    <w:rsid w:val="004D197F"/>
    <w:rsid w:val="004D3F1C"/>
    <w:rsid w:val="004D56E2"/>
    <w:rsid w:val="004E18B6"/>
    <w:rsid w:val="004E289B"/>
    <w:rsid w:val="004E2B95"/>
    <w:rsid w:val="004E37A7"/>
    <w:rsid w:val="004F272C"/>
    <w:rsid w:val="004F4997"/>
    <w:rsid w:val="004F4DC2"/>
    <w:rsid w:val="00500143"/>
    <w:rsid w:val="005030A7"/>
    <w:rsid w:val="0051055D"/>
    <w:rsid w:val="0051261D"/>
    <w:rsid w:val="0051588D"/>
    <w:rsid w:val="00520B4E"/>
    <w:rsid w:val="0052430C"/>
    <w:rsid w:val="005249BC"/>
    <w:rsid w:val="00526F72"/>
    <w:rsid w:val="00532030"/>
    <w:rsid w:val="0053344F"/>
    <w:rsid w:val="00534C2D"/>
    <w:rsid w:val="0053544B"/>
    <w:rsid w:val="00540163"/>
    <w:rsid w:val="00540CAA"/>
    <w:rsid w:val="00540D04"/>
    <w:rsid w:val="005424EE"/>
    <w:rsid w:val="00550669"/>
    <w:rsid w:val="005539B3"/>
    <w:rsid w:val="00554B34"/>
    <w:rsid w:val="00554F06"/>
    <w:rsid w:val="00560B9D"/>
    <w:rsid w:val="00560CF1"/>
    <w:rsid w:val="00561057"/>
    <w:rsid w:val="005625BB"/>
    <w:rsid w:val="00566650"/>
    <w:rsid w:val="00566C74"/>
    <w:rsid w:val="005705B2"/>
    <w:rsid w:val="005735C0"/>
    <w:rsid w:val="00573828"/>
    <w:rsid w:val="0057489E"/>
    <w:rsid w:val="00583674"/>
    <w:rsid w:val="005836D5"/>
    <w:rsid w:val="00585C22"/>
    <w:rsid w:val="0058733D"/>
    <w:rsid w:val="005909F5"/>
    <w:rsid w:val="005A136D"/>
    <w:rsid w:val="005A4510"/>
    <w:rsid w:val="005B0FAF"/>
    <w:rsid w:val="005B642C"/>
    <w:rsid w:val="005B7E00"/>
    <w:rsid w:val="005C06B1"/>
    <w:rsid w:val="005C6AAE"/>
    <w:rsid w:val="005D37F3"/>
    <w:rsid w:val="005D384D"/>
    <w:rsid w:val="005D4CDF"/>
    <w:rsid w:val="005E582A"/>
    <w:rsid w:val="005E5B6D"/>
    <w:rsid w:val="005E6AFE"/>
    <w:rsid w:val="005F544F"/>
    <w:rsid w:val="005F5913"/>
    <w:rsid w:val="005F5EC3"/>
    <w:rsid w:val="00603F71"/>
    <w:rsid w:val="00610A07"/>
    <w:rsid w:val="00610C23"/>
    <w:rsid w:val="006124C6"/>
    <w:rsid w:val="00613116"/>
    <w:rsid w:val="00613330"/>
    <w:rsid w:val="006144D5"/>
    <w:rsid w:val="00620E07"/>
    <w:rsid w:val="00622C2B"/>
    <w:rsid w:val="006324CB"/>
    <w:rsid w:val="00633A02"/>
    <w:rsid w:val="00637689"/>
    <w:rsid w:val="00650964"/>
    <w:rsid w:val="00652AC6"/>
    <w:rsid w:val="00655DA2"/>
    <w:rsid w:val="0066017A"/>
    <w:rsid w:val="006613D1"/>
    <w:rsid w:val="0066429B"/>
    <w:rsid w:val="006642DF"/>
    <w:rsid w:val="00664ED8"/>
    <w:rsid w:val="006803BE"/>
    <w:rsid w:val="0068405E"/>
    <w:rsid w:val="00687B40"/>
    <w:rsid w:val="00690915"/>
    <w:rsid w:val="00691211"/>
    <w:rsid w:val="006A040B"/>
    <w:rsid w:val="006A4A35"/>
    <w:rsid w:val="006A741A"/>
    <w:rsid w:val="006B274A"/>
    <w:rsid w:val="006B2761"/>
    <w:rsid w:val="006B67BF"/>
    <w:rsid w:val="006B67DD"/>
    <w:rsid w:val="006C110E"/>
    <w:rsid w:val="006C2531"/>
    <w:rsid w:val="006C4D05"/>
    <w:rsid w:val="006C78E0"/>
    <w:rsid w:val="006D0111"/>
    <w:rsid w:val="006D0D65"/>
    <w:rsid w:val="006E1484"/>
    <w:rsid w:val="006E2155"/>
    <w:rsid w:val="006E3EE0"/>
    <w:rsid w:val="006E4141"/>
    <w:rsid w:val="006E63A7"/>
    <w:rsid w:val="006F1A35"/>
    <w:rsid w:val="006F4986"/>
    <w:rsid w:val="006F7430"/>
    <w:rsid w:val="00702C08"/>
    <w:rsid w:val="00703499"/>
    <w:rsid w:val="00711642"/>
    <w:rsid w:val="00712301"/>
    <w:rsid w:val="00714D7A"/>
    <w:rsid w:val="007201BD"/>
    <w:rsid w:val="007236D0"/>
    <w:rsid w:val="007317D4"/>
    <w:rsid w:val="00735950"/>
    <w:rsid w:val="007368BD"/>
    <w:rsid w:val="00741982"/>
    <w:rsid w:val="00741B67"/>
    <w:rsid w:val="0074633F"/>
    <w:rsid w:val="00747128"/>
    <w:rsid w:val="00751CC9"/>
    <w:rsid w:val="00752113"/>
    <w:rsid w:val="00752F06"/>
    <w:rsid w:val="00753775"/>
    <w:rsid w:val="00754509"/>
    <w:rsid w:val="00764F70"/>
    <w:rsid w:val="007661EA"/>
    <w:rsid w:val="00766630"/>
    <w:rsid w:val="007700DA"/>
    <w:rsid w:val="007742BC"/>
    <w:rsid w:val="007824A0"/>
    <w:rsid w:val="00785125"/>
    <w:rsid w:val="00785DDD"/>
    <w:rsid w:val="00792A6C"/>
    <w:rsid w:val="00797A77"/>
    <w:rsid w:val="007A0C46"/>
    <w:rsid w:val="007A1301"/>
    <w:rsid w:val="007A39CC"/>
    <w:rsid w:val="007A3A64"/>
    <w:rsid w:val="007A3AC4"/>
    <w:rsid w:val="007A4807"/>
    <w:rsid w:val="007B05F4"/>
    <w:rsid w:val="007B5736"/>
    <w:rsid w:val="007C09C0"/>
    <w:rsid w:val="007C1208"/>
    <w:rsid w:val="007C1DE2"/>
    <w:rsid w:val="007C2E49"/>
    <w:rsid w:val="007C6AF2"/>
    <w:rsid w:val="007D2C8D"/>
    <w:rsid w:val="007D5423"/>
    <w:rsid w:val="007E6612"/>
    <w:rsid w:val="007F2D4F"/>
    <w:rsid w:val="007F3883"/>
    <w:rsid w:val="007F404C"/>
    <w:rsid w:val="007F626C"/>
    <w:rsid w:val="00800481"/>
    <w:rsid w:val="00801649"/>
    <w:rsid w:val="00805CD8"/>
    <w:rsid w:val="00806877"/>
    <w:rsid w:val="00810C6F"/>
    <w:rsid w:val="00813285"/>
    <w:rsid w:val="00814A82"/>
    <w:rsid w:val="008161A5"/>
    <w:rsid w:val="008226B0"/>
    <w:rsid w:val="00825B89"/>
    <w:rsid w:val="00826AEA"/>
    <w:rsid w:val="00827011"/>
    <w:rsid w:val="00831583"/>
    <w:rsid w:val="00832041"/>
    <w:rsid w:val="00833F44"/>
    <w:rsid w:val="008367CB"/>
    <w:rsid w:val="008404C4"/>
    <w:rsid w:val="00842F9B"/>
    <w:rsid w:val="00843106"/>
    <w:rsid w:val="008440CF"/>
    <w:rsid w:val="008455BB"/>
    <w:rsid w:val="00845CC9"/>
    <w:rsid w:val="008475F8"/>
    <w:rsid w:val="00850BF1"/>
    <w:rsid w:val="00855FCE"/>
    <w:rsid w:val="008572DE"/>
    <w:rsid w:val="00860D2B"/>
    <w:rsid w:val="00860DBC"/>
    <w:rsid w:val="00861678"/>
    <w:rsid w:val="00861CA1"/>
    <w:rsid w:val="0086512B"/>
    <w:rsid w:val="00865804"/>
    <w:rsid w:val="00866A47"/>
    <w:rsid w:val="008702AD"/>
    <w:rsid w:val="00870779"/>
    <w:rsid w:val="00871FD1"/>
    <w:rsid w:val="008771EC"/>
    <w:rsid w:val="00881402"/>
    <w:rsid w:val="00894599"/>
    <w:rsid w:val="00894DFF"/>
    <w:rsid w:val="008A3C11"/>
    <w:rsid w:val="008A5C81"/>
    <w:rsid w:val="008A7497"/>
    <w:rsid w:val="008B51E0"/>
    <w:rsid w:val="008C0E9F"/>
    <w:rsid w:val="008C2D5E"/>
    <w:rsid w:val="008C421D"/>
    <w:rsid w:val="008C5B94"/>
    <w:rsid w:val="008D08E5"/>
    <w:rsid w:val="008D6BC0"/>
    <w:rsid w:val="008E2188"/>
    <w:rsid w:val="008E3664"/>
    <w:rsid w:val="008E3F50"/>
    <w:rsid w:val="008E4696"/>
    <w:rsid w:val="008F0227"/>
    <w:rsid w:val="008F2131"/>
    <w:rsid w:val="008F6379"/>
    <w:rsid w:val="008F6C7B"/>
    <w:rsid w:val="008F6DDE"/>
    <w:rsid w:val="008F790C"/>
    <w:rsid w:val="009013A8"/>
    <w:rsid w:val="00905CA7"/>
    <w:rsid w:val="009070B7"/>
    <w:rsid w:val="00911A6F"/>
    <w:rsid w:val="00912E19"/>
    <w:rsid w:val="00920A26"/>
    <w:rsid w:val="009210A4"/>
    <w:rsid w:val="00924C74"/>
    <w:rsid w:val="00925D32"/>
    <w:rsid w:val="0093349B"/>
    <w:rsid w:val="009343F7"/>
    <w:rsid w:val="00940EC8"/>
    <w:rsid w:val="0094261C"/>
    <w:rsid w:val="0094440A"/>
    <w:rsid w:val="0094722E"/>
    <w:rsid w:val="00951CC7"/>
    <w:rsid w:val="00957372"/>
    <w:rsid w:val="00961861"/>
    <w:rsid w:val="0096270F"/>
    <w:rsid w:val="009735FA"/>
    <w:rsid w:val="00975CEA"/>
    <w:rsid w:val="0098038C"/>
    <w:rsid w:val="00982DC1"/>
    <w:rsid w:val="0098300F"/>
    <w:rsid w:val="00991884"/>
    <w:rsid w:val="009919D8"/>
    <w:rsid w:val="00994DFE"/>
    <w:rsid w:val="009A124F"/>
    <w:rsid w:val="009A1CB5"/>
    <w:rsid w:val="009A5125"/>
    <w:rsid w:val="009C5C1D"/>
    <w:rsid w:val="009D117D"/>
    <w:rsid w:val="009D6E2B"/>
    <w:rsid w:val="009D7722"/>
    <w:rsid w:val="009F2032"/>
    <w:rsid w:val="009F3285"/>
    <w:rsid w:val="009F5646"/>
    <w:rsid w:val="009F7ABF"/>
    <w:rsid w:val="00A01235"/>
    <w:rsid w:val="00A02B28"/>
    <w:rsid w:val="00A0435F"/>
    <w:rsid w:val="00A10524"/>
    <w:rsid w:val="00A10836"/>
    <w:rsid w:val="00A128F9"/>
    <w:rsid w:val="00A14417"/>
    <w:rsid w:val="00A14C1A"/>
    <w:rsid w:val="00A15505"/>
    <w:rsid w:val="00A23865"/>
    <w:rsid w:val="00A25445"/>
    <w:rsid w:val="00A25F44"/>
    <w:rsid w:val="00A320CA"/>
    <w:rsid w:val="00A321E7"/>
    <w:rsid w:val="00A328A3"/>
    <w:rsid w:val="00A37B52"/>
    <w:rsid w:val="00A45D9A"/>
    <w:rsid w:val="00A56258"/>
    <w:rsid w:val="00A567BF"/>
    <w:rsid w:val="00A62678"/>
    <w:rsid w:val="00A64DA5"/>
    <w:rsid w:val="00A66E4D"/>
    <w:rsid w:val="00A70CCC"/>
    <w:rsid w:val="00A725DD"/>
    <w:rsid w:val="00A7314C"/>
    <w:rsid w:val="00A74D99"/>
    <w:rsid w:val="00A76610"/>
    <w:rsid w:val="00A77206"/>
    <w:rsid w:val="00A8424C"/>
    <w:rsid w:val="00A842CB"/>
    <w:rsid w:val="00A93B39"/>
    <w:rsid w:val="00AA6841"/>
    <w:rsid w:val="00AA72F6"/>
    <w:rsid w:val="00AB357F"/>
    <w:rsid w:val="00AB404D"/>
    <w:rsid w:val="00AB626B"/>
    <w:rsid w:val="00AB632E"/>
    <w:rsid w:val="00AC031E"/>
    <w:rsid w:val="00AC173D"/>
    <w:rsid w:val="00AC1B40"/>
    <w:rsid w:val="00AC223A"/>
    <w:rsid w:val="00AC2FA9"/>
    <w:rsid w:val="00AC61CE"/>
    <w:rsid w:val="00AF1228"/>
    <w:rsid w:val="00AF2DD4"/>
    <w:rsid w:val="00AF6B65"/>
    <w:rsid w:val="00B04DDF"/>
    <w:rsid w:val="00B05D00"/>
    <w:rsid w:val="00B06409"/>
    <w:rsid w:val="00B119DC"/>
    <w:rsid w:val="00B170C2"/>
    <w:rsid w:val="00B21DB7"/>
    <w:rsid w:val="00B2217B"/>
    <w:rsid w:val="00B2232E"/>
    <w:rsid w:val="00B22FED"/>
    <w:rsid w:val="00B24136"/>
    <w:rsid w:val="00B244FC"/>
    <w:rsid w:val="00B2478D"/>
    <w:rsid w:val="00B27400"/>
    <w:rsid w:val="00B2779B"/>
    <w:rsid w:val="00B3469B"/>
    <w:rsid w:val="00B40F0F"/>
    <w:rsid w:val="00B42F39"/>
    <w:rsid w:val="00B617D4"/>
    <w:rsid w:val="00B63121"/>
    <w:rsid w:val="00B644E4"/>
    <w:rsid w:val="00B656BE"/>
    <w:rsid w:val="00B71BEB"/>
    <w:rsid w:val="00B75048"/>
    <w:rsid w:val="00B76F04"/>
    <w:rsid w:val="00B81C9F"/>
    <w:rsid w:val="00B84F0B"/>
    <w:rsid w:val="00B948E5"/>
    <w:rsid w:val="00B97F86"/>
    <w:rsid w:val="00BA261C"/>
    <w:rsid w:val="00BA5D08"/>
    <w:rsid w:val="00BA61A9"/>
    <w:rsid w:val="00BA620A"/>
    <w:rsid w:val="00BB13BF"/>
    <w:rsid w:val="00BB231D"/>
    <w:rsid w:val="00BB3DCE"/>
    <w:rsid w:val="00BB44B8"/>
    <w:rsid w:val="00BB4B69"/>
    <w:rsid w:val="00BB79C2"/>
    <w:rsid w:val="00BC5315"/>
    <w:rsid w:val="00BD000D"/>
    <w:rsid w:val="00BE3570"/>
    <w:rsid w:val="00BE463E"/>
    <w:rsid w:val="00BF3F96"/>
    <w:rsid w:val="00C0068D"/>
    <w:rsid w:val="00C024BE"/>
    <w:rsid w:val="00C02543"/>
    <w:rsid w:val="00C04EE5"/>
    <w:rsid w:val="00C1004B"/>
    <w:rsid w:val="00C11AAF"/>
    <w:rsid w:val="00C12F2E"/>
    <w:rsid w:val="00C142C5"/>
    <w:rsid w:val="00C164D7"/>
    <w:rsid w:val="00C16AAD"/>
    <w:rsid w:val="00C225AD"/>
    <w:rsid w:val="00C32C92"/>
    <w:rsid w:val="00C41DCB"/>
    <w:rsid w:val="00C428F5"/>
    <w:rsid w:val="00C47FED"/>
    <w:rsid w:val="00C53528"/>
    <w:rsid w:val="00C64080"/>
    <w:rsid w:val="00C64FC2"/>
    <w:rsid w:val="00C6785F"/>
    <w:rsid w:val="00C702E6"/>
    <w:rsid w:val="00C70F98"/>
    <w:rsid w:val="00C7181F"/>
    <w:rsid w:val="00C759C7"/>
    <w:rsid w:val="00C769EF"/>
    <w:rsid w:val="00C80D04"/>
    <w:rsid w:val="00C82E57"/>
    <w:rsid w:val="00C866A0"/>
    <w:rsid w:val="00C95B73"/>
    <w:rsid w:val="00CA015A"/>
    <w:rsid w:val="00CA0C4A"/>
    <w:rsid w:val="00CA3DBE"/>
    <w:rsid w:val="00CA508F"/>
    <w:rsid w:val="00CA7ABE"/>
    <w:rsid w:val="00CB5F62"/>
    <w:rsid w:val="00CB6F4A"/>
    <w:rsid w:val="00CC1F1E"/>
    <w:rsid w:val="00CC3A84"/>
    <w:rsid w:val="00CC5446"/>
    <w:rsid w:val="00CC670F"/>
    <w:rsid w:val="00CD22AD"/>
    <w:rsid w:val="00CD626F"/>
    <w:rsid w:val="00CD6DC2"/>
    <w:rsid w:val="00CE027E"/>
    <w:rsid w:val="00CE2E48"/>
    <w:rsid w:val="00CF2D8A"/>
    <w:rsid w:val="00CF3583"/>
    <w:rsid w:val="00CF4EFB"/>
    <w:rsid w:val="00D0382D"/>
    <w:rsid w:val="00D03FA9"/>
    <w:rsid w:val="00D0784C"/>
    <w:rsid w:val="00D10F41"/>
    <w:rsid w:val="00D14EF8"/>
    <w:rsid w:val="00D15996"/>
    <w:rsid w:val="00D21F09"/>
    <w:rsid w:val="00D25322"/>
    <w:rsid w:val="00D353E0"/>
    <w:rsid w:val="00D40761"/>
    <w:rsid w:val="00D43BFE"/>
    <w:rsid w:val="00D46283"/>
    <w:rsid w:val="00D462F8"/>
    <w:rsid w:val="00D5422A"/>
    <w:rsid w:val="00D55FA1"/>
    <w:rsid w:val="00D56453"/>
    <w:rsid w:val="00D57249"/>
    <w:rsid w:val="00D60035"/>
    <w:rsid w:val="00D63B37"/>
    <w:rsid w:val="00D63EFD"/>
    <w:rsid w:val="00D6441D"/>
    <w:rsid w:val="00D76A5D"/>
    <w:rsid w:val="00D777DA"/>
    <w:rsid w:val="00D80601"/>
    <w:rsid w:val="00D8380C"/>
    <w:rsid w:val="00D84DF6"/>
    <w:rsid w:val="00D95792"/>
    <w:rsid w:val="00D9647A"/>
    <w:rsid w:val="00D96D8C"/>
    <w:rsid w:val="00D979AF"/>
    <w:rsid w:val="00DA6011"/>
    <w:rsid w:val="00DB04A0"/>
    <w:rsid w:val="00DB0C08"/>
    <w:rsid w:val="00DB27DD"/>
    <w:rsid w:val="00DB3723"/>
    <w:rsid w:val="00DB53CA"/>
    <w:rsid w:val="00DC2F32"/>
    <w:rsid w:val="00DC63C5"/>
    <w:rsid w:val="00DD26DF"/>
    <w:rsid w:val="00DD3A4A"/>
    <w:rsid w:val="00DD3D24"/>
    <w:rsid w:val="00DD3FCF"/>
    <w:rsid w:val="00DD65CB"/>
    <w:rsid w:val="00DE6093"/>
    <w:rsid w:val="00DF79D5"/>
    <w:rsid w:val="00E00551"/>
    <w:rsid w:val="00E05D6F"/>
    <w:rsid w:val="00E071EA"/>
    <w:rsid w:val="00E07D13"/>
    <w:rsid w:val="00E12037"/>
    <w:rsid w:val="00E12129"/>
    <w:rsid w:val="00E20AFA"/>
    <w:rsid w:val="00E2368C"/>
    <w:rsid w:val="00E2428E"/>
    <w:rsid w:val="00E2560B"/>
    <w:rsid w:val="00E341A0"/>
    <w:rsid w:val="00E35448"/>
    <w:rsid w:val="00E3557C"/>
    <w:rsid w:val="00E35C77"/>
    <w:rsid w:val="00E36CCC"/>
    <w:rsid w:val="00E43A9F"/>
    <w:rsid w:val="00E449FD"/>
    <w:rsid w:val="00E52E2E"/>
    <w:rsid w:val="00E548D7"/>
    <w:rsid w:val="00E55692"/>
    <w:rsid w:val="00E55F44"/>
    <w:rsid w:val="00E653A8"/>
    <w:rsid w:val="00E70D04"/>
    <w:rsid w:val="00E70F7E"/>
    <w:rsid w:val="00E750A6"/>
    <w:rsid w:val="00E77F64"/>
    <w:rsid w:val="00E839F8"/>
    <w:rsid w:val="00E86258"/>
    <w:rsid w:val="00E87016"/>
    <w:rsid w:val="00E939F8"/>
    <w:rsid w:val="00E93EF9"/>
    <w:rsid w:val="00EA3EBF"/>
    <w:rsid w:val="00EA6DFC"/>
    <w:rsid w:val="00EB2362"/>
    <w:rsid w:val="00EB5601"/>
    <w:rsid w:val="00EC6242"/>
    <w:rsid w:val="00EC7D8C"/>
    <w:rsid w:val="00EC7E4E"/>
    <w:rsid w:val="00ED0D24"/>
    <w:rsid w:val="00ED3F37"/>
    <w:rsid w:val="00ED5097"/>
    <w:rsid w:val="00EE32B9"/>
    <w:rsid w:val="00EE64EA"/>
    <w:rsid w:val="00EE6D3E"/>
    <w:rsid w:val="00EF1429"/>
    <w:rsid w:val="00EF24B4"/>
    <w:rsid w:val="00F00FDA"/>
    <w:rsid w:val="00F03B45"/>
    <w:rsid w:val="00F05E9A"/>
    <w:rsid w:val="00F10183"/>
    <w:rsid w:val="00F11872"/>
    <w:rsid w:val="00F25D3F"/>
    <w:rsid w:val="00F27DB8"/>
    <w:rsid w:val="00F305CD"/>
    <w:rsid w:val="00F32096"/>
    <w:rsid w:val="00F3258A"/>
    <w:rsid w:val="00F36781"/>
    <w:rsid w:val="00F42CCF"/>
    <w:rsid w:val="00F47071"/>
    <w:rsid w:val="00F521F8"/>
    <w:rsid w:val="00F53CC4"/>
    <w:rsid w:val="00F5615F"/>
    <w:rsid w:val="00F56342"/>
    <w:rsid w:val="00F6091E"/>
    <w:rsid w:val="00F63275"/>
    <w:rsid w:val="00F64B0C"/>
    <w:rsid w:val="00F66728"/>
    <w:rsid w:val="00F75E27"/>
    <w:rsid w:val="00F777BC"/>
    <w:rsid w:val="00F91EFB"/>
    <w:rsid w:val="00F93BE9"/>
    <w:rsid w:val="00FA1758"/>
    <w:rsid w:val="00FA7899"/>
    <w:rsid w:val="00FB115E"/>
    <w:rsid w:val="00FB24D6"/>
    <w:rsid w:val="00FB6C6D"/>
    <w:rsid w:val="00FC1B3B"/>
    <w:rsid w:val="00FC2BD5"/>
    <w:rsid w:val="00FC41B4"/>
    <w:rsid w:val="00FC6601"/>
    <w:rsid w:val="00FD405B"/>
    <w:rsid w:val="00FD5955"/>
    <w:rsid w:val="00FD5D73"/>
    <w:rsid w:val="00FE0018"/>
    <w:rsid w:val="00FE11EE"/>
    <w:rsid w:val="00FE11F6"/>
    <w:rsid w:val="00FE3483"/>
    <w:rsid w:val="00FE4089"/>
    <w:rsid w:val="00FF1190"/>
    <w:rsid w:val="00FF280C"/>
    <w:rsid w:val="00FF65B5"/>
    <w:rsid w:val="00FF73A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352108"/>
    <w:pPr>
      <w:spacing w:after="120" w:line="276" w:lineRule="auto"/>
    </w:pPr>
    <w:rPr>
      <w:sz w:val="18"/>
      <w:szCs w:val="18"/>
      <w:lang w:eastAsia="en-US"/>
    </w:rPr>
  </w:style>
  <w:style w:type="paragraph" w:styleId="Heading1">
    <w:name w:val="heading 1"/>
    <w:basedOn w:val="Normal"/>
    <w:next w:val="BodyText"/>
    <w:link w:val="Heading1Char"/>
    <w:uiPriority w:val="99"/>
    <w:qFormat/>
    <w:rsid w:val="00A328A3"/>
    <w:pPr>
      <w:keepNext/>
      <w:keepLines/>
      <w:pageBreakBefore/>
      <w:tabs>
        <w:tab w:val="num" w:pos="1701"/>
      </w:tabs>
      <w:spacing w:before="400" w:after="360" w:line="240" w:lineRule="auto"/>
      <w:ind w:left="1701" w:hanging="1701"/>
      <w:jc w:val="center"/>
      <w:outlineLvl w:val="0"/>
    </w:pPr>
    <w:rPr>
      <w:rFonts w:ascii="Times New Roman" w:eastAsia="Times New Roman" w:hAnsi="Times New Roman"/>
      <w:bCs/>
      <w:caps/>
      <w:kern w:val="32"/>
      <w:sz w:val="28"/>
      <w:szCs w:val="28"/>
      <w:lang/>
    </w:rPr>
  </w:style>
  <w:style w:type="paragraph" w:styleId="Heading2">
    <w:name w:val="heading 2"/>
    <w:basedOn w:val="Heading1"/>
    <w:next w:val="BodyText"/>
    <w:link w:val="Heading2Char"/>
    <w:uiPriority w:val="99"/>
    <w:qFormat/>
    <w:rsid w:val="004E18B6"/>
    <w:pPr>
      <w:pageBreakBefore w:val="0"/>
      <w:numPr>
        <w:ilvl w:val="1"/>
        <w:numId w:val="3"/>
      </w:numPr>
      <w:spacing w:before="280" w:after="200"/>
      <w:jc w:val="left"/>
      <w:outlineLvl w:val="1"/>
    </w:pPr>
    <w:rPr>
      <w:b/>
      <w:bCs w:val="0"/>
      <w:sz w:val="24"/>
      <w:szCs w:val="26"/>
    </w:rPr>
  </w:style>
  <w:style w:type="paragraph" w:styleId="Heading3">
    <w:name w:val="heading 3"/>
    <w:basedOn w:val="Heading2"/>
    <w:next w:val="BodyText"/>
    <w:link w:val="Heading3Char"/>
    <w:uiPriority w:val="99"/>
    <w:qFormat/>
    <w:rsid w:val="00D96D8C"/>
    <w:pPr>
      <w:widowControl w:val="0"/>
      <w:numPr>
        <w:ilvl w:val="2"/>
      </w:numPr>
      <w:outlineLvl w:val="2"/>
    </w:pPr>
    <w:rPr>
      <w:bCs/>
      <w:caps w:val="0"/>
    </w:rPr>
  </w:style>
  <w:style w:type="paragraph" w:styleId="Heading4">
    <w:name w:val="heading 4"/>
    <w:basedOn w:val="Heading3"/>
    <w:next w:val="BodyText"/>
    <w:link w:val="Heading4Char"/>
    <w:uiPriority w:val="99"/>
    <w:qFormat/>
    <w:rsid w:val="00D96D8C"/>
    <w:pPr>
      <w:numPr>
        <w:ilvl w:val="3"/>
      </w:numPr>
      <w:spacing w:before="240"/>
      <w:outlineLvl w:val="3"/>
    </w:pPr>
    <w:rPr>
      <w:b w:val="0"/>
      <w:bCs w:val="0"/>
      <w:i/>
      <w:iCs/>
      <w:sz w:val="20"/>
    </w:rPr>
  </w:style>
  <w:style w:type="paragraph" w:styleId="Heading5">
    <w:name w:val="heading 5"/>
    <w:basedOn w:val="Heading4"/>
    <w:next w:val="BodyText"/>
    <w:link w:val="Heading5Char"/>
    <w:uiPriority w:val="99"/>
    <w:qFormat/>
    <w:rsid w:val="00D96D8C"/>
    <w:pPr>
      <w:numPr>
        <w:ilvl w:val="4"/>
      </w:numPr>
      <w:spacing w:after="60"/>
      <w:outlineLvl w:val="4"/>
    </w:pPr>
  </w:style>
  <w:style w:type="paragraph" w:styleId="Heading6">
    <w:name w:val="heading 6"/>
    <w:basedOn w:val="Heading5"/>
    <w:next w:val="BodyText"/>
    <w:link w:val="Heading6Char"/>
    <w:uiPriority w:val="99"/>
    <w:qFormat/>
    <w:rsid w:val="004E18B6"/>
    <w:pPr>
      <w:numPr>
        <w:ilvl w:val="5"/>
      </w:numPr>
      <w:spacing w:after="120"/>
      <w:ind w:left="1151" w:hanging="1151"/>
      <w:outlineLvl w:val="5"/>
    </w:pPr>
    <w:rPr>
      <w:iCs w:val="0"/>
    </w:rPr>
  </w:style>
  <w:style w:type="paragraph" w:styleId="Heading7">
    <w:name w:val="heading 7"/>
    <w:basedOn w:val="Normal"/>
    <w:next w:val="Normal"/>
    <w:link w:val="Heading7Char"/>
    <w:uiPriority w:val="99"/>
    <w:qFormat/>
    <w:rsid w:val="00234860"/>
    <w:pPr>
      <w:keepNext/>
      <w:keepLines/>
      <w:numPr>
        <w:ilvl w:val="6"/>
        <w:numId w:val="3"/>
      </w:numPr>
      <w:spacing w:before="200" w:after="0"/>
      <w:outlineLvl w:val="6"/>
    </w:pPr>
    <w:rPr>
      <w:rFonts w:ascii="Cambria" w:eastAsia="Times New Roman" w:hAnsi="Cambria"/>
      <w:i/>
      <w:iCs/>
      <w:color w:val="404040"/>
      <w:lang/>
    </w:rPr>
  </w:style>
  <w:style w:type="paragraph" w:styleId="Heading8">
    <w:name w:val="heading 8"/>
    <w:basedOn w:val="Normal"/>
    <w:next w:val="Normal"/>
    <w:link w:val="Heading8Char"/>
    <w:uiPriority w:val="99"/>
    <w:qFormat/>
    <w:rsid w:val="00234860"/>
    <w:pPr>
      <w:keepNext/>
      <w:keepLines/>
      <w:numPr>
        <w:ilvl w:val="7"/>
        <w:numId w:val="3"/>
      </w:numPr>
      <w:spacing w:before="200" w:after="0"/>
      <w:outlineLvl w:val="7"/>
    </w:pPr>
    <w:rPr>
      <w:rFonts w:ascii="Cambria" w:eastAsia="Times New Roman" w:hAnsi="Cambria"/>
      <w:color w:val="404040"/>
      <w:lang/>
    </w:rPr>
  </w:style>
  <w:style w:type="paragraph" w:styleId="Heading9">
    <w:name w:val="heading 9"/>
    <w:basedOn w:val="Normal"/>
    <w:next w:val="Normal"/>
    <w:link w:val="Heading9Char"/>
    <w:uiPriority w:val="99"/>
    <w:qFormat/>
    <w:rsid w:val="00234860"/>
    <w:pPr>
      <w:keepNext/>
      <w:keepLines/>
      <w:numPr>
        <w:ilvl w:val="8"/>
        <w:numId w:val="3"/>
      </w:numPr>
      <w:spacing w:before="200" w:after="0"/>
      <w:outlineLvl w:val="8"/>
    </w:pPr>
    <w:rPr>
      <w:rFonts w:ascii="Cambria" w:eastAsia="Times New Roman" w:hAnsi="Cambria"/>
      <w:i/>
      <w:iCs/>
      <w:color w:val="40404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328A3"/>
    <w:rPr>
      <w:rFonts w:ascii="Times New Roman" w:eastAsia="Times New Roman" w:hAnsi="Times New Roman"/>
      <w:bCs/>
      <w:caps/>
      <w:kern w:val="32"/>
      <w:sz w:val="28"/>
      <w:szCs w:val="28"/>
      <w:lang w:eastAsia="en-US"/>
    </w:rPr>
  </w:style>
  <w:style w:type="character" w:customStyle="1" w:styleId="Heading2Char">
    <w:name w:val="Heading 2 Char"/>
    <w:link w:val="Heading2"/>
    <w:uiPriority w:val="99"/>
    <w:locked/>
    <w:rsid w:val="004E18B6"/>
    <w:rPr>
      <w:rFonts w:ascii="Times New Roman" w:eastAsia="Times New Roman" w:hAnsi="Times New Roman"/>
      <w:b/>
      <w:caps/>
      <w:kern w:val="32"/>
      <w:sz w:val="24"/>
      <w:szCs w:val="26"/>
      <w:lang w:eastAsia="en-US"/>
    </w:rPr>
  </w:style>
  <w:style w:type="character" w:customStyle="1" w:styleId="Heading3Char">
    <w:name w:val="Heading 3 Char"/>
    <w:link w:val="Heading3"/>
    <w:uiPriority w:val="99"/>
    <w:locked/>
    <w:rsid w:val="00D96D8C"/>
    <w:rPr>
      <w:rFonts w:ascii="Times New Roman" w:eastAsia="Times New Roman" w:hAnsi="Times New Roman"/>
      <w:b/>
      <w:bCs/>
      <w:kern w:val="32"/>
      <w:sz w:val="24"/>
      <w:szCs w:val="26"/>
      <w:lang w:eastAsia="en-US"/>
    </w:rPr>
  </w:style>
  <w:style w:type="character" w:customStyle="1" w:styleId="Heading4Char">
    <w:name w:val="Heading 4 Char"/>
    <w:link w:val="Heading4"/>
    <w:uiPriority w:val="99"/>
    <w:locked/>
    <w:rsid w:val="00D96D8C"/>
    <w:rPr>
      <w:rFonts w:ascii="Times New Roman" w:eastAsia="Times New Roman" w:hAnsi="Times New Roman"/>
      <w:i/>
      <w:iCs/>
      <w:kern w:val="32"/>
      <w:szCs w:val="26"/>
      <w:lang w:eastAsia="en-US"/>
    </w:rPr>
  </w:style>
  <w:style w:type="character" w:customStyle="1" w:styleId="Heading5Char">
    <w:name w:val="Heading 5 Char"/>
    <w:link w:val="Heading5"/>
    <w:uiPriority w:val="99"/>
    <w:locked/>
    <w:rsid w:val="00D96D8C"/>
    <w:rPr>
      <w:rFonts w:ascii="Times New Roman" w:eastAsia="Times New Roman" w:hAnsi="Times New Roman"/>
      <w:i/>
      <w:iCs/>
      <w:kern w:val="32"/>
      <w:szCs w:val="26"/>
      <w:lang w:eastAsia="en-US"/>
    </w:rPr>
  </w:style>
  <w:style w:type="character" w:customStyle="1" w:styleId="Heading6Char">
    <w:name w:val="Heading 6 Char"/>
    <w:link w:val="Heading6"/>
    <w:uiPriority w:val="99"/>
    <w:locked/>
    <w:rsid w:val="004E18B6"/>
    <w:rPr>
      <w:rFonts w:ascii="Times New Roman" w:eastAsia="Times New Roman" w:hAnsi="Times New Roman"/>
      <w:i/>
      <w:kern w:val="32"/>
      <w:szCs w:val="26"/>
      <w:lang w:eastAsia="en-US"/>
    </w:rPr>
  </w:style>
  <w:style w:type="character" w:customStyle="1" w:styleId="Heading7Char">
    <w:name w:val="Heading 7 Char"/>
    <w:link w:val="Heading7"/>
    <w:uiPriority w:val="99"/>
    <w:locked/>
    <w:rsid w:val="00234860"/>
    <w:rPr>
      <w:rFonts w:ascii="Cambria" w:eastAsia="Times New Roman" w:hAnsi="Cambria"/>
      <w:i/>
      <w:iCs/>
      <w:color w:val="404040"/>
      <w:sz w:val="18"/>
      <w:szCs w:val="18"/>
      <w:lang w:eastAsia="en-US"/>
    </w:rPr>
  </w:style>
  <w:style w:type="character" w:customStyle="1" w:styleId="Heading8Char">
    <w:name w:val="Heading 8 Char"/>
    <w:link w:val="Heading8"/>
    <w:uiPriority w:val="99"/>
    <w:locked/>
    <w:rsid w:val="00234860"/>
    <w:rPr>
      <w:rFonts w:ascii="Cambria" w:eastAsia="Times New Roman" w:hAnsi="Cambria"/>
      <w:color w:val="404040"/>
      <w:sz w:val="18"/>
      <w:szCs w:val="18"/>
      <w:lang w:eastAsia="en-US"/>
    </w:rPr>
  </w:style>
  <w:style w:type="character" w:customStyle="1" w:styleId="Heading9Char">
    <w:name w:val="Heading 9 Char"/>
    <w:link w:val="Heading9"/>
    <w:uiPriority w:val="99"/>
    <w:locked/>
    <w:rsid w:val="00234860"/>
    <w:rPr>
      <w:rFonts w:ascii="Cambria" w:eastAsia="Times New Roman" w:hAnsi="Cambria"/>
      <w:i/>
      <w:iCs/>
      <w:color w:val="404040"/>
      <w:sz w:val="18"/>
      <w:szCs w:val="18"/>
      <w:lang w:eastAsia="en-US"/>
    </w:rPr>
  </w:style>
  <w:style w:type="table" w:styleId="TableGrid">
    <w:name w:val="Table Grid"/>
    <w:basedOn w:val="TableNormal"/>
    <w:uiPriority w:val="99"/>
    <w:rsid w:val="006C4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6C4D05"/>
    <w:rPr>
      <w:rFonts w:cs="Times New Roman"/>
      <w:color w:val="808080"/>
    </w:rPr>
  </w:style>
  <w:style w:type="paragraph" w:styleId="BalloonText">
    <w:name w:val="Balloon Text"/>
    <w:basedOn w:val="Normal"/>
    <w:link w:val="BalloonTextChar"/>
    <w:uiPriority w:val="99"/>
    <w:semiHidden/>
    <w:rsid w:val="006C4D05"/>
    <w:pPr>
      <w:spacing w:after="0" w:line="240" w:lineRule="auto"/>
    </w:pPr>
    <w:rPr>
      <w:rFonts w:ascii="Tahoma" w:hAnsi="Tahoma"/>
      <w:sz w:val="16"/>
      <w:szCs w:val="16"/>
      <w:lang/>
    </w:rPr>
  </w:style>
  <w:style w:type="character" w:customStyle="1" w:styleId="BalloonTextChar">
    <w:name w:val="Balloon Text Char"/>
    <w:link w:val="BalloonText"/>
    <w:uiPriority w:val="99"/>
    <w:semiHidden/>
    <w:locked/>
    <w:rsid w:val="006C4D05"/>
    <w:rPr>
      <w:rFonts w:ascii="Tahoma" w:hAnsi="Tahoma" w:cs="Tahoma"/>
      <w:sz w:val="16"/>
      <w:szCs w:val="16"/>
    </w:rPr>
  </w:style>
  <w:style w:type="paragraph" w:styleId="Title">
    <w:name w:val="Title"/>
    <w:basedOn w:val="Normal"/>
    <w:next w:val="Normal"/>
    <w:link w:val="TitleChar"/>
    <w:uiPriority w:val="99"/>
    <w:qFormat/>
    <w:rsid w:val="005705B2"/>
    <w:pPr>
      <w:spacing w:after="240" w:line="240" w:lineRule="auto"/>
    </w:pPr>
    <w:rPr>
      <w:rFonts w:ascii="Times New Roman" w:hAnsi="Times New Roman"/>
      <w:bCs/>
      <w:kern w:val="32"/>
      <w:sz w:val="36"/>
      <w:szCs w:val="36"/>
    </w:rPr>
  </w:style>
  <w:style w:type="character" w:customStyle="1" w:styleId="TitleChar">
    <w:name w:val="Title Char"/>
    <w:link w:val="Title"/>
    <w:uiPriority w:val="99"/>
    <w:locked/>
    <w:rsid w:val="005705B2"/>
    <w:rPr>
      <w:rFonts w:ascii="Times New Roman" w:hAnsi="Times New Roman" w:cs="Times New Roman"/>
      <w:bCs/>
      <w:kern w:val="32"/>
      <w:sz w:val="36"/>
      <w:szCs w:val="36"/>
      <w:lang w:val="en-AU" w:eastAsia="en-US" w:bidi="ar-SA"/>
    </w:rPr>
  </w:style>
  <w:style w:type="paragraph" w:styleId="BlockText">
    <w:name w:val="Block Text"/>
    <w:basedOn w:val="Normal"/>
    <w:uiPriority w:val="99"/>
    <w:semiHidden/>
    <w:rsid w:val="00850BF1"/>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eastAsia="Times New Roman"/>
      <w:i/>
      <w:iCs/>
      <w:color w:val="4F81BD"/>
    </w:rPr>
  </w:style>
  <w:style w:type="paragraph" w:styleId="BodyText">
    <w:name w:val="Body Text"/>
    <w:basedOn w:val="Normal"/>
    <w:link w:val="BodyTextChar"/>
    <w:uiPriority w:val="99"/>
    <w:rsid w:val="00EF24B4"/>
    <w:pPr>
      <w:spacing w:line="260" w:lineRule="atLeast"/>
    </w:pPr>
    <w:rPr>
      <w:rFonts w:ascii="Times New Roman" w:hAnsi="Times New Roman"/>
      <w:sz w:val="20"/>
    </w:rPr>
  </w:style>
  <w:style w:type="character" w:customStyle="1" w:styleId="BodyTextChar">
    <w:name w:val="Body Text Char"/>
    <w:link w:val="BodyText"/>
    <w:uiPriority w:val="99"/>
    <w:locked/>
    <w:rsid w:val="00EF24B4"/>
    <w:rPr>
      <w:rFonts w:ascii="Times New Roman" w:hAnsi="Times New Roman"/>
      <w:szCs w:val="18"/>
      <w:lang w:eastAsia="en-US"/>
    </w:rPr>
  </w:style>
  <w:style w:type="paragraph" w:styleId="Header">
    <w:name w:val="header"/>
    <w:basedOn w:val="Normal"/>
    <w:link w:val="HeaderChar"/>
    <w:uiPriority w:val="99"/>
    <w:rsid w:val="005909F5"/>
    <w:pPr>
      <w:tabs>
        <w:tab w:val="center" w:pos="4513"/>
        <w:tab w:val="right" w:pos="9026"/>
      </w:tabs>
      <w:spacing w:after="0" w:line="240" w:lineRule="auto"/>
    </w:pPr>
    <w:rPr>
      <w:rFonts w:ascii="Verdana" w:hAnsi="Verdana"/>
    </w:rPr>
  </w:style>
  <w:style w:type="character" w:customStyle="1" w:styleId="HeaderChar">
    <w:name w:val="Header Char"/>
    <w:link w:val="Header"/>
    <w:uiPriority w:val="99"/>
    <w:locked/>
    <w:rsid w:val="005909F5"/>
    <w:rPr>
      <w:rFonts w:ascii="Verdana" w:hAnsi="Verdana" w:cs="Times New Roman"/>
      <w:sz w:val="18"/>
      <w:szCs w:val="18"/>
      <w:lang w:val="en-AU" w:eastAsia="en-US" w:bidi="ar-SA"/>
    </w:rPr>
  </w:style>
  <w:style w:type="paragraph" w:styleId="Footer">
    <w:name w:val="footer"/>
    <w:basedOn w:val="Normal"/>
    <w:link w:val="FooterChar"/>
    <w:uiPriority w:val="99"/>
    <w:rsid w:val="008771EC"/>
    <w:pPr>
      <w:tabs>
        <w:tab w:val="center" w:pos="4513"/>
        <w:tab w:val="right" w:pos="9026"/>
      </w:tabs>
      <w:spacing w:after="0" w:line="240" w:lineRule="auto"/>
    </w:pPr>
    <w:rPr>
      <w:rFonts w:ascii="Times New Roman" w:hAnsi="Times New Roman"/>
    </w:rPr>
  </w:style>
  <w:style w:type="character" w:customStyle="1" w:styleId="FooterChar">
    <w:name w:val="Footer Char"/>
    <w:link w:val="Footer"/>
    <w:uiPriority w:val="99"/>
    <w:locked/>
    <w:rsid w:val="008771EC"/>
    <w:rPr>
      <w:rFonts w:ascii="Times New Roman" w:hAnsi="Times New Roman" w:cs="Times New Roman"/>
      <w:sz w:val="18"/>
      <w:szCs w:val="18"/>
      <w:lang w:val="en-AU" w:eastAsia="en-US" w:bidi="ar-SA"/>
    </w:rPr>
  </w:style>
  <w:style w:type="paragraph" w:customStyle="1" w:styleId="FrontPageVersion">
    <w:name w:val="FrontPageVersion"/>
    <w:next w:val="BodyText"/>
    <w:link w:val="FrontPageVersionChar"/>
    <w:uiPriority w:val="99"/>
    <w:rsid w:val="00A328A3"/>
    <w:rPr>
      <w:rFonts w:ascii="Times New Roman" w:hAnsi="Times New Roman"/>
      <w:sz w:val="22"/>
      <w:szCs w:val="18"/>
      <w:lang w:eastAsia="en-US"/>
    </w:rPr>
  </w:style>
  <w:style w:type="character" w:customStyle="1" w:styleId="FrontPageVersionChar">
    <w:name w:val="FrontPageVersion Char"/>
    <w:link w:val="FrontPageVersion"/>
    <w:uiPriority w:val="99"/>
    <w:locked/>
    <w:rsid w:val="00A328A3"/>
    <w:rPr>
      <w:rFonts w:ascii="Times New Roman" w:hAnsi="Times New Roman"/>
      <w:sz w:val="22"/>
      <w:szCs w:val="18"/>
      <w:lang w:val="en-AU" w:eastAsia="en-US" w:bidi="ar-SA"/>
    </w:rPr>
  </w:style>
  <w:style w:type="paragraph" w:customStyle="1" w:styleId="FrontPageDate">
    <w:name w:val="FrontPage Date"/>
    <w:basedOn w:val="BodyText"/>
    <w:next w:val="BodyText"/>
    <w:link w:val="FrontPageDateChar"/>
    <w:uiPriority w:val="99"/>
    <w:rsid w:val="00F03B45"/>
    <w:pPr>
      <w:ind w:left="33"/>
    </w:pPr>
    <w:rPr>
      <w:rFonts w:ascii="Verdana" w:hAnsi="Verdana"/>
      <w:sz w:val="18"/>
    </w:rPr>
  </w:style>
  <w:style w:type="paragraph" w:customStyle="1" w:styleId="HeadingUnnumbered1">
    <w:name w:val="Heading Unnumbered 1"/>
    <w:basedOn w:val="Heading1"/>
    <w:next w:val="BodyText"/>
    <w:uiPriority w:val="99"/>
    <w:rsid w:val="00702C08"/>
    <w:pPr>
      <w:tabs>
        <w:tab w:val="clear" w:pos="1701"/>
      </w:tabs>
      <w:spacing w:after="480"/>
      <w:ind w:left="0" w:firstLine="0"/>
    </w:pPr>
  </w:style>
  <w:style w:type="character" w:customStyle="1" w:styleId="FrontPageDateChar">
    <w:name w:val="FrontPage Date Char"/>
    <w:link w:val="FrontPageDate"/>
    <w:uiPriority w:val="99"/>
    <w:locked/>
    <w:rsid w:val="00F03B45"/>
    <w:rPr>
      <w:rFonts w:ascii="Verdana" w:hAnsi="Verdana" w:cs="Times New Roman"/>
      <w:sz w:val="18"/>
      <w:szCs w:val="18"/>
      <w:lang w:val="en-AU" w:eastAsia="en-US" w:bidi="ar-SA"/>
    </w:rPr>
  </w:style>
  <w:style w:type="paragraph" w:customStyle="1" w:styleId="HeadingUnnumbered2">
    <w:name w:val="Heading Unnumbered 2"/>
    <w:basedOn w:val="Heading2"/>
    <w:next w:val="BodyText"/>
    <w:uiPriority w:val="99"/>
    <w:rsid w:val="00A8424C"/>
    <w:pPr>
      <w:numPr>
        <w:ilvl w:val="0"/>
        <w:numId w:val="0"/>
      </w:numPr>
    </w:pPr>
  </w:style>
  <w:style w:type="paragraph" w:customStyle="1" w:styleId="HeadingAppendix1">
    <w:name w:val="Heading Appendix 1"/>
    <w:basedOn w:val="Heading1"/>
    <w:next w:val="BodyText"/>
    <w:link w:val="HeadingAppendix1Char"/>
    <w:uiPriority w:val="99"/>
    <w:rsid w:val="002B6F32"/>
    <w:pPr>
      <w:widowControl w:val="0"/>
      <w:numPr>
        <w:numId w:val="4"/>
      </w:numPr>
      <w:tabs>
        <w:tab w:val="num" w:pos="1701"/>
      </w:tabs>
      <w:spacing w:after="240"/>
      <w:ind w:left="0" w:firstLine="0"/>
    </w:pPr>
    <w:rPr>
      <w:bCs w:val="0"/>
    </w:rPr>
  </w:style>
  <w:style w:type="character" w:customStyle="1" w:styleId="HeadingAppendix1Char">
    <w:name w:val="Heading Appendix 1 Char"/>
    <w:link w:val="HeadingAppendix1"/>
    <w:uiPriority w:val="99"/>
    <w:locked/>
    <w:rsid w:val="002B6F32"/>
    <w:rPr>
      <w:rFonts w:ascii="Times New Roman" w:eastAsia="Times New Roman" w:hAnsi="Times New Roman"/>
      <w:caps/>
      <w:kern w:val="32"/>
      <w:sz w:val="28"/>
      <w:szCs w:val="28"/>
      <w:lang w:eastAsia="en-US"/>
    </w:rPr>
  </w:style>
  <w:style w:type="paragraph" w:customStyle="1" w:styleId="HeadingAppendix2">
    <w:name w:val="Heading Appendix 2"/>
    <w:basedOn w:val="Heading2"/>
    <w:next w:val="BodyText"/>
    <w:link w:val="HeadingAppendix2Char"/>
    <w:uiPriority w:val="99"/>
    <w:rsid w:val="004E18B6"/>
    <w:pPr>
      <w:numPr>
        <w:numId w:val="4"/>
      </w:numPr>
    </w:pPr>
  </w:style>
  <w:style w:type="paragraph" w:customStyle="1" w:styleId="HeadingAppendix3">
    <w:name w:val="Heading Appendix 3"/>
    <w:basedOn w:val="Heading3"/>
    <w:next w:val="BodyText"/>
    <w:link w:val="HeadingAppendix3Char"/>
    <w:uiPriority w:val="99"/>
    <w:rsid w:val="004E18B6"/>
    <w:pPr>
      <w:numPr>
        <w:numId w:val="4"/>
      </w:numPr>
    </w:pPr>
  </w:style>
  <w:style w:type="character" w:customStyle="1" w:styleId="HeadingAppendix2Char">
    <w:name w:val="Heading Appendix 2 Char"/>
    <w:link w:val="HeadingAppendix2"/>
    <w:uiPriority w:val="99"/>
    <w:locked/>
    <w:rsid w:val="004E18B6"/>
    <w:rPr>
      <w:rFonts w:ascii="Times New Roman" w:eastAsia="Times New Roman" w:hAnsi="Times New Roman"/>
      <w:b/>
      <w:caps/>
      <w:kern w:val="32"/>
      <w:sz w:val="24"/>
      <w:szCs w:val="26"/>
      <w:lang w:eastAsia="en-US"/>
    </w:rPr>
  </w:style>
  <w:style w:type="paragraph" w:customStyle="1" w:styleId="HeadingAppendix4">
    <w:name w:val="Heading Appendix 4"/>
    <w:basedOn w:val="Heading4"/>
    <w:next w:val="BodyText"/>
    <w:uiPriority w:val="99"/>
    <w:rsid w:val="004E18B6"/>
    <w:pPr>
      <w:numPr>
        <w:numId w:val="4"/>
      </w:numPr>
    </w:pPr>
  </w:style>
  <w:style w:type="character" w:customStyle="1" w:styleId="HeadingAppendix3Char">
    <w:name w:val="Heading Appendix 3 Char"/>
    <w:link w:val="HeadingAppendix3"/>
    <w:uiPriority w:val="99"/>
    <w:locked/>
    <w:rsid w:val="004E18B6"/>
    <w:rPr>
      <w:rFonts w:ascii="Times New Roman" w:eastAsia="Times New Roman" w:hAnsi="Times New Roman"/>
      <w:b/>
      <w:bCs/>
      <w:kern w:val="32"/>
      <w:sz w:val="24"/>
      <w:szCs w:val="26"/>
      <w:lang w:eastAsia="en-US"/>
    </w:rPr>
  </w:style>
  <w:style w:type="paragraph" w:customStyle="1" w:styleId="HeadingAppendix5">
    <w:name w:val="Heading Appendix 5"/>
    <w:basedOn w:val="Heading5"/>
    <w:next w:val="BodyText"/>
    <w:link w:val="HeadingAppendix5Char"/>
    <w:uiPriority w:val="99"/>
    <w:rsid w:val="004E18B6"/>
    <w:pPr>
      <w:numPr>
        <w:numId w:val="4"/>
      </w:numPr>
    </w:pPr>
  </w:style>
  <w:style w:type="character" w:customStyle="1" w:styleId="HeadingAppendix5Char">
    <w:name w:val="Heading Appendix 5 Char"/>
    <w:link w:val="HeadingAppendix5"/>
    <w:uiPriority w:val="99"/>
    <w:locked/>
    <w:rsid w:val="004E18B6"/>
    <w:rPr>
      <w:rFonts w:ascii="Times New Roman" w:eastAsia="Times New Roman" w:hAnsi="Times New Roman"/>
      <w:i/>
      <w:iCs/>
      <w:kern w:val="32"/>
      <w:szCs w:val="26"/>
      <w:lang w:eastAsia="en-US"/>
    </w:rPr>
  </w:style>
  <w:style w:type="paragraph" w:styleId="TOCHeading">
    <w:name w:val="TOC Heading"/>
    <w:basedOn w:val="Heading1"/>
    <w:next w:val="BodyText"/>
    <w:link w:val="TOCHeadingChar"/>
    <w:uiPriority w:val="99"/>
    <w:qFormat/>
    <w:rsid w:val="00032C7C"/>
    <w:pPr>
      <w:keepNext w:val="0"/>
      <w:keepLines w:val="0"/>
      <w:pageBreakBefore w:val="0"/>
      <w:tabs>
        <w:tab w:val="clear" w:pos="1701"/>
      </w:tabs>
      <w:spacing w:before="0" w:after="0"/>
      <w:ind w:left="0" w:firstLine="0"/>
      <w:jc w:val="left"/>
      <w:outlineLvl w:val="9"/>
    </w:pPr>
    <w:rPr>
      <w:rFonts w:ascii="Calibri" w:eastAsia="Calibri" w:hAnsi="Calibri"/>
      <w:bCs w:val="0"/>
      <w:caps w:val="0"/>
      <w:kern w:val="0"/>
      <w:sz w:val="20"/>
      <w:szCs w:val="20"/>
    </w:rPr>
  </w:style>
  <w:style w:type="paragraph" w:styleId="TOC1">
    <w:name w:val="toc 1"/>
    <w:basedOn w:val="BodyText"/>
    <w:next w:val="Normal"/>
    <w:uiPriority w:val="39"/>
    <w:rsid w:val="007824A0"/>
    <w:pPr>
      <w:tabs>
        <w:tab w:val="right" w:leader="dot" w:pos="9628"/>
      </w:tabs>
      <w:spacing w:before="180" w:after="100"/>
    </w:pPr>
    <w:rPr>
      <w:caps/>
      <w:noProof/>
    </w:rPr>
  </w:style>
  <w:style w:type="paragraph" w:styleId="TOC2">
    <w:name w:val="toc 2"/>
    <w:basedOn w:val="BodyText"/>
    <w:next w:val="Normal"/>
    <w:uiPriority w:val="39"/>
    <w:rsid w:val="00C64080"/>
    <w:pPr>
      <w:tabs>
        <w:tab w:val="left" w:pos="851"/>
        <w:tab w:val="right" w:leader="dot" w:pos="9628"/>
      </w:tabs>
      <w:spacing w:after="60"/>
      <w:ind w:left="284"/>
    </w:pPr>
    <w:rPr>
      <w:rFonts w:eastAsia="Times New Roman"/>
      <w:noProof/>
      <w:szCs w:val="22"/>
      <w:lang w:eastAsia="en-AU"/>
    </w:rPr>
  </w:style>
  <w:style w:type="character" w:customStyle="1" w:styleId="ListChar">
    <w:name w:val="List Char"/>
    <w:link w:val="List"/>
    <w:uiPriority w:val="99"/>
    <w:locked/>
    <w:rsid w:val="00C11AAF"/>
    <w:rPr>
      <w:rFonts w:ascii="Times New Roman" w:hAnsi="Times New Roman"/>
      <w:sz w:val="22"/>
      <w:szCs w:val="18"/>
      <w:lang w:eastAsia="en-US"/>
    </w:rPr>
  </w:style>
  <w:style w:type="character" w:styleId="Hyperlink">
    <w:name w:val="Hyperlink"/>
    <w:uiPriority w:val="99"/>
    <w:rsid w:val="00B76F04"/>
    <w:rPr>
      <w:rFonts w:cs="Times New Roman"/>
      <w:color w:val="0000FF"/>
      <w:u w:val="single"/>
    </w:rPr>
  </w:style>
  <w:style w:type="character" w:customStyle="1" w:styleId="TOCHeadingChar">
    <w:name w:val="TOC Heading Char"/>
    <w:link w:val="TOCHeading"/>
    <w:uiPriority w:val="99"/>
    <w:semiHidden/>
    <w:locked/>
    <w:rsid w:val="00032C7C"/>
    <w:rPr>
      <w:rFonts w:cs="Times New Roman"/>
      <w:lang w:val="en-AU" w:eastAsia="en-US" w:bidi="ar-SA"/>
    </w:rPr>
  </w:style>
  <w:style w:type="table" w:customStyle="1" w:styleId="Stdinformationtable">
    <w:name w:val="Std information table"/>
    <w:uiPriority w:val="99"/>
    <w:rsid w:val="00A70CCC"/>
    <w:rPr>
      <w:rFonts w:ascii="Verdana" w:hAnsi="Verdana"/>
    </w:rPr>
    <w:tblPr>
      <w:tblStyleRowBandSize w:val="1"/>
      <w:tblInd w:w="0" w:type="dxa"/>
      <w:tblBorders>
        <w:top w:val="single" w:sz="12" w:space="0" w:color="auto"/>
        <w:bottom w:val="single" w:sz="12" w:space="0" w:color="auto"/>
        <w:insideH w:val="single" w:sz="6"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99"/>
    <w:rsid w:val="002C076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MediumGrid11">
    <w:name w:val="Medium Grid 11"/>
    <w:aliases w:val="NEHTA Std Information"/>
    <w:basedOn w:val="TableGrid"/>
    <w:uiPriority w:val="99"/>
    <w:rsid w:val="00940EC8"/>
    <w:rPr>
      <w:rFonts w:ascii="Verdana" w:hAnsi="Verdana"/>
    </w:rPr>
    <w:tblPr>
      <w:tblStyleRowBandSize w:val="1"/>
      <w:tblInd w:w="0" w:type="dxa"/>
      <w:tblBorders>
        <w:top w:val="single" w:sz="12" w:space="0" w:color="auto"/>
        <w:bottom w:val="single" w:sz="12" w:space="0" w:color="auto"/>
        <w:insideH w:val="single" w:sz="2" w:space="0" w:color="auto"/>
        <w:insideV w:val="single" w:sz="2" w:space="0" w:color="auto"/>
      </w:tblBorders>
      <w:tblCellMar>
        <w:top w:w="108" w:type="dxa"/>
        <w:left w:w="108" w:type="dxa"/>
        <w:bottom w:w="108" w:type="dxa"/>
        <w:right w:w="108" w:type="dxa"/>
      </w:tblCellMar>
    </w:tblPr>
    <w:trPr>
      <w:cantSplit/>
    </w:trPr>
    <w:tblStylePr w:type="firstRow">
      <w:rPr>
        <w:rFonts w:ascii="@Batang" w:hAnsi="@Batang" w:cs="Times New Roman"/>
        <w:b w:val="0"/>
        <w:bCs/>
        <w:sz w:val="20"/>
      </w:rPr>
      <w:tblPr/>
      <w:trPr>
        <w:tblHeader/>
      </w:trPr>
    </w:tblStylePr>
    <w:tblStylePr w:type="lastRow">
      <w:rPr>
        <w:rFonts w:cs="Times New Roman"/>
        <w:b w:val="0"/>
        <w:bCs/>
      </w:rPr>
      <w:tblPr/>
      <w:tcPr>
        <w:tcBorders>
          <w:top w:val="nil"/>
          <w:left w:val="nil"/>
          <w:bottom w:val="nil"/>
          <w:right w:val="nil"/>
          <w:insideH w:val="nil"/>
          <w:insideV w:val="nil"/>
          <w:tl2br w:val="nil"/>
          <w:tr2bl w:val="nil"/>
        </w:tcBorders>
        <w:shd w:val="clear" w:color="auto" w:fill="C0C0C0"/>
      </w:tcPr>
    </w:tblStylePr>
    <w:tblStylePr w:type="firstCol">
      <w:rPr>
        <w:rFonts w:ascii="@Batang" w:hAnsi="@Batang" w:cs="Times New Roman"/>
        <w:b w:val="0"/>
        <w:bCs/>
        <w:sz w:val="20"/>
      </w:rPr>
    </w:tblStylePr>
    <w:tblStylePr w:type="lastCol">
      <w:rPr>
        <w:rFonts w:cs="Times New Roman"/>
        <w:b/>
        <w:bCs/>
      </w:rPr>
    </w:tblStylePr>
  </w:style>
  <w:style w:type="paragraph" w:customStyle="1" w:styleId="DataHierarchyTable-Contexttitle">
    <w:name w:val="Data Hierarchy Table - Context title"/>
    <w:link w:val="DataHierarchyTable-ContexttitleChar"/>
    <w:uiPriority w:val="99"/>
    <w:rsid w:val="00274CD5"/>
    <w:pPr>
      <w:spacing w:before="120" w:after="120"/>
    </w:pPr>
    <w:rPr>
      <w:rFonts w:ascii="Verdana" w:hAnsi="Verdana"/>
      <w:bCs/>
      <w:caps/>
      <w:sz w:val="18"/>
      <w:szCs w:val="18"/>
      <w:lang w:eastAsia="en-US"/>
    </w:rPr>
  </w:style>
  <w:style w:type="paragraph" w:customStyle="1" w:styleId="NOTE-Single">
    <w:name w:val="NOTE - Single"/>
    <w:next w:val="BodyText"/>
    <w:link w:val="NOTE-SingleChar"/>
    <w:uiPriority w:val="99"/>
    <w:rsid w:val="00A328A3"/>
    <w:pPr>
      <w:tabs>
        <w:tab w:val="left" w:pos="1276"/>
      </w:tabs>
      <w:spacing w:before="120" w:after="240" w:line="220" w:lineRule="atLeast"/>
      <w:ind w:left="1276" w:hanging="709"/>
    </w:pPr>
    <w:rPr>
      <w:rFonts w:ascii="Times New Roman" w:hAnsi="Times New Roman"/>
      <w:szCs w:val="18"/>
      <w:lang w:eastAsia="en-US"/>
    </w:rPr>
  </w:style>
  <w:style w:type="paragraph" w:customStyle="1" w:styleId="EXAMPLEHEADING">
    <w:name w:val="EXAMPLE HEADING"/>
    <w:basedOn w:val="NOTE-Single"/>
    <w:next w:val="BodyText"/>
    <w:uiPriority w:val="99"/>
    <w:rsid w:val="00831583"/>
    <w:pPr>
      <w:keepNext/>
      <w:keepLines/>
      <w:tabs>
        <w:tab w:val="clear" w:pos="1276"/>
        <w:tab w:val="left" w:pos="1701"/>
      </w:tabs>
      <w:spacing w:before="240" w:after="120"/>
      <w:ind w:left="0" w:firstLine="0"/>
    </w:pPr>
    <w:rPr>
      <w:caps/>
    </w:rPr>
  </w:style>
  <w:style w:type="character" w:customStyle="1" w:styleId="NOTE-SingleChar">
    <w:name w:val="NOTE - Single Char"/>
    <w:link w:val="NOTE-Single"/>
    <w:uiPriority w:val="99"/>
    <w:locked/>
    <w:rsid w:val="00A328A3"/>
    <w:rPr>
      <w:rFonts w:ascii="Times New Roman" w:hAnsi="Times New Roman"/>
      <w:szCs w:val="18"/>
      <w:lang w:val="en-AU" w:eastAsia="en-US" w:bidi="ar-SA"/>
    </w:rPr>
  </w:style>
  <w:style w:type="paragraph" w:styleId="FootnoteText">
    <w:name w:val="footnote text"/>
    <w:basedOn w:val="Normal"/>
    <w:link w:val="FootnoteTextChar"/>
    <w:uiPriority w:val="99"/>
    <w:semiHidden/>
    <w:rsid w:val="002D13C0"/>
    <w:pPr>
      <w:spacing w:after="0" w:line="240" w:lineRule="auto"/>
    </w:pPr>
    <w:rPr>
      <w:rFonts w:ascii="Times New Roman" w:hAnsi="Times New Roman"/>
      <w:sz w:val="16"/>
      <w:szCs w:val="20"/>
      <w:lang/>
    </w:rPr>
  </w:style>
  <w:style w:type="character" w:customStyle="1" w:styleId="FootnoteTextChar">
    <w:name w:val="Footnote Text Char"/>
    <w:link w:val="FootnoteText"/>
    <w:uiPriority w:val="99"/>
    <w:semiHidden/>
    <w:locked/>
    <w:rsid w:val="002D13C0"/>
    <w:rPr>
      <w:rFonts w:ascii="Times New Roman" w:hAnsi="Times New Roman"/>
      <w:sz w:val="16"/>
      <w:lang/>
    </w:rPr>
  </w:style>
  <w:style w:type="character" w:styleId="FootnoteReference">
    <w:name w:val="footnote reference"/>
    <w:uiPriority w:val="99"/>
    <w:semiHidden/>
    <w:rsid w:val="009F5646"/>
    <w:rPr>
      <w:rFonts w:cs="Times New Roman"/>
      <w:vertAlign w:val="superscript"/>
    </w:rPr>
  </w:style>
  <w:style w:type="paragraph" w:customStyle="1" w:styleId="Caption-Figure">
    <w:name w:val="Caption - Figure"/>
    <w:uiPriority w:val="99"/>
    <w:rsid w:val="00AC1B40"/>
    <w:pPr>
      <w:spacing w:before="120" w:after="360" w:line="276" w:lineRule="auto"/>
      <w:jc w:val="center"/>
    </w:pPr>
    <w:rPr>
      <w:rFonts w:ascii="Verdana" w:hAnsi="Verdana"/>
      <w:caps/>
      <w:sz w:val="18"/>
      <w:szCs w:val="18"/>
      <w:lang w:eastAsia="en-US"/>
    </w:rPr>
  </w:style>
  <w:style w:type="paragraph" w:customStyle="1" w:styleId="Caption-Table">
    <w:name w:val="Caption - Table"/>
    <w:basedOn w:val="Caption-Figure"/>
    <w:next w:val="BodyText"/>
    <w:uiPriority w:val="99"/>
    <w:rsid w:val="00A328A3"/>
    <w:pPr>
      <w:keepNext/>
      <w:spacing w:before="360" w:after="120"/>
    </w:pPr>
    <w:rPr>
      <w:rFonts w:ascii="Times New Roman" w:hAnsi="Times New Roman"/>
      <w:sz w:val="20"/>
    </w:rPr>
  </w:style>
  <w:style w:type="paragraph" w:customStyle="1" w:styleId="Note-NumberedListText">
    <w:name w:val="Note - Numbered List Text"/>
    <w:link w:val="Note-NumberedListTextChar"/>
    <w:uiPriority w:val="99"/>
    <w:rsid w:val="00A328A3"/>
    <w:pPr>
      <w:numPr>
        <w:numId w:val="2"/>
      </w:numPr>
      <w:spacing w:after="120" w:line="276" w:lineRule="auto"/>
    </w:pPr>
    <w:rPr>
      <w:rFonts w:ascii="Times New Roman" w:hAnsi="Times New Roman"/>
      <w:noProof/>
      <w:szCs w:val="18"/>
      <w:lang w:eastAsia="en-US"/>
    </w:rPr>
  </w:style>
  <w:style w:type="table" w:customStyle="1" w:styleId="Table-NoBorders">
    <w:name w:val="Table - No Borders"/>
    <w:uiPriority w:val="99"/>
    <w:rsid w:val="002C076D"/>
    <w:rPr>
      <w:rFonts w:ascii="Verdana" w:hAnsi="Verdana"/>
    </w:rPr>
    <w:tblPr>
      <w:tblInd w:w="0" w:type="dxa"/>
      <w:tblCellMar>
        <w:top w:w="108" w:type="dxa"/>
        <w:left w:w="108" w:type="dxa"/>
        <w:bottom w:w="108" w:type="dxa"/>
        <w:right w:w="108" w:type="dxa"/>
      </w:tblCellMar>
    </w:tblPr>
  </w:style>
  <w:style w:type="paragraph" w:styleId="List">
    <w:name w:val="List"/>
    <w:basedOn w:val="BodyText"/>
    <w:link w:val="ListChar"/>
    <w:uiPriority w:val="99"/>
    <w:rsid w:val="00C11AAF"/>
    <w:pPr>
      <w:numPr>
        <w:numId w:val="3"/>
      </w:numPr>
    </w:pPr>
    <w:rPr>
      <w:sz w:val="22"/>
      <w:lang/>
    </w:rPr>
  </w:style>
  <w:style w:type="character" w:customStyle="1" w:styleId="DataHierarchyTable-ContexttitleChar">
    <w:name w:val="Data Hierarchy Table - Context title Char"/>
    <w:link w:val="DataHierarchyTable-Contexttitle"/>
    <w:uiPriority w:val="99"/>
    <w:locked/>
    <w:rsid w:val="002C076D"/>
    <w:rPr>
      <w:rFonts w:ascii="Verdana" w:hAnsi="Verdana"/>
      <w:bCs/>
      <w:caps/>
      <w:sz w:val="18"/>
      <w:szCs w:val="18"/>
      <w:lang w:val="en-AU" w:eastAsia="en-US" w:bidi="ar-SA"/>
    </w:rPr>
  </w:style>
  <w:style w:type="paragraph" w:styleId="ListBullet">
    <w:name w:val="List Bullet"/>
    <w:basedOn w:val="Normal"/>
    <w:uiPriority w:val="99"/>
    <w:semiHidden/>
    <w:rsid w:val="00E55692"/>
    <w:pPr>
      <w:numPr>
        <w:numId w:val="1"/>
      </w:numPr>
      <w:contextualSpacing/>
    </w:pPr>
  </w:style>
  <w:style w:type="paragraph" w:styleId="List3">
    <w:name w:val="List 3"/>
    <w:basedOn w:val="BodyText"/>
    <w:link w:val="List3Char"/>
    <w:uiPriority w:val="99"/>
    <w:rsid w:val="007F626C"/>
    <w:pPr>
      <w:numPr>
        <w:ilvl w:val="2"/>
        <w:numId w:val="2"/>
      </w:numPr>
      <w:ind w:left="1701" w:hanging="567"/>
    </w:pPr>
    <w:rPr>
      <w:sz w:val="18"/>
    </w:rPr>
  </w:style>
  <w:style w:type="paragraph" w:styleId="List4">
    <w:name w:val="List 4"/>
    <w:basedOn w:val="BodyText"/>
    <w:link w:val="List4Char"/>
    <w:uiPriority w:val="99"/>
    <w:rsid w:val="007F626C"/>
    <w:pPr>
      <w:numPr>
        <w:ilvl w:val="3"/>
        <w:numId w:val="2"/>
      </w:numPr>
      <w:ind w:left="2268" w:hanging="567"/>
    </w:pPr>
    <w:rPr>
      <w:sz w:val="18"/>
    </w:rPr>
  </w:style>
  <w:style w:type="paragraph" w:customStyle="1" w:styleId="AppendixType">
    <w:name w:val="Appendix Type"/>
    <w:next w:val="BodyText"/>
    <w:uiPriority w:val="99"/>
    <w:rsid w:val="00A328A3"/>
    <w:pPr>
      <w:spacing w:after="360" w:line="276" w:lineRule="auto"/>
      <w:jc w:val="center"/>
    </w:pPr>
    <w:rPr>
      <w:rFonts w:ascii="Times New Roman" w:hAnsi="Times New Roman"/>
      <w:sz w:val="22"/>
      <w:szCs w:val="18"/>
      <w:lang w:eastAsia="en-US"/>
    </w:rPr>
  </w:style>
  <w:style w:type="character" w:styleId="IntenseReference">
    <w:name w:val="Intense Reference"/>
    <w:uiPriority w:val="99"/>
    <w:qFormat/>
    <w:rsid w:val="00B40F0F"/>
    <w:rPr>
      <w:rFonts w:ascii="Verdana" w:hAnsi="Verdana" w:cs="Times New Roman"/>
      <w:bCs/>
      <w:color w:val="auto"/>
      <w:spacing w:val="5"/>
      <w:sz w:val="18"/>
      <w:u w:val="none"/>
    </w:rPr>
  </w:style>
  <w:style w:type="paragraph" w:styleId="Caption">
    <w:name w:val="caption"/>
    <w:basedOn w:val="Normal"/>
    <w:next w:val="BodyText"/>
    <w:uiPriority w:val="99"/>
    <w:qFormat/>
    <w:rsid w:val="00B40F0F"/>
    <w:pPr>
      <w:spacing w:before="280" w:after="60" w:line="240" w:lineRule="auto"/>
    </w:pPr>
    <w:rPr>
      <w:rFonts w:ascii="Verdana" w:hAnsi="Verdana"/>
      <w:bCs/>
      <w:caps/>
    </w:rPr>
  </w:style>
  <w:style w:type="character" w:customStyle="1" w:styleId="List3Char">
    <w:name w:val="List 3 Char"/>
    <w:link w:val="List3"/>
    <w:uiPriority w:val="99"/>
    <w:locked/>
    <w:rsid w:val="007F626C"/>
    <w:rPr>
      <w:rFonts w:ascii="Times New Roman" w:hAnsi="Times New Roman"/>
      <w:sz w:val="18"/>
      <w:szCs w:val="18"/>
      <w:lang w:eastAsia="en-US"/>
    </w:rPr>
  </w:style>
  <w:style w:type="character" w:styleId="SubtleReference">
    <w:name w:val="Subtle Reference"/>
    <w:uiPriority w:val="99"/>
    <w:qFormat/>
    <w:rsid w:val="00B40F0F"/>
    <w:rPr>
      <w:rFonts w:ascii="Verdana" w:hAnsi="Verdana" w:cs="Times New Roman"/>
      <w:color w:val="auto"/>
      <w:sz w:val="18"/>
      <w:u w:val="none"/>
    </w:rPr>
  </w:style>
  <w:style w:type="paragraph" w:customStyle="1" w:styleId="Note-NumberedListHeading">
    <w:name w:val="Note - Numbered List Heading"/>
    <w:basedOn w:val="Note-NumberedListText"/>
    <w:next w:val="Note-NumberedListText"/>
    <w:link w:val="Note-NumberedListHeadingChar"/>
    <w:uiPriority w:val="99"/>
    <w:rsid w:val="00A328A3"/>
    <w:pPr>
      <w:keepNext/>
      <w:keepLines/>
      <w:numPr>
        <w:numId w:val="0"/>
      </w:numPr>
      <w:ind w:left="567"/>
    </w:pPr>
    <w:rPr>
      <w:caps/>
    </w:rPr>
  </w:style>
  <w:style w:type="character" w:customStyle="1" w:styleId="List4Char">
    <w:name w:val="List 4 Char"/>
    <w:link w:val="List4"/>
    <w:uiPriority w:val="99"/>
    <w:locked/>
    <w:rsid w:val="007F626C"/>
    <w:rPr>
      <w:rFonts w:ascii="Times New Roman" w:hAnsi="Times New Roman"/>
      <w:sz w:val="18"/>
      <w:szCs w:val="18"/>
      <w:lang w:eastAsia="en-US"/>
    </w:rPr>
  </w:style>
  <w:style w:type="paragraph" w:styleId="ListContinue">
    <w:name w:val="List Continue"/>
    <w:basedOn w:val="Normal"/>
    <w:uiPriority w:val="99"/>
    <w:semiHidden/>
    <w:rsid w:val="00613116"/>
    <w:pPr>
      <w:ind w:left="283"/>
      <w:contextualSpacing/>
    </w:pPr>
  </w:style>
  <w:style w:type="paragraph" w:styleId="ListParagraph">
    <w:name w:val="List Paragraph"/>
    <w:basedOn w:val="Normal"/>
    <w:uiPriority w:val="99"/>
    <w:qFormat/>
    <w:rsid w:val="007F2D4F"/>
    <w:pPr>
      <w:ind w:left="720"/>
      <w:contextualSpacing/>
    </w:pPr>
  </w:style>
  <w:style w:type="paragraph" w:customStyle="1" w:styleId="Contents">
    <w:name w:val="Contents"/>
    <w:basedOn w:val="HeadingUnnumbered1"/>
    <w:next w:val="BodyText"/>
    <w:uiPriority w:val="99"/>
    <w:rsid w:val="009C5C1D"/>
    <w:rPr>
      <w:bCs w:val="0"/>
    </w:rPr>
  </w:style>
  <w:style w:type="paragraph" w:styleId="TOC3">
    <w:name w:val="toc 3"/>
    <w:basedOn w:val="BodyText"/>
    <w:next w:val="Normal"/>
    <w:uiPriority w:val="99"/>
    <w:rsid w:val="00832041"/>
    <w:pPr>
      <w:spacing w:after="100"/>
      <w:ind w:left="360"/>
    </w:pPr>
  </w:style>
  <w:style w:type="paragraph" w:customStyle="1" w:styleId="Tableheader">
    <w:name w:val="Table header"/>
    <w:basedOn w:val="BodyText"/>
    <w:autoRedefine/>
    <w:uiPriority w:val="99"/>
    <w:rsid w:val="006F1A35"/>
    <w:pPr>
      <w:spacing w:after="60" w:line="220" w:lineRule="atLeast"/>
    </w:pPr>
    <w:rPr>
      <w:b/>
    </w:rPr>
  </w:style>
  <w:style w:type="paragraph" w:customStyle="1" w:styleId="Tabletext">
    <w:name w:val="Table text"/>
    <w:basedOn w:val="Tableheader"/>
    <w:uiPriority w:val="99"/>
    <w:rsid w:val="007824A0"/>
    <w:rPr>
      <w:b w:val="0"/>
    </w:rPr>
  </w:style>
  <w:style w:type="character" w:styleId="CommentReference">
    <w:name w:val="annotation reference"/>
    <w:rsid w:val="001367F1"/>
    <w:rPr>
      <w:rFonts w:cs="Times New Roman"/>
      <w:sz w:val="16"/>
      <w:szCs w:val="16"/>
    </w:rPr>
  </w:style>
  <w:style w:type="paragraph" w:styleId="CommentText">
    <w:name w:val="annotation text"/>
    <w:basedOn w:val="Normal"/>
    <w:link w:val="CommentTextChar"/>
    <w:uiPriority w:val="99"/>
    <w:rsid w:val="001367F1"/>
    <w:pPr>
      <w:spacing w:line="240" w:lineRule="auto"/>
    </w:pPr>
    <w:rPr>
      <w:sz w:val="20"/>
      <w:szCs w:val="20"/>
      <w:lang/>
    </w:rPr>
  </w:style>
  <w:style w:type="character" w:customStyle="1" w:styleId="CommentTextChar">
    <w:name w:val="Comment Text Char"/>
    <w:link w:val="CommentText"/>
    <w:uiPriority w:val="99"/>
    <w:locked/>
    <w:rsid w:val="001367F1"/>
    <w:rPr>
      <w:rFonts w:cs="Times New Roman"/>
      <w:sz w:val="20"/>
      <w:szCs w:val="20"/>
    </w:rPr>
  </w:style>
  <w:style w:type="paragraph" w:styleId="CommentSubject">
    <w:name w:val="annotation subject"/>
    <w:basedOn w:val="CommentText"/>
    <w:next w:val="CommentText"/>
    <w:link w:val="CommentSubjectChar"/>
    <w:uiPriority w:val="99"/>
    <w:semiHidden/>
    <w:rsid w:val="001367F1"/>
    <w:rPr>
      <w:b/>
      <w:bCs/>
    </w:rPr>
  </w:style>
  <w:style w:type="character" w:customStyle="1" w:styleId="CommentSubjectChar">
    <w:name w:val="Comment Subject Char"/>
    <w:link w:val="CommentSubject"/>
    <w:uiPriority w:val="99"/>
    <w:semiHidden/>
    <w:locked/>
    <w:rsid w:val="001367F1"/>
    <w:rPr>
      <w:rFonts w:cs="Times New Roman"/>
      <w:b/>
      <w:bCs/>
      <w:sz w:val="20"/>
      <w:szCs w:val="20"/>
    </w:rPr>
  </w:style>
  <w:style w:type="paragraph" w:styleId="List2">
    <w:name w:val="List 2"/>
    <w:basedOn w:val="BodyText"/>
    <w:uiPriority w:val="99"/>
    <w:rsid w:val="007F626C"/>
    <w:pPr>
      <w:numPr>
        <w:ilvl w:val="1"/>
        <w:numId w:val="2"/>
      </w:numPr>
      <w:contextualSpacing/>
    </w:pPr>
  </w:style>
  <w:style w:type="paragraph" w:customStyle="1" w:styleId="Figure">
    <w:name w:val="Figure"/>
    <w:basedOn w:val="BodyText"/>
    <w:uiPriority w:val="99"/>
    <w:rsid w:val="000A75F3"/>
    <w:pPr>
      <w:jc w:val="center"/>
    </w:pPr>
    <w:rPr>
      <w:noProof/>
      <w:lang w:eastAsia="en-AU"/>
    </w:rPr>
  </w:style>
  <w:style w:type="paragraph" w:customStyle="1" w:styleId="Guidance">
    <w:name w:val="Guidance"/>
    <w:uiPriority w:val="99"/>
    <w:rsid w:val="00A328A3"/>
    <w:pPr>
      <w:spacing w:after="120"/>
    </w:pPr>
    <w:rPr>
      <w:rFonts w:ascii="Times New Roman" w:eastAsia="Times New Roman" w:hAnsi="Times New Roman"/>
      <w:color w:val="C00000"/>
      <w:sz w:val="22"/>
      <w:szCs w:val="16"/>
    </w:rPr>
  </w:style>
  <w:style w:type="paragraph" w:customStyle="1" w:styleId="Exampletext">
    <w:name w:val="Example text"/>
    <w:basedOn w:val="BodyText"/>
    <w:uiPriority w:val="99"/>
    <w:rsid w:val="00A328A3"/>
    <w:pPr>
      <w:spacing w:line="220" w:lineRule="atLeast"/>
    </w:pPr>
  </w:style>
  <w:style w:type="character" w:customStyle="1" w:styleId="Note-NumberedListTextChar">
    <w:name w:val="Note - Numbered List Text Char"/>
    <w:link w:val="Note-NumberedListText"/>
    <w:uiPriority w:val="99"/>
    <w:locked/>
    <w:rsid w:val="00A328A3"/>
    <w:rPr>
      <w:rFonts w:ascii="Times New Roman" w:hAnsi="Times New Roman"/>
      <w:noProof/>
      <w:szCs w:val="18"/>
      <w:lang w:eastAsia="en-US"/>
    </w:rPr>
  </w:style>
  <w:style w:type="character" w:customStyle="1" w:styleId="Note-NumberedListHeadingChar">
    <w:name w:val="Note - Numbered List Heading Char"/>
    <w:link w:val="Note-NumberedListHeading"/>
    <w:uiPriority w:val="99"/>
    <w:locked/>
    <w:rsid w:val="00A328A3"/>
    <w:rPr>
      <w:rFonts w:ascii="Times New Roman" w:hAnsi="Times New Roman"/>
      <w:caps/>
      <w:noProof/>
      <w:sz w:val="20"/>
      <w:szCs w:val="18"/>
      <w:lang w:val="en-AU" w:eastAsia="en-US" w:bidi="ar-SA"/>
    </w:rPr>
  </w:style>
  <w:style w:type="paragraph" w:customStyle="1" w:styleId="Code">
    <w:name w:val="Code"/>
    <w:uiPriority w:val="99"/>
    <w:rsid w:val="00142252"/>
    <w:pPr>
      <w:spacing w:before="120" w:after="120" w:line="276" w:lineRule="auto"/>
      <w:ind w:left="567"/>
    </w:pPr>
    <w:rPr>
      <w:rFonts w:ascii="Courier New" w:hAnsi="Courier New"/>
      <w:color w:val="000000"/>
      <w:sz w:val="18"/>
      <w:szCs w:val="18"/>
      <w:lang w:eastAsia="en-US"/>
    </w:rPr>
  </w:style>
  <w:style w:type="paragraph" w:customStyle="1" w:styleId="Frontheadings">
    <w:name w:val="Front headings"/>
    <w:basedOn w:val="HeadingUnnumbered1"/>
    <w:uiPriority w:val="99"/>
    <w:rsid w:val="008771EC"/>
  </w:style>
  <w:style w:type="numbering" w:customStyle="1" w:styleId="NumberedList">
    <w:name w:val="Numbered List"/>
    <w:rsid w:val="00590EBF"/>
    <w:pPr>
      <w:numPr>
        <w:numId w:val="5"/>
      </w:numPr>
    </w:pPr>
  </w:style>
  <w:style w:type="paragraph" w:styleId="Revision">
    <w:name w:val="Revision"/>
    <w:hidden/>
    <w:uiPriority w:val="99"/>
    <w:semiHidden/>
    <w:rsid w:val="000F320C"/>
    <w:rPr>
      <w:sz w:val="18"/>
      <w:szCs w:val="18"/>
      <w:lang w:eastAsia="en-US"/>
    </w:rPr>
  </w:style>
  <w:style w:type="character" w:styleId="FollowedHyperlink">
    <w:name w:val="FollowedHyperlink"/>
    <w:uiPriority w:val="99"/>
    <w:semiHidden/>
    <w:unhideWhenUsed/>
    <w:locked/>
    <w:rsid w:val="006144D5"/>
    <w:rPr>
      <w:color w:val="800080"/>
      <w:u w:val="single"/>
    </w:rPr>
  </w:style>
  <w:style w:type="character" w:styleId="LineNumber">
    <w:name w:val="line number"/>
    <w:basedOn w:val="DefaultParagraphFont"/>
    <w:uiPriority w:val="99"/>
    <w:semiHidden/>
    <w:unhideWhenUsed/>
    <w:locked/>
    <w:rsid w:val="000B532C"/>
  </w:style>
  <w:style w:type="table" w:customStyle="1" w:styleId="NEHTAStdInformation1">
    <w:name w:val="NEHTA Std Information1"/>
    <w:basedOn w:val="TableGrid"/>
    <w:next w:val="MediumGrid11"/>
    <w:uiPriority w:val="67"/>
    <w:rsid w:val="00ED3F37"/>
    <w:rPr>
      <w:rFonts w:ascii="Verdana" w:hAnsi="Verdana"/>
      <w:sz w:val="18"/>
      <w:szCs w:val="18"/>
      <w:lang w:eastAsia="en-US"/>
    </w:rPr>
    <w:tblPr>
      <w:tblStyleRowBandSize w:val="1"/>
      <w:tblInd w:w="0" w:type="dxa"/>
      <w:tblBorders>
        <w:top w:val="single" w:sz="12" w:space="0" w:color="auto"/>
        <w:bottom w:val="single" w:sz="12" w:space="0" w:color="auto"/>
        <w:insideH w:val="single" w:sz="2" w:space="0" w:color="auto"/>
        <w:insideV w:val="single" w:sz="2" w:space="0" w:color="auto"/>
      </w:tblBorders>
      <w:tblCellMar>
        <w:top w:w="108" w:type="dxa"/>
        <w:left w:w="108" w:type="dxa"/>
        <w:bottom w:w="108" w:type="dxa"/>
        <w:right w:w="108" w:type="dxa"/>
      </w:tblCellMar>
    </w:tblPr>
    <w:trPr>
      <w:cantSplit/>
    </w:trPr>
    <w:tcPr>
      <w:shd w:val="clear" w:color="auto" w:fill="auto"/>
    </w:tcPr>
    <w:tblStylePr w:type="firstRow">
      <w:rPr>
        <w:rFonts w:ascii="@Batang" w:hAnsi="@Batang"/>
        <w:b w:val="0"/>
        <w:bCs/>
        <w:sz w:val="20"/>
      </w:rPr>
      <w:tblPr/>
      <w:trPr>
        <w:tblHeader/>
      </w:trPr>
    </w:tblStylePr>
    <w:tblStylePr w:type="lastRow">
      <w:rPr>
        <w:b w:val="0"/>
        <w:bCs/>
      </w:rPr>
      <w:tblPr/>
      <w:tcPr>
        <w:tcBorders>
          <w:top w:val="nil"/>
          <w:left w:val="nil"/>
          <w:bottom w:val="nil"/>
          <w:right w:val="nil"/>
          <w:insideH w:val="nil"/>
          <w:insideV w:val="nil"/>
          <w:tl2br w:val="nil"/>
          <w:tr2bl w:val="nil"/>
        </w:tcBorders>
        <w:shd w:val="clear" w:color="auto" w:fill="C0C0C0"/>
      </w:tcPr>
    </w:tblStylePr>
    <w:tblStylePr w:type="firstCol">
      <w:rPr>
        <w:rFonts w:ascii="@Batang" w:hAnsi="@Batang"/>
        <w:b w:val="0"/>
        <w:bCs/>
        <w:sz w:val="20"/>
      </w:rPr>
    </w:tblStylePr>
    <w:tblStylePr w:type="lastCol">
      <w:rPr>
        <w:b/>
        <w:bCs/>
      </w:rPr>
    </w:tblStylePr>
  </w:style>
  <w:style w:type="character" w:styleId="Emphasis">
    <w:name w:val="Emphasis"/>
    <w:uiPriority w:val="20"/>
    <w:qFormat/>
    <w:locked/>
    <w:rsid w:val="00655DA2"/>
    <w:rPr>
      <w:i/>
      <w:iCs/>
    </w:rPr>
  </w:style>
  <w:style w:type="paragraph" w:customStyle="1" w:styleId="B1">
    <w:name w:val="B1"/>
    <w:basedOn w:val="Normal"/>
    <w:link w:val="B1CharChar"/>
    <w:qFormat/>
    <w:rsid w:val="00047558"/>
    <w:pPr>
      <w:suppressAutoHyphens/>
      <w:spacing w:before="120" w:after="0" w:line="260" w:lineRule="exact"/>
    </w:pPr>
    <w:rPr>
      <w:rFonts w:ascii="Times New Roman" w:eastAsia="Times New Roman" w:hAnsi="Times New Roman"/>
      <w:color w:val="000000"/>
      <w:spacing w:val="6"/>
      <w:sz w:val="22"/>
      <w:szCs w:val="20"/>
      <w:lang/>
    </w:rPr>
  </w:style>
  <w:style w:type="character" w:customStyle="1" w:styleId="B1CharChar">
    <w:name w:val="B1 Char Char"/>
    <w:link w:val="B1"/>
    <w:rsid w:val="00047558"/>
    <w:rPr>
      <w:rFonts w:ascii="Times New Roman" w:eastAsia="Times New Roman" w:hAnsi="Times New Roman"/>
      <w:color w:val="000000"/>
      <w:spacing w:val="6"/>
      <w:sz w:val="22"/>
      <w:lang w:eastAsia="en-US"/>
    </w:rPr>
  </w:style>
  <w:style w:type="paragraph" w:customStyle="1" w:styleId="IPartTitle">
    <w:name w:val="IPartTitle"/>
    <w:basedOn w:val="B1"/>
    <w:rsid w:val="00047558"/>
    <w:pPr>
      <w:tabs>
        <w:tab w:val="left" w:pos="3402"/>
      </w:tabs>
      <w:spacing w:before="40" w:after="20"/>
    </w:pPr>
    <w:rPr>
      <w:spacing w:val="0"/>
      <w:sz w:val="20"/>
    </w:rPr>
  </w:style>
  <w:style w:type="paragraph" w:customStyle="1" w:styleId="IAdditionalInterests">
    <w:name w:val="IAdditionalInterests"/>
    <w:basedOn w:val="B1"/>
    <w:rsid w:val="00BF3F96"/>
    <w:pPr>
      <w:tabs>
        <w:tab w:val="left" w:pos="3402"/>
      </w:tabs>
      <w:spacing w:before="40" w:after="20" w:line="240" w:lineRule="exact"/>
    </w:pPr>
    <w:rPr>
      <w:spacing w:val="0"/>
      <w:sz w:val="20"/>
    </w:rPr>
  </w:style>
  <w:style w:type="paragraph" w:customStyle="1" w:styleId="IDocumentType">
    <w:name w:val="IDocumentType"/>
    <w:basedOn w:val="B1"/>
    <w:rsid w:val="00BF3F96"/>
    <w:pPr>
      <w:spacing w:before="40" w:after="20" w:line="240" w:lineRule="exact"/>
      <w:ind w:left="2835" w:hanging="2835"/>
    </w:pPr>
    <w:rPr>
      <w:spacing w:val="0"/>
      <w:sz w:val="20"/>
    </w:rPr>
  </w:style>
  <w:style w:type="paragraph" w:customStyle="1" w:styleId="IAustralianORJoint">
    <w:name w:val="IAustralianORJoint"/>
    <w:basedOn w:val="B1"/>
    <w:rsid w:val="00BF3F96"/>
    <w:pPr>
      <w:tabs>
        <w:tab w:val="left" w:pos="3402"/>
      </w:tabs>
      <w:suppressAutoHyphens w:val="0"/>
      <w:spacing w:before="40" w:after="20" w:line="240" w:lineRule="exact"/>
    </w:pPr>
    <w:rPr>
      <w:spacing w:val="0"/>
      <w:sz w:val="20"/>
    </w:rPr>
  </w:style>
  <w:style w:type="paragraph" w:customStyle="1" w:styleId="IProjectNumber">
    <w:name w:val="IProjectNumber"/>
    <w:basedOn w:val="B1"/>
    <w:rsid w:val="00BF3F96"/>
    <w:pPr>
      <w:tabs>
        <w:tab w:val="left" w:pos="3402"/>
      </w:tabs>
      <w:spacing w:before="40" w:after="20" w:line="240" w:lineRule="exact"/>
    </w:pPr>
    <w:rPr>
      <w:spacing w:val="0"/>
      <w:sz w:val="20"/>
    </w:rPr>
  </w:style>
  <w:style w:type="paragraph" w:customStyle="1" w:styleId="ICombinedProc">
    <w:name w:val="ICombinedProc"/>
    <w:basedOn w:val="IProjectNumber"/>
    <w:rsid w:val="00BF3F96"/>
  </w:style>
  <w:style w:type="paragraph" w:customStyle="1" w:styleId="ICommitteeReps">
    <w:name w:val="ICommitteeReps"/>
    <w:basedOn w:val="B1"/>
    <w:rsid w:val="00BF3F96"/>
    <w:pPr>
      <w:tabs>
        <w:tab w:val="left" w:pos="3402"/>
      </w:tabs>
      <w:spacing w:before="40" w:after="20" w:line="240" w:lineRule="exact"/>
    </w:pPr>
    <w:rPr>
      <w:spacing w:val="0"/>
      <w:sz w:val="20"/>
    </w:rPr>
  </w:style>
  <w:style w:type="paragraph" w:customStyle="1" w:styleId="ICommitteeTitle">
    <w:name w:val="ICommitteeTitle"/>
    <w:basedOn w:val="B1"/>
    <w:rsid w:val="00BF3F96"/>
    <w:pPr>
      <w:tabs>
        <w:tab w:val="left" w:pos="3402"/>
      </w:tabs>
      <w:spacing w:before="40" w:after="20" w:line="240" w:lineRule="exact"/>
    </w:pPr>
    <w:rPr>
      <w:spacing w:val="0"/>
      <w:sz w:val="20"/>
    </w:rPr>
  </w:style>
  <w:style w:type="paragraph" w:customStyle="1" w:styleId="ICreationDate">
    <w:name w:val="ICreationDate"/>
    <w:basedOn w:val="B1"/>
    <w:rsid w:val="00BF3F96"/>
    <w:pPr>
      <w:tabs>
        <w:tab w:val="left" w:pos="3402"/>
      </w:tabs>
      <w:spacing w:before="40" w:after="20" w:line="240" w:lineRule="exact"/>
    </w:pPr>
    <w:rPr>
      <w:spacing w:val="0"/>
      <w:sz w:val="20"/>
    </w:rPr>
  </w:style>
  <w:style w:type="paragraph" w:customStyle="1" w:styleId="IDesignation">
    <w:name w:val="IDesignation"/>
    <w:basedOn w:val="B1"/>
    <w:rsid w:val="00BF3F96"/>
    <w:pPr>
      <w:tabs>
        <w:tab w:val="left" w:pos="3402"/>
      </w:tabs>
      <w:spacing w:before="40" w:after="20" w:line="240" w:lineRule="exact"/>
    </w:pPr>
    <w:rPr>
      <w:spacing w:val="0"/>
      <w:sz w:val="20"/>
    </w:rPr>
  </w:style>
  <w:style w:type="paragraph" w:customStyle="1" w:styleId="IStage">
    <w:name w:val="IStage"/>
    <w:basedOn w:val="B1"/>
    <w:rsid w:val="00BF3F96"/>
    <w:pPr>
      <w:tabs>
        <w:tab w:val="left" w:pos="3402"/>
      </w:tabs>
      <w:spacing w:before="40" w:after="20" w:line="240" w:lineRule="exact"/>
    </w:pPr>
    <w:rPr>
      <w:spacing w:val="0"/>
      <w:sz w:val="20"/>
    </w:rPr>
  </w:style>
  <w:style w:type="paragraph" w:customStyle="1" w:styleId="IIssueDate">
    <w:name w:val="IIssueDate"/>
    <w:basedOn w:val="IStage"/>
    <w:rsid w:val="00BF3F96"/>
  </w:style>
  <w:style w:type="paragraph" w:customStyle="1" w:styleId="IPartNumber">
    <w:name w:val="IPartNumber"/>
    <w:basedOn w:val="B1"/>
    <w:rsid w:val="00BF3F96"/>
    <w:pPr>
      <w:tabs>
        <w:tab w:val="left" w:pos="3402"/>
      </w:tabs>
      <w:spacing w:before="40" w:after="20" w:line="240" w:lineRule="exact"/>
    </w:pPr>
    <w:rPr>
      <w:spacing w:val="0"/>
      <w:sz w:val="20"/>
    </w:rPr>
  </w:style>
  <w:style w:type="paragraph" w:customStyle="1" w:styleId="IProjectManager">
    <w:name w:val="IProjectManager"/>
    <w:basedOn w:val="B1"/>
    <w:rsid w:val="00BF3F96"/>
    <w:pPr>
      <w:tabs>
        <w:tab w:val="left" w:pos="3402"/>
      </w:tabs>
      <w:spacing w:before="40" w:after="20" w:line="240" w:lineRule="exact"/>
    </w:pPr>
    <w:rPr>
      <w:spacing w:val="0"/>
      <w:sz w:val="20"/>
    </w:rPr>
  </w:style>
  <w:style w:type="paragraph" w:customStyle="1" w:styleId="ISubCommitteeNum">
    <w:name w:val="ISubCommitteeNum"/>
    <w:basedOn w:val="B1"/>
    <w:rsid w:val="00BF3F96"/>
    <w:pPr>
      <w:tabs>
        <w:tab w:val="left" w:pos="3402"/>
      </w:tabs>
      <w:spacing w:before="40" w:after="20" w:line="240" w:lineRule="exact"/>
    </w:pPr>
    <w:rPr>
      <w:spacing w:val="0"/>
      <w:sz w:val="20"/>
    </w:rPr>
  </w:style>
  <w:style w:type="paragraph" w:customStyle="1" w:styleId="ISubCommitteeTitle">
    <w:name w:val="ISubCommitteeTitle"/>
    <w:basedOn w:val="B1"/>
    <w:rsid w:val="00BF3F96"/>
    <w:pPr>
      <w:tabs>
        <w:tab w:val="left" w:pos="3402"/>
      </w:tabs>
      <w:spacing w:before="40" w:after="20" w:line="240" w:lineRule="exact"/>
    </w:pPr>
    <w:rPr>
      <w:spacing w:val="0"/>
      <w:sz w:val="20"/>
    </w:rPr>
  </w:style>
  <w:style w:type="paragraph" w:customStyle="1" w:styleId="ISupersedesStandardNo">
    <w:name w:val="ISupersedesStandardNo"/>
    <w:basedOn w:val="B1"/>
    <w:rsid w:val="00BF3F96"/>
    <w:pPr>
      <w:tabs>
        <w:tab w:val="left" w:pos="3402"/>
      </w:tabs>
      <w:spacing w:before="40" w:after="20" w:line="240" w:lineRule="exact"/>
    </w:pPr>
    <w:rPr>
      <w:spacing w:val="0"/>
      <w:sz w:val="20"/>
    </w:rPr>
  </w:style>
  <w:style w:type="paragraph" w:customStyle="1" w:styleId="ITitle">
    <w:name w:val="ITitle"/>
    <w:basedOn w:val="B1"/>
    <w:rsid w:val="00BF3F96"/>
    <w:pPr>
      <w:spacing w:before="240" w:after="120"/>
      <w:jc w:val="center"/>
    </w:pPr>
    <w:rPr>
      <w:sz w:val="40"/>
    </w:rPr>
  </w:style>
  <w:style w:type="paragraph" w:customStyle="1" w:styleId="ITypist">
    <w:name w:val="ITypist"/>
    <w:basedOn w:val="B1"/>
    <w:rsid w:val="00BF3F96"/>
    <w:pPr>
      <w:tabs>
        <w:tab w:val="left" w:pos="3402"/>
      </w:tabs>
      <w:spacing w:before="40" w:after="20" w:line="240" w:lineRule="exact"/>
    </w:pPr>
    <w:rPr>
      <w:spacing w:val="0"/>
      <w:sz w:val="20"/>
    </w:rPr>
  </w:style>
  <w:style w:type="paragraph" w:customStyle="1" w:styleId="TemplateInfo">
    <w:name w:val="Template : Info"/>
    <w:basedOn w:val="B1"/>
    <w:rsid w:val="00BF3F96"/>
    <w:pPr>
      <w:spacing w:before="0"/>
    </w:pPr>
    <w:rPr>
      <w:color w:val="008000"/>
    </w:rPr>
  </w:style>
  <w:style w:type="paragraph" w:customStyle="1" w:styleId="zFieldhead">
    <w:name w:val="zFieldhead"/>
    <w:basedOn w:val="IAustralianORJoint"/>
    <w:rsid w:val="00BF3F96"/>
    <w:rPr>
      <w:b/>
    </w:rPr>
  </w:style>
  <w:style w:type="paragraph" w:customStyle="1" w:styleId="IEmail">
    <w:name w:val="IEmail"/>
    <w:basedOn w:val="Normal"/>
    <w:rsid w:val="00BF3F96"/>
    <w:pPr>
      <w:suppressAutoHyphens/>
      <w:spacing w:before="40" w:after="20" w:line="240" w:lineRule="exact"/>
      <w:ind w:left="2835" w:hanging="2835"/>
    </w:pPr>
    <w:rPr>
      <w:rFonts w:ascii="Times New Roman" w:eastAsia="Times New Roman" w:hAnsi="Times New Roman"/>
      <w:color w:val="000000"/>
      <w:sz w:val="20"/>
      <w:szCs w:val="20"/>
      <w:lang/>
    </w:rPr>
  </w:style>
  <w:style w:type="paragraph" w:customStyle="1" w:styleId="IGroupRef">
    <w:name w:val="IGroupRef"/>
    <w:basedOn w:val="IDocumentType"/>
    <w:rsid w:val="00BF3F96"/>
  </w:style>
  <w:style w:type="paragraph" w:customStyle="1" w:styleId="IDocumentRef">
    <w:name w:val="IDocumentRef"/>
    <w:basedOn w:val="IDocumentType"/>
    <w:rsid w:val="00BF3F96"/>
  </w:style>
  <w:style w:type="paragraph" w:customStyle="1" w:styleId="IDate">
    <w:name w:val="IDate"/>
    <w:basedOn w:val="IDocumentType"/>
    <w:rsid w:val="00BF3F96"/>
  </w:style>
  <w:style w:type="paragraph" w:customStyle="1" w:styleId="B1HCaution">
    <w:name w:val="B1HCaution"/>
    <w:basedOn w:val="B1"/>
    <w:next w:val="Normal"/>
    <w:rsid w:val="00BF3F96"/>
    <w:pPr>
      <w:numPr>
        <w:ilvl w:val="2"/>
        <w:numId w:val="30"/>
      </w:numPr>
      <w:spacing w:line="240" w:lineRule="exact"/>
      <w:ind w:right="567"/>
    </w:pPr>
    <w:rPr>
      <w:sz w:val="20"/>
    </w:rPr>
  </w:style>
  <w:style w:type="paragraph" w:customStyle="1" w:styleId="B1Caution">
    <w:name w:val="B1Caution"/>
    <w:basedOn w:val="B1HCaution"/>
    <w:rsid w:val="00BF3F96"/>
    <w:pPr>
      <w:numPr>
        <w:ilvl w:val="3"/>
      </w:numPr>
    </w:pPr>
  </w:style>
  <w:style w:type="paragraph" w:customStyle="1" w:styleId="B1Label">
    <w:name w:val="B1Label"/>
    <w:basedOn w:val="B1HCaution"/>
    <w:rsid w:val="00BF3F96"/>
    <w:pPr>
      <w:numPr>
        <w:ilvl w:val="4"/>
      </w:numPr>
    </w:pPr>
    <w:rPr>
      <w:rFonts w:ascii="Helvetica" w:hAnsi="Helvetica"/>
    </w:rPr>
  </w:style>
  <w:style w:type="paragraph" w:customStyle="1" w:styleId="B2HWarn">
    <w:name w:val="B2HWarn"/>
    <w:basedOn w:val="B1"/>
    <w:next w:val="Normal"/>
    <w:rsid w:val="00BF3F96"/>
    <w:pPr>
      <w:keepNext/>
      <w:numPr>
        <w:numId w:val="30"/>
      </w:numPr>
      <w:spacing w:line="240" w:lineRule="exact"/>
      <w:ind w:right="567"/>
    </w:pPr>
    <w:rPr>
      <w:b/>
      <w:sz w:val="20"/>
    </w:rPr>
  </w:style>
  <w:style w:type="paragraph" w:customStyle="1" w:styleId="B2Warn">
    <w:name w:val="B2Warn"/>
    <w:basedOn w:val="B2HWarn"/>
    <w:rsid w:val="00BF3F96"/>
    <w:pPr>
      <w:numPr>
        <w:ilvl w:val="1"/>
      </w:numPr>
    </w:pPr>
  </w:style>
  <w:style w:type="paragraph" w:customStyle="1" w:styleId="IAmendmentNo">
    <w:name w:val="IAmendmentNo"/>
    <w:basedOn w:val="IDocumentType"/>
    <w:rsid w:val="00BF3F96"/>
  </w:style>
  <w:style w:type="paragraph" w:customStyle="1" w:styleId="IPublishedDate">
    <w:name w:val="IPublishedDate"/>
    <w:basedOn w:val="IDocumentType"/>
    <w:rsid w:val="00BF3F96"/>
  </w:style>
  <w:style w:type="paragraph" w:customStyle="1" w:styleId="IPublishedYear">
    <w:name w:val="IPublishedYear"/>
    <w:basedOn w:val="IPublishedDate"/>
    <w:rsid w:val="00BF3F96"/>
  </w:style>
  <w:style w:type="paragraph" w:customStyle="1" w:styleId="ISPM">
    <w:name w:val="ISPM"/>
    <w:basedOn w:val="ITypist"/>
    <w:rsid w:val="00BF3F96"/>
  </w:style>
  <w:style w:type="paragraph" w:customStyle="1" w:styleId="ISPMEmail">
    <w:name w:val="ISPMEmail"/>
    <w:basedOn w:val="ITypist"/>
    <w:rsid w:val="00BF3F96"/>
  </w:style>
  <w:style w:type="paragraph" w:customStyle="1" w:styleId="IProjectOfficeID">
    <w:name w:val="IProjectOfficeID"/>
    <w:basedOn w:val="IProjectNumber"/>
    <w:rsid w:val="00BF3F96"/>
  </w:style>
  <w:style w:type="paragraph" w:customStyle="1" w:styleId="zText1Standard">
    <w:name w:val="zText1Standard"/>
    <w:basedOn w:val="B1"/>
    <w:rsid w:val="00E52E2E"/>
    <w:pPr>
      <w:jc w:val="center"/>
    </w:pPr>
    <w:rPr>
      <w:rFonts w:ascii="Helvetica Bold" w:hAnsi="Helvetica Bold"/>
      <w:b/>
      <w:sz w:val="24"/>
    </w:rPr>
  </w:style>
  <w:style w:type="paragraph" w:customStyle="1" w:styleId="zText1Title">
    <w:name w:val="zText1Title"/>
    <w:basedOn w:val="B1"/>
    <w:rsid w:val="00E52E2E"/>
    <w:pPr>
      <w:jc w:val="center"/>
    </w:pPr>
    <w:rPr>
      <w:rFonts w:ascii="Helvetica" w:hAnsi="Helvetica"/>
      <w:b/>
      <w:sz w:val="24"/>
    </w:rPr>
  </w:style>
  <w:style w:type="character" w:customStyle="1" w:styleId="reference-text">
    <w:name w:val="reference-text"/>
    <w:basedOn w:val="DefaultParagraphFont"/>
    <w:rsid w:val="006A4A35"/>
  </w:style>
  <w:style w:type="paragraph" w:customStyle="1" w:styleId="B35Notes">
    <w:name w:val="B3#5Notes"/>
    <w:basedOn w:val="Normal"/>
    <w:rsid w:val="0038553B"/>
    <w:pPr>
      <w:suppressAutoHyphens/>
      <w:spacing w:before="60" w:after="0" w:line="240" w:lineRule="exact"/>
    </w:pPr>
    <w:rPr>
      <w:rFonts w:ascii="Times New Roman" w:eastAsia="Times New Roman" w:hAnsi="Times New Roman"/>
      <w:color w:val="000000"/>
      <w:spacing w:val="6"/>
      <w:sz w:val="20"/>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352108"/>
    <w:pPr>
      <w:spacing w:after="120" w:line="276" w:lineRule="auto"/>
    </w:pPr>
    <w:rPr>
      <w:sz w:val="18"/>
      <w:szCs w:val="18"/>
      <w:lang w:eastAsia="en-US"/>
    </w:rPr>
  </w:style>
  <w:style w:type="paragraph" w:styleId="Heading1">
    <w:name w:val="heading 1"/>
    <w:basedOn w:val="Normal"/>
    <w:next w:val="BodyText"/>
    <w:link w:val="Heading1Char"/>
    <w:uiPriority w:val="99"/>
    <w:qFormat/>
    <w:rsid w:val="00A328A3"/>
    <w:pPr>
      <w:keepNext/>
      <w:keepLines/>
      <w:pageBreakBefore/>
      <w:tabs>
        <w:tab w:val="num" w:pos="1701"/>
      </w:tabs>
      <w:spacing w:before="400" w:after="360" w:line="240" w:lineRule="auto"/>
      <w:ind w:left="1701" w:hanging="1701"/>
      <w:jc w:val="center"/>
      <w:outlineLvl w:val="0"/>
    </w:pPr>
    <w:rPr>
      <w:rFonts w:ascii="Times New Roman" w:eastAsia="Times New Roman" w:hAnsi="Times New Roman"/>
      <w:bCs/>
      <w:caps/>
      <w:kern w:val="32"/>
      <w:sz w:val="28"/>
      <w:szCs w:val="28"/>
      <w:lang w:val="x-none"/>
    </w:rPr>
  </w:style>
  <w:style w:type="paragraph" w:styleId="Heading2">
    <w:name w:val="heading 2"/>
    <w:basedOn w:val="Heading1"/>
    <w:next w:val="BodyText"/>
    <w:link w:val="Heading2Char"/>
    <w:uiPriority w:val="99"/>
    <w:qFormat/>
    <w:rsid w:val="004E18B6"/>
    <w:pPr>
      <w:pageBreakBefore w:val="0"/>
      <w:numPr>
        <w:ilvl w:val="1"/>
        <w:numId w:val="3"/>
      </w:numPr>
      <w:spacing w:before="280" w:after="200"/>
      <w:jc w:val="left"/>
      <w:outlineLvl w:val="1"/>
    </w:pPr>
    <w:rPr>
      <w:b/>
      <w:bCs w:val="0"/>
      <w:sz w:val="24"/>
      <w:szCs w:val="26"/>
    </w:rPr>
  </w:style>
  <w:style w:type="paragraph" w:styleId="Heading3">
    <w:name w:val="heading 3"/>
    <w:basedOn w:val="Heading2"/>
    <w:next w:val="BodyText"/>
    <w:link w:val="Heading3Char"/>
    <w:uiPriority w:val="99"/>
    <w:qFormat/>
    <w:rsid w:val="00D96D8C"/>
    <w:pPr>
      <w:widowControl w:val="0"/>
      <w:numPr>
        <w:ilvl w:val="2"/>
      </w:numPr>
      <w:outlineLvl w:val="2"/>
    </w:pPr>
    <w:rPr>
      <w:bCs/>
      <w:caps w:val="0"/>
    </w:rPr>
  </w:style>
  <w:style w:type="paragraph" w:styleId="Heading4">
    <w:name w:val="heading 4"/>
    <w:basedOn w:val="Heading3"/>
    <w:next w:val="BodyText"/>
    <w:link w:val="Heading4Char"/>
    <w:uiPriority w:val="99"/>
    <w:qFormat/>
    <w:rsid w:val="00D96D8C"/>
    <w:pPr>
      <w:numPr>
        <w:ilvl w:val="3"/>
      </w:numPr>
      <w:spacing w:before="240"/>
      <w:outlineLvl w:val="3"/>
    </w:pPr>
    <w:rPr>
      <w:b w:val="0"/>
      <w:bCs w:val="0"/>
      <w:i/>
      <w:iCs/>
      <w:sz w:val="20"/>
    </w:rPr>
  </w:style>
  <w:style w:type="paragraph" w:styleId="Heading5">
    <w:name w:val="heading 5"/>
    <w:basedOn w:val="Heading4"/>
    <w:next w:val="BodyText"/>
    <w:link w:val="Heading5Char"/>
    <w:uiPriority w:val="99"/>
    <w:qFormat/>
    <w:rsid w:val="00D96D8C"/>
    <w:pPr>
      <w:numPr>
        <w:ilvl w:val="4"/>
      </w:numPr>
      <w:spacing w:after="60"/>
      <w:outlineLvl w:val="4"/>
    </w:pPr>
  </w:style>
  <w:style w:type="paragraph" w:styleId="Heading6">
    <w:name w:val="heading 6"/>
    <w:basedOn w:val="Heading5"/>
    <w:next w:val="BodyText"/>
    <w:link w:val="Heading6Char"/>
    <w:uiPriority w:val="99"/>
    <w:qFormat/>
    <w:rsid w:val="004E18B6"/>
    <w:pPr>
      <w:numPr>
        <w:ilvl w:val="5"/>
      </w:numPr>
      <w:spacing w:after="120"/>
      <w:ind w:left="1151" w:hanging="1151"/>
      <w:outlineLvl w:val="5"/>
    </w:pPr>
    <w:rPr>
      <w:iCs w:val="0"/>
    </w:rPr>
  </w:style>
  <w:style w:type="paragraph" w:styleId="Heading7">
    <w:name w:val="heading 7"/>
    <w:basedOn w:val="Normal"/>
    <w:next w:val="Normal"/>
    <w:link w:val="Heading7Char"/>
    <w:uiPriority w:val="99"/>
    <w:qFormat/>
    <w:rsid w:val="00234860"/>
    <w:pPr>
      <w:keepNext/>
      <w:keepLines/>
      <w:numPr>
        <w:ilvl w:val="6"/>
        <w:numId w:val="3"/>
      </w:numPr>
      <w:spacing w:before="200" w:after="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9"/>
    <w:qFormat/>
    <w:rsid w:val="00234860"/>
    <w:pPr>
      <w:keepNext/>
      <w:keepLines/>
      <w:numPr>
        <w:ilvl w:val="7"/>
        <w:numId w:val="3"/>
      </w:numPr>
      <w:spacing w:before="200" w:after="0"/>
      <w:outlineLvl w:val="7"/>
    </w:pPr>
    <w:rPr>
      <w:rFonts w:ascii="Cambria" w:eastAsia="Times New Roman" w:hAnsi="Cambria"/>
      <w:color w:val="404040"/>
      <w:lang w:val="x-none"/>
    </w:rPr>
  </w:style>
  <w:style w:type="paragraph" w:styleId="Heading9">
    <w:name w:val="heading 9"/>
    <w:basedOn w:val="Normal"/>
    <w:next w:val="Normal"/>
    <w:link w:val="Heading9Char"/>
    <w:uiPriority w:val="99"/>
    <w:qFormat/>
    <w:rsid w:val="00234860"/>
    <w:pPr>
      <w:keepNext/>
      <w:keepLines/>
      <w:numPr>
        <w:ilvl w:val="8"/>
        <w:numId w:val="3"/>
      </w:numPr>
      <w:spacing w:before="200" w:after="0"/>
      <w:outlineLvl w:val="8"/>
    </w:pPr>
    <w:rPr>
      <w:rFonts w:ascii="Cambria" w:eastAsia="Times New Roman" w:hAnsi="Cambria"/>
      <w:i/>
      <w:iCs/>
      <w:color w:val="40404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328A3"/>
    <w:rPr>
      <w:rFonts w:ascii="Times New Roman" w:eastAsia="Times New Roman" w:hAnsi="Times New Roman"/>
      <w:bCs/>
      <w:caps/>
      <w:kern w:val="32"/>
      <w:sz w:val="28"/>
      <w:szCs w:val="28"/>
      <w:lang w:eastAsia="en-US"/>
    </w:rPr>
  </w:style>
  <w:style w:type="character" w:customStyle="1" w:styleId="Heading2Char">
    <w:name w:val="Heading 2 Char"/>
    <w:link w:val="Heading2"/>
    <w:uiPriority w:val="99"/>
    <w:locked/>
    <w:rsid w:val="004E18B6"/>
    <w:rPr>
      <w:rFonts w:ascii="Times New Roman" w:eastAsia="Times New Roman" w:hAnsi="Times New Roman"/>
      <w:b/>
      <w:caps/>
      <w:kern w:val="32"/>
      <w:sz w:val="24"/>
      <w:szCs w:val="26"/>
      <w:lang w:val="x-none" w:eastAsia="en-US"/>
    </w:rPr>
  </w:style>
  <w:style w:type="character" w:customStyle="1" w:styleId="Heading3Char">
    <w:name w:val="Heading 3 Char"/>
    <w:link w:val="Heading3"/>
    <w:uiPriority w:val="99"/>
    <w:locked/>
    <w:rsid w:val="00D96D8C"/>
    <w:rPr>
      <w:rFonts w:ascii="Times New Roman" w:eastAsia="Times New Roman" w:hAnsi="Times New Roman"/>
      <w:b/>
      <w:bCs/>
      <w:kern w:val="32"/>
      <w:sz w:val="24"/>
      <w:szCs w:val="26"/>
      <w:lang w:val="x-none" w:eastAsia="en-US"/>
    </w:rPr>
  </w:style>
  <w:style w:type="character" w:customStyle="1" w:styleId="Heading4Char">
    <w:name w:val="Heading 4 Char"/>
    <w:link w:val="Heading4"/>
    <w:uiPriority w:val="99"/>
    <w:locked/>
    <w:rsid w:val="00D96D8C"/>
    <w:rPr>
      <w:rFonts w:ascii="Times New Roman" w:eastAsia="Times New Roman" w:hAnsi="Times New Roman"/>
      <w:i/>
      <w:iCs/>
      <w:kern w:val="32"/>
      <w:szCs w:val="26"/>
      <w:lang w:val="x-none" w:eastAsia="en-US"/>
    </w:rPr>
  </w:style>
  <w:style w:type="character" w:customStyle="1" w:styleId="Heading5Char">
    <w:name w:val="Heading 5 Char"/>
    <w:link w:val="Heading5"/>
    <w:uiPriority w:val="99"/>
    <w:locked/>
    <w:rsid w:val="00D96D8C"/>
    <w:rPr>
      <w:rFonts w:ascii="Times New Roman" w:eastAsia="Times New Roman" w:hAnsi="Times New Roman"/>
      <w:i/>
      <w:iCs/>
      <w:kern w:val="32"/>
      <w:szCs w:val="26"/>
      <w:lang w:val="x-none" w:eastAsia="en-US"/>
    </w:rPr>
  </w:style>
  <w:style w:type="character" w:customStyle="1" w:styleId="Heading6Char">
    <w:name w:val="Heading 6 Char"/>
    <w:link w:val="Heading6"/>
    <w:uiPriority w:val="99"/>
    <w:locked/>
    <w:rsid w:val="004E18B6"/>
    <w:rPr>
      <w:rFonts w:ascii="Times New Roman" w:eastAsia="Times New Roman" w:hAnsi="Times New Roman"/>
      <w:i/>
      <w:kern w:val="32"/>
      <w:szCs w:val="26"/>
      <w:lang w:val="x-none" w:eastAsia="en-US"/>
    </w:rPr>
  </w:style>
  <w:style w:type="character" w:customStyle="1" w:styleId="Heading7Char">
    <w:name w:val="Heading 7 Char"/>
    <w:link w:val="Heading7"/>
    <w:uiPriority w:val="99"/>
    <w:locked/>
    <w:rsid w:val="00234860"/>
    <w:rPr>
      <w:rFonts w:ascii="Cambria" w:eastAsia="Times New Roman" w:hAnsi="Cambria"/>
      <w:i/>
      <w:iCs/>
      <w:color w:val="404040"/>
      <w:sz w:val="18"/>
      <w:szCs w:val="18"/>
      <w:lang w:val="x-none" w:eastAsia="en-US"/>
    </w:rPr>
  </w:style>
  <w:style w:type="character" w:customStyle="1" w:styleId="Heading8Char">
    <w:name w:val="Heading 8 Char"/>
    <w:link w:val="Heading8"/>
    <w:uiPriority w:val="99"/>
    <w:locked/>
    <w:rsid w:val="00234860"/>
    <w:rPr>
      <w:rFonts w:ascii="Cambria" w:eastAsia="Times New Roman" w:hAnsi="Cambria"/>
      <w:color w:val="404040"/>
      <w:sz w:val="18"/>
      <w:szCs w:val="18"/>
      <w:lang w:val="x-none" w:eastAsia="en-US"/>
    </w:rPr>
  </w:style>
  <w:style w:type="character" w:customStyle="1" w:styleId="Heading9Char">
    <w:name w:val="Heading 9 Char"/>
    <w:link w:val="Heading9"/>
    <w:uiPriority w:val="99"/>
    <w:locked/>
    <w:rsid w:val="00234860"/>
    <w:rPr>
      <w:rFonts w:ascii="Cambria" w:eastAsia="Times New Roman" w:hAnsi="Cambria"/>
      <w:i/>
      <w:iCs/>
      <w:color w:val="404040"/>
      <w:sz w:val="18"/>
      <w:szCs w:val="18"/>
      <w:lang w:val="x-none" w:eastAsia="en-US"/>
    </w:rPr>
  </w:style>
  <w:style w:type="table" w:styleId="TableGrid">
    <w:name w:val="Table Grid"/>
    <w:basedOn w:val="TableNormal"/>
    <w:uiPriority w:val="99"/>
    <w:rsid w:val="006C4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6C4D05"/>
    <w:rPr>
      <w:rFonts w:cs="Times New Roman"/>
      <w:color w:val="808080"/>
    </w:rPr>
  </w:style>
  <w:style w:type="paragraph" w:styleId="BalloonText">
    <w:name w:val="Balloon Text"/>
    <w:basedOn w:val="Normal"/>
    <w:link w:val="BalloonTextChar"/>
    <w:uiPriority w:val="99"/>
    <w:semiHidden/>
    <w:rsid w:val="006C4D0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sid w:val="006C4D05"/>
    <w:rPr>
      <w:rFonts w:ascii="Tahoma" w:hAnsi="Tahoma" w:cs="Tahoma"/>
      <w:sz w:val="16"/>
      <w:szCs w:val="16"/>
    </w:rPr>
  </w:style>
  <w:style w:type="paragraph" w:styleId="Title">
    <w:name w:val="Title"/>
    <w:basedOn w:val="Normal"/>
    <w:next w:val="Normal"/>
    <w:link w:val="TitleChar"/>
    <w:uiPriority w:val="99"/>
    <w:qFormat/>
    <w:rsid w:val="005705B2"/>
    <w:pPr>
      <w:spacing w:after="240" w:line="240" w:lineRule="auto"/>
    </w:pPr>
    <w:rPr>
      <w:rFonts w:ascii="Times New Roman" w:hAnsi="Times New Roman"/>
      <w:bCs/>
      <w:kern w:val="32"/>
      <w:sz w:val="36"/>
      <w:szCs w:val="36"/>
    </w:rPr>
  </w:style>
  <w:style w:type="character" w:customStyle="1" w:styleId="TitleChar">
    <w:name w:val="Title Char"/>
    <w:link w:val="Title"/>
    <w:uiPriority w:val="99"/>
    <w:locked/>
    <w:rsid w:val="005705B2"/>
    <w:rPr>
      <w:rFonts w:ascii="Times New Roman" w:hAnsi="Times New Roman" w:cs="Times New Roman"/>
      <w:bCs/>
      <w:kern w:val="32"/>
      <w:sz w:val="36"/>
      <w:szCs w:val="36"/>
      <w:lang w:val="en-AU" w:eastAsia="en-US" w:bidi="ar-SA"/>
    </w:rPr>
  </w:style>
  <w:style w:type="paragraph" w:styleId="BlockText">
    <w:name w:val="Block Text"/>
    <w:basedOn w:val="Normal"/>
    <w:uiPriority w:val="99"/>
    <w:semiHidden/>
    <w:rsid w:val="00850BF1"/>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eastAsia="Times New Roman"/>
      <w:i/>
      <w:iCs/>
      <w:color w:val="4F81BD"/>
    </w:rPr>
  </w:style>
  <w:style w:type="paragraph" w:styleId="BodyText">
    <w:name w:val="Body Text"/>
    <w:basedOn w:val="Normal"/>
    <w:link w:val="BodyTextChar"/>
    <w:uiPriority w:val="99"/>
    <w:rsid w:val="00EF24B4"/>
    <w:pPr>
      <w:spacing w:line="260" w:lineRule="atLeast"/>
    </w:pPr>
    <w:rPr>
      <w:rFonts w:ascii="Times New Roman" w:hAnsi="Times New Roman"/>
      <w:sz w:val="20"/>
    </w:rPr>
  </w:style>
  <w:style w:type="character" w:customStyle="1" w:styleId="BodyTextChar">
    <w:name w:val="Body Text Char"/>
    <w:link w:val="BodyText"/>
    <w:uiPriority w:val="99"/>
    <w:locked/>
    <w:rsid w:val="00EF24B4"/>
    <w:rPr>
      <w:rFonts w:ascii="Times New Roman" w:hAnsi="Times New Roman"/>
      <w:szCs w:val="18"/>
      <w:lang w:eastAsia="en-US"/>
    </w:rPr>
  </w:style>
  <w:style w:type="paragraph" w:styleId="Header">
    <w:name w:val="header"/>
    <w:basedOn w:val="Normal"/>
    <w:link w:val="HeaderChar"/>
    <w:uiPriority w:val="99"/>
    <w:rsid w:val="005909F5"/>
    <w:pPr>
      <w:tabs>
        <w:tab w:val="center" w:pos="4513"/>
        <w:tab w:val="right" w:pos="9026"/>
      </w:tabs>
      <w:spacing w:after="0" w:line="240" w:lineRule="auto"/>
    </w:pPr>
    <w:rPr>
      <w:rFonts w:ascii="Verdana" w:hAnsi="Verdana"/>
    </w:rPr>
  </w:style>
  <w:style w:type="character" w:customStyle="1" w:styleId="HeaderChar">
    <w:name w:val="Header Char"/>
    <w:link w:val="Header"/>
    <w:uiPriority w:val="99"/>
    <w:locked/>
    <w:rsid w:val="005909F5"/>
    <w:rPr>
      <w:rFonts w:ascii="Verdana" w:hAnsi="Verdana" w:cs="Times New Roman"/>
      <w:sz w:val="18"/>
      <w:szCs w:val="18"/>
      <w:lang w:val="en-AU" w:eastAsia="en-US" w:bidi="ar-SA"/>
    </w:rPr>
  </w:style>
  <w:style w:type="paragraph" w:styleId="Footer">
    <w:name w:val="footer"/>
    <w:basedOn w:val="Normal"/>
    <w:link w:val="FooterChar"/>
    <w:uiPriority w:val="99"/>
    <w:rsid w:val="008771EC"/>
    <w:pPr>
      <w:tabs>
        <w:tab w:val="center" w:pos="4513"/>
        <w:tab w:val="right" w:pos="9026"/>
      </w:tabs>
      <w:spacing w:after="0" w:line="240" w:lineRule="auto"/>
    </w:pPr>
    <w:rPr>
      <w:rFonts w:ascii="Times New Roman" w:hAnsi="Times New Roman"/>
    </w:rPr>
  </w:style>
  <w:style w:type="character" w:customStyle="1" w:styleId="FooterChar">
    <w:name w:val="Footer Char"/>
    <w:link w:val="Footer"/>
    <w:uiPriority w:val="99"/>
    <w:locked/>
    <w:rsid w:val="008771EC"/>
    <w:rPr>
      <w:rFonts w:ascii="Times New Roman" w:hAnsi="Times New Roman" w:cs="Times New Roman"/>
      <w:sz w:val="18"/>
      <w:szCs w:val="18"/>
      <w:lang w:val="en-AU" w:eastAsia="en-US" w:bidi="ar-SA"/>
    </w:rPr>
  </w:style>
  <w:style w:type="paragraph" w:customStyle="1" w:styleId="FrontPageVersion">
    <w:name w:val="FrontPageVersion"/>
    <w:next w:val="BodyText"/>
    <w:link w:val="FrontPageVersionChar"/>
    <w:uiPriority w:val="99"/>
    <w:rsid w:val="00A328A3"/>
    <w:rPr>
      <w:rFonts w:ascii="Times New Roman" w:hAnsi="Times New Roman"/>
      <w:sz w:val="22"/>
      <w:szCs w:val="18"/>
      <w:lang w:eastAsia="en-US"/>
    </w:rPr>
  </w:style>
  <w:style w:type="character" w:customStyle="1" w:styleId="FrontPageVersionChar">
    <w:name w:val="FrontPageVersion Char"/>
    <w:link w:val="FrontPageVersion"/>
    <w:uiPriority w:val="99"/>
    <w:locked/>
    <w:rsid w:val="00A328A3"/>
    <w:rPr>
      <w:rFonts w:ascii="Times New Roman" w:hAnsi="Times New Roman"/>
      <w:sz w:val="22"/>
      <w:szCs w:val="18"/>
      <w:lang w:val="en-AU" w:eastAsia="en-US" w:bidi="ar-SA"/>
    </w:rPr>
  </w:style>
  <w:style w:type="paragraph" w:customStyle="1" w:styleId="FrontPageDate">
    <w:name w:val="FrontPage Date"/>
    <w:basedOn w:val="BodyText"/>
    <w:next w:val="BodyText"/>
    <w:link w:val="FrontPageDateChar"/>
    <w:uiPriority w:val="99"/>
    <w:rsid w:val="00F03B45"/>
    <w:pPr>
      <w:ind w:left="33"/>
    </w:pPr>
    <w:rPr>
      <w:rFonts w:ascii="Verdana" w:hAnsi="Verdana"/>
      <w:sz w:val="18"/>
    </w:rPr>
  </w:style>
  <w:style w:type="paragraph" w:customStyle="1" w:styleId="HeadingUnnumbered1">
    <w:name w:val="Heading Unnumbered 1"/>
    <w:basedOn w:val="Heading1"/>
    <w:next w:val="BodyText"/>
    <w:uiPriority w:val="99"/>
    <w:rsid w:val="00702C08"/>
    <w:pPr>
      <w:tabs>
        <w:tab w:val="clear" w:pos="1701"/>
      </w:tabs>
      <w:spacing w:after="480"/>
      <w:ind w:left="0" w:firstLine="0"/>
    </w:pPr>
  </w:style>
  <w:style w:type="character" w:customStyle="1" w:styleId="FrontPageDateChar">
    <w:name w:val="FrontPage Date Char"/>
    <w:link w:val="FrontPageDate"/>
    <w:uiPriority w:val="99"/>
    <w:locked/>
    <w:rsid w:val="00F03B45"/>
    <w:rPr>
      <w:rFonts w:ascii="Verdana" w:hAnsi="Verdana" w:cs="Times New Roman"/>
      <w:sz w:val="18"/>
      <w:szCs w:val="18"/>
      <w:lang w:val="en-AU" w:eastAsia="en-US" w:bidi="ar-SA"/>
    </w:rPr>
  </w:style>
  <w:style w:type="paragraph" w:customStyle="1" w:styleId="HeadingUnnumbered2">
    <w:name w:val="Heading Unnumbered 2"/>
    <w:basedOn w:val="Heading2"/>
    <w:next w:val="BodyText"/>
    <w:uiPriority w:val="99"/>
    <w:rsid w:val="00A8424C"/>
    <w:pPr>
      <w:numPr>
        <w:ilvl w:val="0"/>
        <w:numId w:val="0"/>
      </w:numPr>
    </w:pPr>
  </w:style>
  <w:style w:type="paragraph" w:customStyle="1" w:styleId="HeadingAppendix1">
    <w:name w:val="Heading Appendix 1"/>
    <w:basedOn w:val="Heading1"/>
    <w:next w:val="BodyText"/>
    <w:link w:val="HeadingAppendix1Char"/>
    <w:uiPriority w:val="99"/>
    <w:rsid w:val="002B6F32"/>
    <w:pPr>
      <w:widowControl w:val="0"/>
      <w:numPr>
        <w:numId w:val="4"/>
      </w:numPr>
      <w:tabs>
        <w:tab w:val="num" w:pos="1701"/>
      </w:tabs>
      <w:spacing w:after="240"/>
      <w:ind w:left="0" w:firstLine="0"/>
    </w:pPr>
    <w:rPr>
      <w:bCs w:val="0"/>
    </w:rPr>
  </w:style>
  <w:style w:type="character" w:customStyle="1" w:styleId="HeadingAppendix1Char">
    <w:name w:val="Heading Appendix 1 Char"/>
    <w:link w:val="HeadingAppendix1"/>
    <w:uiPriority w:val="99"/>
    <w:locked/>
    <w:rsid w:val="002B6F32"/>
    <w:rPr>
      <w:rFonts w:ascii="Times New Roman" w:eastAsia="Times New Roman" w:hAnsi="Times New Roman"/>
      <w:caps/>
      <w:kern w:val="32"/>
      <w:sz w:val="28"/>
      <w:szCs w:val="28"/>
      <w:lang w:val="x-none" w:eastAsia="en-US"/>
    </w:rPr>
  </w:style>
  <w:style w:type="paragraph" w:customStyle="1" w:styleId="HeadingAppendix2">
    <w:name w:val="Heading Appendix 2"/>
    <w:basedOn w:val="Heading2"/>
    <w:next w:val="BodyText"/>
    <w:link w:val="HeadingAppendix2Char"/>
    <w:uiPriority w:val="99"/>
    <w:rsid w:val="004E18B6"/>
    <w:pPr>
      <w:numPr>
        <w:numId w:val="4"/>
      </w:numPr>
    </w:pPr>
  </w:style>
  <w:style w:type="paragraph" w:customStyle="1" w:styleId="HeadingAppendix3">
    <w:name w:val="Heading Appendix 3"/>
    <w:basedOn w:val="Heading3"/>
    <w:next w:val="BodyText"/>
    <w:link w:val="HeadingAppendix3Char"/>
    <w:uiPriority w:val="99"/>
    <w:rsid w:val="004E18B6"/>
    <w:pPr>
      <w:numPr>
        <w:numId w:val="4"/>
      </w:numPr>
    </w:pPr>
  </w:style>
  <w:style w:type="character" w:customStyle="1" w:styleId="HeadingAppendix2Char">
    <w:name w:val="Heading Appendix 2 Char"/>
    <w:link w:val="HeadingAppendix2"/>
    <w:uiPriority w:val="99"/>
    <w:locked/>
    <w:rsid w:val="004E18B6"/>
    <w:rPr>
      <w:rFonts w:ascii="Times New Roman" w:eastAsia="Times New Roman" w:hAnsi="Times New Roman"/>
      <w:b/>
      <w:caps/>
      <w:kern w:val="32"/>
      <w:sz w:val="24"/>
      <w:szCs w:val="26"/>
      <w:lang w:val="x-none" w:eastAsia="en-US"/>
    </w:rPr>
  </w:style>
  <w:style w:type="paragraph" w:customStyle="1" w:styleId="HeadingAppendix4">
    <w:name w:val="Heading Appendix 4"/>
    <w:basedOn w:val="Heading4"/>
    <w:next w:val="BodyText"/>
    <w:uiPriority w:val="99"/>
    <w:rsid w:val="004E18B6"/>
    <w:pPr>
      <w:numPr>
        <w:numId w:val="4"/>
      </w:numPr>
    </w:pPr>
  </w:style>
  <w:style w:type="character" w:customStyle="1" w:styleId="HeadingAppendix3Char">
    <w:name w:val="Heading Appendix 3 Char"/>
    <w:link w:val="HeadingAppendix3"/>
    <w:uiPriority w:val="99"/>
    <w:locked/>
    <w:rsid w:val="004E18B6"/>
    <w:rPr>
      <w:rFonts w:ascii="Times New Roman" w:eastAsia="Times New Roman" w:hAnsi="Times New Roman"/>
      <w:b/>
      <w:bCs/>
      <w:kern w:val="32"/>
      <w:sz w:val="24"/>
      <w:szCs w:val="26"/>
      <w:lang w:val="x-none" w:eastAsia="en-US"/>
    </w:rPr>
  </w:style>
  <w:style w:type="paragraph" w:customStyle="1" w:styleId="HeadingAppendix5">
    <w:name w:val="Heading Appendix 5"/>
    <w:basedOn w:val="Heading5"/>
    <w:next w:val="BodyText"/>
    <w:link w:val="HeadingAppendix5Char"/>
    <w:uiPriority w:val="99"/>
    <w:rsid w:val="004E18B6"/>
    <w:pPr>
      <w:numPr>
        <w:numId w:val="4"/>
      </w:numPr>
    </w:pPr>
  </w:style>
  <w:style w:type="character" w:customStyle="1" w:styleId="HeadingAppendix5Char">
    <w:name w:val="Heading Appendix 5 Char"/>
    <w:link w:val="HeadingAppendix5"/>
    <w:uiPriority w:val="99"/>
    <w:locked/>
    <w:rsid w:val="004E18B6"/>
    <w:rPr>
      <w:rFonts w:ascii="Times New Roman" w:eastAsia="Times New Roman" w:hAnsi="Times New Roman"/>
      <w:i/>
      <w:iCs/>
      <w:kern w:val="32"/>
      <w:szCs w:val="26"/>
      <w:lang w:val="x-none" w:eastAsia="en-US"/>
    </w:rPr>
  </w:style>
  <w:style w:type="paragraph" w:styleId="TOCHeading">
    <w:name w:val="TOC Heading"/>
    <w:basedOn w:val="Heading1"/>
    <w:next w:val="BodyText"/>
    <w:link w:val="TOCHeadingChar"/>
    <w:uiPriority w:val="99"/>
    <w:qFormat/>
    <w:rsid w:val="00032C7C"/>
    <w:pPr>
      <w:keepNext w:val="0"/>
      <w:keepLines w:val="0"/>
      <w:pageBreakBefore w:val="0"/>
      <w:tabs>
        <w:tab w:val="clear" w:pos="1701"/>
      </w:tabs>
      <w:spacing w:before="0" w:after="0"/>
      <w:ind w:left="0" w:firstLine="0"/>
      <w:jc w:val="left"/>
      <w:outlineLvl w:val="9"/>
    </w:pPr>
    <w:rPr>
      <w:rFonts w:ascii="Calibri" w:eastAsia="Calibri" w:hAnsi="Calibri"/>
      <w:bCs w:val="0"/>
      <w:caps w:val="0"/>
      <w:kern w:val="0"/>
      <w:sz w:val="20"/>
      <w:szCs w:val="20"/>
    </w:rPr>
  </w:style>
  <w:style w:type="paragraph" w:styleId="TOC1">
    <w:name w:val="toc 1"/>
    <w:basedOn w:val="BodyText"/>
    <w:next w:val="Normal"/>
    <w:uiPriority w:val="39"/>
    <w:rsid w:val="007824A0"/>
    <w:pPr>
      <w:tabs>
        <w:tab w:val="right" w:leader="dot" w:pos="9628"/>
      </w:tabs>
      <w:spacing w:before="180" w:after="100"/>
    </w:pPr>
    <w:rPr>
      <w:caps/>
      <w:noProof/>
    </w:rPr>
  </w:style>
  <w:style w:type="paragraph" w:styleId="TOC2">
    <w:name w:val="toc 2"/>
    <w:basedOn w:val="BodyText"/>
    <w:next w:val="Normal"/>
    <w:uiPriority w:val="39"/>
    <w:rsid w:val="00C64080"/>
    <w:pPr>
      <w:tabs>
        <w:tab w:val="left" w:pos="851"/>
        <w:tab w:val="right" w:leader="dot" w:pos="9628"/>
      </w:tabs>
      <w:spacing w:after="60"/>
      <w:ind w:left="284"/>
    </w:pPr>
    <w:rPr>
      <w:rFonts w:eastAsia="Times New Roman"/>
      <w:noProof/>
      <w:szCs w:val="22"/>
      <w:lang w:eastAsia="en-AU"/>
    </w:rPr>
  </w:style>
  <w:style w:type="character" w:customStyle="1" w:styleId="ListChar">
    <w:name w:val="List Char"/>
    <w:link w:val="List"/>
    <w:uiPriority w:val="99"/>
    <w:locked/>
    <w:rsid w:val="00C11AAF"/>
    <w:rPr>
      <w:rFonts w:ascii="Times New Roman" w:hAnsi="Times New Roman"/>
      <w:sz w:val="22"/>
      <w:szCs w:val="18"/>
      <w:lang w:val="x-none" w:eastAsia="en-US"/>
    </w:rPr>
  </w:style>
  <w:style w:type="character" w:styleId="Hyperlink">
    <w:name w:val="Hyperlink"/>
    <w:uiPriority w:val="99"/>
    <w:rsid w:val="00B76F04"/>
    <w:rPr>
      <w:rFonts w:cs="Times New Roman"/>
      <w:color w:val="0000FF"/>
      <w:u w:val="single"/>
    </w:rPr>
  </w:style>
  <w:style w:type="character" w:customStyle="1" w:styleId="TOCHeadingChar">
    <w:name w:val="TOC Heading Char"/>
    <w:link w:val="TOCHeading"/>
    <w:uiPriority w:val="99"/>
    <w:semiHidden/>
    <w:locked/>
    <w:rsid w:val="00032C7C"/>
    <w:rPr>
      <w:rFonts w:cs="Times New Roman"/>
      <w:lang w:val="en-AU" w:eastAsia="en-US" w:bidi="ar-SA"/>
    </w:rPr>
  </w:style>
  <w:style w:type="table" w:customStyle="1" w:styleId="Stdinformationtable">
    <w:name w:val="Std information table"/>
    <w:uiPriority w:val="99"/>
    <w:rsid w:val="00A70CCC"/>
    <w:rPr>
      <w:rFonts w:ascii="Verdana" w:hAnsi="Verdana"/>
    </w:rPr>
    <w:tblPr>
      <w:tblStyleRowBandSize w:val="1"/>
      <w:tblInd w:w="0" w:type="dxa"/>
      <w:tblBorders>
        <w:top w:val="single" w:sz="12" w:space="0" w:color="auto"/>
        <w:bottom w:val="single" w:sz="12" w:space="0" w:color="auto"/>
        <w:insideH w:val="single" w:sz="6"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99"/>
    <w:rsid w:val="002C076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MediumGrid11">
    <w:name w:val="Medium Grid 11"/>
    <w:aliases w:val="NEHTA Std Information"/>
    <w:basedOn w:val="TableGrid"/>
    <w:uiPriority w:val="99"/>
    <w:rsid w:val="00940EC8"/>
    <w:rPr>
      <w:rFonts w:ascii="Verdana" w:hAnsi="Verdana"/>
    </w:rPr>
    <w:tblPr>
      <w:tblStyleRowBandSize w:val="1"/>
      <w:tblInd w:w="0" w:type="dxa"/>
      <w:tblBorders>
        <w:top w:val="single" w:sz="12" w:space="0" w:color="auto"/>
        <w:bottom w:val="single" w:sz="12" w:space="0" w:color="auto"/>
        <w:insideH w:val="single" w:sz="2" w:space="0" w:color="auto"/>
        <w:insideV w:val="single" w:sz="2" w:space="0" w:color="auto"/>
      </w:tblBorders>
      <w:tblCellMar>
        <w:top w:w="108" w:type="dxa"/>
        <w:left w:w="108" w:type="dxa"/>
        <w:bottom w:w="108" w:type="dxa"/>
        <w:right w:w="108" w:type="dxa"/>
      </w:tblCellMar>
    </w:tblPr>
    <w:trPr>
      <w:cantSplit/>
    </w:trPr>
    <w:tblStylePr w:type="firstRow">
      <w:rPr>
        <w:rFonts w:ascii="@Batang" w:hAnsi="@Batang" w:cs="Times New Roman"/>
        <w:b w:val="0"/>
        <w:bCs/>
        <w:sz w:val="20"/>
      </w:rPr>
      <w:tblPr/>
      <w:trPr>
        <w:tblHeader/>
      </w:trPr>
    </w:tblStylePr>
    <w:tblStylePr w:type="lastRow">
      <w:rPr>
        <w:rFonts w:cs="Times New Roman"/>
        <w:b w:val="0"/>
        <w:bCs/>
      </w:rPr>
      <w:tblPr/>
      <w:tcPr>
        <w:tcBorders>
          <w:top w:val="nil"/>
          <w:left w:val="nil"/>
          <w:bottom w:val="nil"/>
          <w:right w:val="nil"/>
          <w:insideH w:val="nil"/>
          <w:insideV w:val="nil"/>
          <w:tl2br w:val="nil"/>
          <w:tr2bl w:val="nil"/>
        </w:tcBorders>
        <w:shd w:val="clear" w:color="auto" w:fill="C0C0C0"/>
      </w:tcPr>
    </w:tblStylePr>
    <w:tblStylePr w:type="firstCol">
      <w:rPr>
        <w:rFonts w:ascii="@Batang" w:hAnsi="@Batang" w:cs="Times New Roman"/>
        <w:b w:val="0"/>
        <w:bCs/>
        <w:sz w:val="20"/>
      </w:rPr>
    </w:tblStylePr>
    <w:tblStylePr w:type="lastCol">
      <w:rPr>
        <w:rFonts w:cs="Times New Roman"/>
        <w:b/>
        <w:bCs/>
      </w:rPr>
    </w:tblStylePr>
  </w:style>
  <w:style w:type="paragraph" w:customStyle="1" w:styleId="DataHierarchyTable-Contexttitle">
    <w:name w:val="Data Hierarchy Table - Context title"/>
    <w:link w:val="DataHierarchyTable-ContexttitleChar"/>
    <w:uiPriority w:val="99"/>
    <w:rsid w:val="00274CD5"/>
    <w:pPr>
      <w:spacing w:before="120" w:after="120"/>
    </w:pPr>
    <w:rPr>
      <w:rFonts w:ascii="Verdana" w:hAnsi="Verdana"/>
      <w:bCs/>
      <w:caps/>
      <w:sz w:val="18"/>
      <w:szCs w:val="18"/>
      <w:lang w:eastAsia="en-US"/>
    </w:rPr>
  </w:style>
  <w:style w:type="paragraph" w:customStyle="1" w:styleId="NOTE-Single">
    <w:name w:val="NOTE - Single"/>
    <w:next w:val="BodyText"/>
    <w:link w:val="NOTE-SingleChar"/>
    <w:uiPriority w:val="99"/>
    <w:rsid w:val="00A328A3"/>
    <w:pPr>
      <w:tabs>
        <w:tab w:val="left" w:pos="1276"/>
      </w:tabs>
      <w:spacing w:before="120" w:after="240" w:line="220" w:lineRule="atLeast"/>
      <w:ind w:left="1276" w:hanging="709"/>
    </w:pPr>
    <w:rPr>
      <w:rFonts w:ascii="Times New Roman" w:hAnsi="Times New Roman"/>
      <w:szCs w:val="18"/>
      <w:lang w:eastAsia="en-US"/>
    </w:rPr>
  </w:style>
  <w:style w:type="paragraph" w:customStyle="1" w:styleId="EXAMPLEHEADING">
    <w:name w:val="EXAMPLE HEADING"/>
    <w:basedOn w:val="NOTE-Single"/>
    <w:next w:val="BodyText"/>
    <w:uiPriority w:val="99"/>
    <w:rsid w:val="00831583"/>
    <w:pPr>
      <w:keepNext/>
      <w:keepLines/>
      <w:tabs>
        <w:tab w:val="clear" w:pos="1276"/>
        <w:tab w:val="left" w:pos="1701"/>
      </w:tabs>
      <w:spacing w:before="240" w:after="120"/>
      <w:ind w:left="0" w:firstLine="0"/>
    </w:pPr>
    <w:rPr>
      <w:caps/>
    </w:rPr>
  </w:style>
  <w:style w:type="character" w:customStyle="1" w:styleId="NOTE-SingleChar">
    <w:name w:val="NOTE - Single Char"/>
    <w:link w:val="NOTE-Single"/>
    <w:uiPriority w:val="99"/>
    <w:locked/>
    <w:rsid w:val="00A328A3"/>
    <w:rPr>
      <w:rFonts w:ascii="Times New Roman" w:hAnsi="Times New Roman"/>
      <w:szCs w:val="18"/>
      <w:lang w:val="en-AU" w:eastAsia="en-US" w:bidi="ar-SA"/>
    </w:rPr>
  </w:style>
  <w:style w:type="paragraph" w:styleId="FootnoteText">
    <w:name w:val="footnote text"/>
    <w:basedOn w:val="Normal"/>
    <w:link w:val="FootnoteTextChar"/>
    <w:uiPriority w:val="99"/>
    <w:semiHidden/>
    <w:rsid w:val="002D13C0"/>
    <w:pPr>
      <w:spacing w:after="0" w:line="240" w:lineRule="auto"/>
    </w:pPr>
    <w:rPr>
      <w:rFonts w:ascii="Times New Roman" w:hAnsi="Times New Roman"/>
      <w:sz w:val="16"/>
      <w:szCs w:val="20"/>
      <w:lang w:val="x-none" w:eastAsia="x-none"/>
    </w:rPr>
  </w:style>
  <w:style w:type="character" w:customStyle="1" w:styleId="FootnoteTextChar">
    <w:name w:val="Footnote Text Char"/>
    <w:link w:val="FootnoteText"/>
    <w:uiPriority w:val="99"/>
    <w:semiHidden/>
    <w:locked/>
    <w:rsid w:val="002D13C0"/>
    <w:rPr>
      <w:rFonts w:ascii="Times New Roman" w:hAnsi="Times New Roman"/>
      <w:sz w:val="16"/>
      <w:lang w:val="x-none" w:eastAsia="x-none"/>
    </w:rPr>
  </w:style>
  <w:style w:type="character" w:styleId="FootnoteReference">
    <w:name w:val="footnote reference"/>
    <w:uiPriority w:val="99"/>
    <w:semiHidden/>
    <w:rsid w:val="009F5646"/>
    <w:rPr>
      <w:rFonts w:cs="Times New Roman"/>
      <w:vertAlign w:val="superscript"/>
    </w:rPr>
  </w:style>
  <w:style w:type="paragraph" w:customStyle="1" w:styleId="Caption-Figure">
    <w:name w:val="Caption - Figure"/>
    <w:uiPriority w:val="99"/>
    <w:rsid w:val="00AC1B40"/>
    <w:pPr>
      <w:spacing w:before="120" w:after="360" w:line="276" w:lineRule="auto"/>
      <w:jc w:val="center"/>
    </w:pPr>
    <w:rPr>
      <w:rFonts w:ascii="Verdana" w:hAnsi="Verdana"/>
      <w:caps/>
      <w:sz w:val="18"/>
      <w:szCs w:val="18"/>
      <w:lang w:eastAsia="en-US"/>
    </w:rPr>
  </w:style>
  <w:style w:type="paragraph" w:customStyle="1" w:styleId="Caption-Table">
    <w:name w:val="Caption - Table"/>
    <w:basedOn w:val="Caption-Figure"/>
    <w:next w:val="BodyText"/>
    <w:uiPriority w:val="99"/>
    <w:rsid w:val="00A328A3"/>
    <w:pPr>
      <w:keepNext/>
      <w:spacing w:before="360" w:after="120"/>
    </w:pPr>
    <w:rPr>
      <w:rFonts w:ascii="Times New Roman" w:hAnsi="Times New Roman"/>
      <w:sz w:val="20"/>
    </w:rPr>
  </w:style>
  <w:style w:type="paragraph" w:customStyle="1" w:styleId="Note-NumberedListText">
    <w:name w:val="Note - Numbered List Text"/>
    <w:link w:val="Note-NumberedListTextChar"/>
    <w:uiPriority w:val="99"/>
    <w:rsid w:val="00A328A3"/>
    <w:pPr>
      <w:numPr>
        <w:numId w:val="2"/>
      </w:numPr>
      <w:spacing w:after="120" w:line="276" w:lineRule="auto"/>
    </w:pPr>
    <w:rPr>
      <w:rFonts w:ascii="Times New Roman" w:hAnsi="Times New Roman"/>
      <w:noProof/>
      <w:szCs w:val="18"/>
      <w:lang w:eastAsia="en-US"/>
    </w:rPr>
  </w:style>
  <w:style w:type="table" w:customStyle="1" w:styleId="Table-NoBorders">
    <w:name w:val="Table - No Borders"/>
    <w:uiPriority w:val="99"/>
    <w:rsid w:val="002C076D"/>
    <w:rPr>
      <w:rFonts w:ascii="Verdana" w:hAnsi="Verdana"/>
    </w:rPr>
    <w:tblPr>
      <w:tblInd w:w="0" w:type="dxa"/>
      <w:tblCellMar>
        <w:top w:w="108" w:type="dxa"/>
        <w:left w:w="108" w:type="dxa"/>
        <w:bottom w:w="108" w:type="dxa"/>
        <w:right w:w="108" w:type="dxa"/>
      </w:tblCellMar>
    </w:tblPr>
  </w:style>
  <w:style w:type="paragraph" w:styleId="List">
    <w:name w:val="List"/>
    <w:basedOn w:val="BodyText"/>
    <w:link w:val="ListChar"/>
    <w:uiPriority w:val="99"/>
    <w:rsid w:val="00C11AAF"/>
    <w:pPr>
      <w:numPr>
        <w:numId w:val="3"/>
      </w:numPr>
    </w:pPr>
    <w:rPr>
      <w:sz w:val="22"/>
      <w:lang w:val="x-none"/>
    </w:rPr>
  </w:style>
  <w:style w:type="character" w:customStyle="1" w:styleId="DataHierarchyTable-ContexttitleChar">
    <w:name w:val="Data Hierarchy Table - Context title Char"/>
    <w:link w:val="DataHierarchyTable-Contexttitle"/>
    <w:uiPriority w:val="99"/>
    <w:locked/>
    <w:rsid w:val="002C076D"/>
    <w:rPr>
      <w:rFonts w:ascii="Verdana" w:hAnsi="Verdana"/>
      <w:bCs/>
      <w:caps/>
      <w:sz w:val="18"/>
      <w:szCs w:val="18"/>
      <w:lang w:val="en-AU" w:eastAsia="en-US" w:bidi="ar-SA"/>
    </w:rPr>
  </w:style>
  <w:style w:type="paragraph" w:styleId="ListBullet">
    <w:name w:val="List Bullet"/>
    <w:basedOn w:val="Normal"/>
    <w:uiPriority w:val="99"/>
    <w:semiHidden/>
    <w:rsid w:val="00E55692"/>
    <w:pPr>
      <w:numPr>
        <w:numId w:val="1"/>
      </w:numPr>
      <w:contextualSpacing/>
    </w:pPr>
  </w:style>
  <w:style w:type="paragraph" w:styleId="List3">
    <w:name w:val="List 3"/>
    <w:basedOn w:val="BodyText"/>
    <w:link w:val="List3Char"/>
    <w:uiPriority w:val="99"/>
    <w:rsid w:val="007F626C"/>
    <w:pPr>
      <w:numPr>
        <w:ilvl w:val="2"/>
        <w:numId w:val="2"/>
      </w:numPr>
      <w:ind w:left="1701" w:hanging="567"/>
    </w:pPr>
    <w:rPr>
      <w:sz w:val="18"/>
    </w:rPr>
  </w:style>
  <w:style w:type="paragraph" w:styleId="List4">
    <w:name w:val="List 4"/>
    <w:basedOn w:val="BodyText"/>
    <w:link w:val="List4Char"/>
    <w:uiPriority w:val="99"/>
    <w:rsid w:val="007F626C"/>
    <w:pPr>
      <w:numPr>
        <w:ilvl w:val="3"/>
        <w:numId w:val="2"/>
      </w:numPr>
      <w:ind w:left="2268" w:hanging="567"/>
    </w:pPr>
    <w:rPr>
      <w:sz w:val="18"/>
    </w:rPr>
  </w:style>
  <w:style w:type="paragraph" w:customStyle="1" w:styleId="AppendixType">
    <w:name w:val="Appendix Type"/>
    <w:next w:val="BodyText"/>
    <w:uiPriority w:val="99"/>
    <w:rsid w:val="00A328A3"/>
    <w:pPr>
      <w:spacing w:after="360" w:line="276" w:lineRule="auto"/>
      <w:jc w:val="center"/>
    </w:pPr>
    <w:rPr>
      <w:rFonts w:ascii="Times New Roman" w:hAnsi="Times New Roman"/>
      <w:sz w:val="22"/>
      <w:szCs w:val="18"/>
      <w:lang w:eastAsia="en-US"/>
    </w:rPr>
  </w:style>
  <w:style w:type="character" w:styleId="IntenseReference">
    <w:name w:val="Intense Reference"/>
    <w:uiPriority w:val="99"/>
    <w:qFormat/>
    <w:rsid w:val="00B40F0F"/>
    <w:rPr>
      <w:rFonts w:ascii="Verdana" w:hAnsi="Verdana" w:cs="Times New Roman"/>
      <w:bCs/>
      <w:color w:val="auto"/>
      <w:spacing w:val="5"/>
      <w:sz w:val="18"/>
      <w:u w:val="none"/>
    </w:rPr>
  </w:style>
  <w:style w:type="paragraph" w:styleId="Caption">
    <w:name w:val="caption"/>
    <w:basedOn w:val="Normal"/>
    <w:next w:val="BodyText"/>
    <w:uiPriority w:val="99"/>
    <w:qFormat/>
    <w:rsid w:val="00B40F0F"/>
    <w:pPr>
      <w:spacing w:before="280" w:after="60" w:line="240" w:lineRule="auto"/>
    </w:pPr>
    <w:rPr>
      <w:rFonts w:ascii="Verdana" w:hAnsi="Verdana"/>
      <w:bCs/>
      <w:caps/>
    </w:rPr>
  </w:style>
  <w:style w:type="character" w:customStyle="1" w:styleId="List3Char">
    <w:name w:val="List 3 Char"/>
    <w:link w:val="List3"/>
    <w:uiPriority w:val="99"/>
    <w:locked/>
    <w:rsid w:val="007F626C"/>
    <w:rPr>
      <w:rFonts w:ascii="Times New Roman" w:hAnsi="Times New Roman"/>
      <w:sz w:val="18"/>
      <w:szCs w:val="18"/>
      <w:lang w:eastAsia="en-US"/>
    </w:rPr>
  </w:style>
  <w:style w:type="character" w:styleId="SubtleReference">
    <w:name w:val="Subtle Reference"/>
    <w:uiPriority w:val="99"/>
    <w:qFormat/>
    <w:rsid w:val="00B40F0F"/>
    <w:rPr>
      <w:rFonts w:ascii="Verdana" w:hAnsi="Verdana" w:cs="Times New Roman"/>
      <w:color w:val="auto"/>
      <w:sz w:val="18"/>
      <w:u w:val="none"/>
    </w:rPr>
  </w:style>
  <w:style w:type="paragraph" w:customStyle="1" w:styleId="Note-NumberedListHeading">
    <w:name w:val="Note - Numbered List Heading"/>
    <w:basedOn w:val="Note-NumberedListText"/>
    <w:next w:val="Note-NumberedListText"/>
    <w:link w:val="Note-NumberedListHeadingChar"/>
    <w:uiPriority w:val="99"/>
    <w:rsid w:val="00A328A3"/>
    <w:pPr>
      <w:keepNext/>
      <w:keepLines/>
      <w:numPr>
        <w:numId w:val="0"/>
      </w:numPr>
      <w:ind w:left="567"/>
    </w:pPr>
    <w:rPr>
      <w:caps/>
    </w:rPr>
  </w:style>
  <w:style w:type="character" w:customStyle="1" w:styleId="List4Char">
    <w:name w:val="List 4 Char"/>
    <w:link w:val="List4"/>
    <w:uiPriority w:val="99"/>
    <w:locked/>
    <w:rsid w:val="007F626C"/>
    <w:rPr>
      <w:rFonts w:ascii="Times New Roman" w:hAnsi="Times New Roman"/>
      <w:sz w:val="18"/>
      <w:szCs w:val="18"/>
      <w:lang w:eastAsia="en-US"/>
    </w:rPr>
  </w:style>
  <w:style w:type="paragraph" w:styleId="ListContinue">
    <w:name w:val="List Continue"/>
    <w:basedOn w:val="Normal"/>
    <w:uiPriority w:val="99"/>
    <w:semiHidden/>
    <w:rsid w:val="00613116"/>
    <w:pPr>
      <w:ind w:left="283"/>
      <w:contextualSpacing/>
    </w:pPr>
  </w:style>
  <w:style w:type="paragraph" w:styleId="ListParagraph">
    <w:name w:val="List Paragraph"/>
    <w:basedOn w:val="Normal"/>
    <w:uiPriority w:val="99"/>
    <w:qFormat/>
    <w:rsid w:val="007F2D4F"/>
    <w:pPr>
      <w:ind w:left="720"/>
      <w:contextualSpacing/>
    </w:pPr>
  </w:style>
  <w:style w:type="paragraph" w:customStyle="1" w:styleId="Contents">
    <w:name w:val="Contents"/>
    <w:basedOn w:val="HeadingUnnumbered1"/>
    <w:next w:val="BodyText"/>
    <w:uiPriority w:val="99"/>
    <w:rsid w:val="009C5C1D"/>
    <w:rPr>
      <w:bCs w:val="0"/>
    </w:rPr>
  </w:style>
  <w:style w:type="paragraph" w:styleId="TOC3">
    <w:name w:val="toc 3"/>
    <w:basedOn w:val="BodyText"/>
    <w:next w:val="Normal"/>
    <w:uiPriority w:val="99"/>
    <w:rsid w:val="00832041"/>
    <w:pPr>
      <w:spacing w:after="100"/>
      <w:ind w:left="360"/>
    </w:pPr>
  </w:style>
  <w:style w:type="paragraph" w:customStyle="1" w:styleId="Tableheader">
    <w:name w:val="Table header"/>
    <w:basedOn w:val="BodyText"/>
    <w:autoRedefine/>
    <w:uiPriority w:val="99"/>
    <w:rsid w:val="006F1A35"/>
    <w:pPr>
      <w:spacing w:after="60" w:line="220" w:lineRule="atLeast"/>
    </w:pPr>
    <w:rPr>
      <w:b/>
    </w:rPr>
  </w:style>
  <w:style w:type="paragraph" w:customStyle="1" w:styleId="Tabletext">
    <w:name w:val="Table text"/>
    <w:basedOn w:val="Tableheader"/>
    <w:uiPriority w:val="99"/>
    <w:rsid w:val="007824A0"/>
    <w:rPr>
      <w:b w:val="0"/>
    </w:rPr>
  </w:style>
  <w:style w:type="character" w:styleId="CommentReference">
    <w:name w:val="annotation reference"/>
    <w:rsid w:val="001367F1"/>
    <w:rPr>
      <w:rFonts w:cs="Times New Roman"/>
      <w:sz w:val="16"/>
      <w:szCs w:val="16"/>
    </w:rPr>
  </w:style>
  <w:style w:type="paragraph" w:styleId="CommentText">
    <w:name w:val="annotation text"/>
    <w:basedOn w:val="Normal"/>
    <w:link w:val="CommentTextChar"/>
    <w:uiPriority w:val="99"/>
    <w:rsid w:val="001367F1"/>
    <w:pPr>
      <w:spacing w:line="240" w:lineRule="auto"/>
    </w:pPr>
    <w:rPr>
      <w:sz w:val="20"/>
      <w:szCs w:val="20"/>
      <w:lang w:val="x-none" w:eastAsia="x-none"/>
    </w:rPr>
  </w:style>
  <w:style w:type="character" w:customStyle="1" w:styleId="CommentTextChar">
    <w:name w:val="Comment Text Char"/>
    <w:link w:val="CommentText"/>
    <w:uiPriority w:val="99"/>
    <w:locked/>
    <w:rsid w:val="001367F1"/>
    <w:rPr>
      <w:rFonts w:cs="Times New Roman"/>
      <w:sz w:val="20"/>
      <w:szCs w:val="20"/>
    </w:rPr>
  </w:style>
  <w:style w:type="paragraph" w:styleId="CommentSubject">
    <w:name w:val="annotation subject"/>
    <w:basedOn w:val="CommentText"/>
    <w:next w:val="CommentText"/>
    <w:link w:val="CommentSubjectChar"/>
    <w:uiPriority w:val="99"/>
    <w:semiHidden/>
    <w:rsid w:val="001367F1"/>
    <w:rPr>
      <w:b/>
      <w:bCs/>
    </w:rPr>
  </w:style>
  <w:style w:type="character" w:customStyle="1" w:styleId="CommentSubjectChar">
    <w:name w:val="Comment Subject Char"/>
    <w:link w:val="CommentSubject"/>
    <w:uiPriority w:val="99"/>
    <w:semiHidden/>
    <w:locked/>
    <w:rsid w:val="001367F1"/>
    <w:rPr>
      <w:rFonts w:cs="Times New Roman"/>
      <w:b/>
      <w:bCs/>
      <w:sz w:val="20"/>
      <w:szCs w:val="20"/>
    </w:rPr>
  </w:style>
  <w:style w:type="paragraph" w:styleId="List2">
    <w:name w:val="List 2"/>
    <w:basedOn w:val="BodyText"/>
    <w:uiPriority w:val="99"/>
    <w:rsid w:val="007F626C"/>
    <w:pPr>
      <w:numPr>
        <w:ilvl w:val="1"/>
        <w:numId w:val="2"/>
      </w:numPr>
      <w:contextualSpacing/>
    </w:pPr>
  </w:style>
  <w:style w:type="paragraph" w:customStyle="1" w:styleId="Figure">
    <w:name w:val="Figure"/>
    <w:basedOn w:val="BodyText"/>
    <w:uiPriority w:val="99"/>
    <w:rsid w:val="000A75F3"/>
    <w:pPr>
      <w:jc w:val="center"/>
    </w:pPr>
    <w:rPr>
      <w:noProof/>
      <w:lang w:eastAsia="en-AU"/>
    </w:rPr>
  </w:style>
  <w:style w:type="paragraph" w:customStyle="1" w:styleId="Guidance">
    <w:name w:val="Guidance"/>
    <w:uiPriority w:val="99"/>
    <w:rsid w:val="00A328A3"/>
    <w:pPr>
      <w:spacing w:after="120"/>
    </w:pPr>
    <w:rPr>
      <w:rFonts w:ascii="Times New Roman" w:eastAsia="Times New Roman" w:hAnsi="Times New Roman"/>
      <w:color w:val="C00000"/>
      <w:sz w:val="22"/>
      <w:szCs w:val="16"/>
    </w:rPr>
  </w:style>
  <w:style w:type="paragraph" w:customStyle="1" w:styleId="Exampletext">
    <w:name w:val="Example text"/>
    <w:basedOn w:val="BodyText"/>
    <w:uiPriority w:val="99"/>
    <w:rsid w:val="00A328A3"/>
    <w:pPr>
      <w:spacing w:line="220" w:lineRule="atLeast"/>
    </w:pPr>
  </w:style>
  <w:style w:type="character" w:customStyle="1" w:styleId="Note-NumberedListTextChar">
    <w:name w:val="Note - Numbered List Text Char"/>
    <w:link w:val="Note-NumberedListText"/>
    <w:uiPriority w:val="99"/>
    <w:locked/>
    <w:rsid w:val="00A328A3"/>
    <w:rPr>
      <w:rFonts w:ascii="Times New Roman" w:hAnsi="Times New Roman"/>
      <w:noProof/>
      <w:szCs w:val="18"/>
      <w:lang w:eastAsia="en-US"/>
    </w:rPr>
  </w:style>
  <w:style w:type="character" w:customStyle="1" w:styleId="Note-NumberedListHeadingChar">
    <w:name w:val="Note - Numbered List Heading Char"/>
    <w:link w:val="Note-NumberedListHeading"/>
    <w:uiPriority w:val="99"/>
    <w:locked/>
    <w:rsid w:val="00A328A3"/>
    <w:rPr>
      <w:rFonts w:ascii="Times New Roman" w:hAnsi="Times New Roman"/>
      <w:caps/>
      <w:noProof/>
      <w:sz w:val="20"/>
      <w:szCs w:val="18"/>
      <w:lang w:val="en-AU" w:eastAsia="en-US" w:bidi="ar-SA"/>
    </w:rPr>
  </w:style>
  <w:style w:type="paragraph" w:customStyle="1" w:styleId="Code">
    <w:name w:val="Code"/>
    <w:uiPriority w:val="99"/>
    <w:rsid w:val="00142252"/>
    <w:pPr>
      <w:spacing w:before="120" w:after="120" w:line="276" w:lineRule="auto"/>
      <w:ind w:left="567"/>
    </w:pPr>
    <w:rPr>
      <w:rFonts w:ascii="Courier New" w:hAnsi="Courier New"/>
      <w:color w:val="000000"/>
      <w:sz w:val="18"/>
      <w:szCs w:val="18"/>
      <w:lang w:eastAsia="en-US"/>
    </w:rPr>
  </w:style>
  <w:style w:type="paragraph" w:customStyle="1" w:styleId="Frontheadings">
    <w:name w:val="Front headings"/>
    <w:basedOn w:val="HeadingUnnumbered1"/>
    <w:uiPriority w:val="99"/>
    <w:rsid w:val="008771EC"/>
  </w:style>
  <w:style w:type="numbering" w:customStyle="1" w:styleId="NumberedList">
    <w:name w:val="Numbered List"/>
    <w:rsid w:val="00590EBF"/>
    <w:pPr>
      <w:numPr>
        <w:numId w:val="5"/>
      </w:numPr>
    </w:pPr>
  </w:style>
  <w:style w:type="paragraph" w:styleId="Revision">
    <w:name w:val="Revision"/>
    <w:hidden/>
    <w:uiPriority w:val="99"/>
    <w:semiHidden/>
    <w:rsid w:val="000F320C"/>
    <w:rPr>
      <w:sz w:val="18"/>
      <w:szCs w:val="18"/>
      <w:lang w:eastAsia="en-US"/>
    </w:rPr>
  </w:style>
  <w:style w:type="character" w:styleId="FollowedHyperlink">
    <w:name w:val="FollowedHyperlink"/>
    <w:uiPriority w:val="99"/>
    <w:semiHidden/>
    <w:unhideWhenUsed/>
    <w:locked/>
    <w:rsid w:val="006144D5"/>
    <w:rPr>
      <w:color w:val="800080"/>
      <w:u w:val="single"/>
    </w:rPr>
  </w:style>
  <w:style w:type="character" w:styleId="LineNumber">
    <w:name w:val="line number"/>
    <w:basedOn w:val="DefaultParagraphFont"/>
    <w:uiPriority w:val="99"/>
    <w:semiHidden/>
    <w:unhideWhenUsed/>
    <w:locked/>
    <w:rsid w:val="000B532C"/>
  </w:style>
  <w:style w:type="table" w:customStyle="1" w:styleId="NEHTAStdInformation1">
    <w:name w:val="NEHTA Std Information1"/>
    <w:basedOn w:val="TableGrid"/>
    <w:next w:val="MediumGrid11"/>
    <w:uiPriority w:val="67"/>
    <w:rsid w:val="00ED3F37"/>
    <w:rPr>
      <w:rFonts w:ascii="Verdana" w:hAnsi="Verdana"/>
      <w:sz w:val="18"/>
      <w:szCs w:val="18"/>
      <w:lang w:eastAsia="en-US"/>
    </w:rPr>
    <w:tblPr>
      <w:tblStyleRowBandSize w:val="1"/>
      <w:tblInd w:w="0" w:type="dxa"/>
      <w:tblBorders>
        <w:top w:val="single" w:sz="12" w:space="0" w:color="auto"/>
        <w:bottom w:val="single" w:sz="12" w:space="0" w:color="auto"/>
        <w:insideH w:val="single" w:sz="2" w:space="0" w:color="auto"/>
        <w:insideV w:val="single" w:sz="2" w:space="0" w:color="auto"/>
      </w:tblBorders>
      <w:tblCellMar>
        <w:top w:w="108" w:type="dxa"/>
        <w:left w:w="108" w:type="dxa"/>
        <w:bottom w:w="108" w:type="dxa"/>
        <w:right w:w="108" w:type="dxa"/>
      </w:tblCellMar>
    </w:tblPr>
    <w:trPr>
      <w:cantSplit/>
    </w:trPr>
    <w:tcPr>
      <w:shd w:val="clear" w:color="auto" w:fill="auto"/>
    </w:tcPr>
    <w:tblStylePr w:type="firstRow">
      <w:rPr>
        <w:rFonts w:ascii="@Batang" w:hAnsi="@Batang"/>
        <w:b w:val="0"/>
        <w:bCs/>
        <w:sz w:val="20"/>
      </w:rPr>
      <w:tblPr/>
      <w:trPr>
        <w:tblHeader/>
      </w:trPr>
    </w:tblStylePr>
    <w:tblStylePr w:type="lastRow">
      <w:rPr>
        <w:b w:val="0"/>
        <w:bCs/>
      </w:rPr>
      <w:tblPr/>
      <w:tcPr>
        <w:tcBorders>
          <w:top w:val="nil"/>
          <w:left w:val="nil"/>
          <w:bottom w:val="nil"/>
          <w:right w:val="nil"/>
          <w:insideH w:val="nil"/>
          <w:insideV w:val="nil"/>
          <w:tl2br w:val="nil"/>
          <w:tr2bl w:val="nil"/>
        </w:tcBorders>
        <w:shd w:val="clear" w:color="auto" w:fill="C0C0C0"/>
      </w:tcPr>
    </w:tblStylePr>
    <w:tblStylePr w:type="firstCol">
      <w:rPr>
        <w:rFonts w:ascii="@Batang" w:hAnsi="@Batang"/>
        <w:b w:val="0"/>
        <w:bCs/>
        <w:sz w:val="20"/>
      </w:rPr>
    </w:tblStylePr>
    <w:tblStylePr w:type="lastCol">
      <w:rPr>
        <w:b/>
        <w:bCs/>
      </w:rPr>
    </w:tblStylePr>
  </w:style>
  <w:style w:type="character" w:styleId="Emphasis">
    <w:name w:val="Emphasis"/>
    <w:uiPriority w:val="20"/>
    <w:qFormat/>
    <w:locked/>
    <w:rsid w:val="00655DA2"/>
    <w:rPr>
      <w:i/>
      <w:iCs/>
    </w:rPr>
  </w:style>
  <w:style w:type="paragraph" w:customStyle="1" w:styleId="B1">
    <w:name w:val="B1"/>
    <w:basedOn w:val="Normal"/>
    <w:link w:val="B1CharChar"/>
    <w:qFormat/>
    <w:rsid w:val="00047558"/>
    <w:pPr>
      <w:suppressAutoHyphens/>
      <w:spacing w:before="120" w:after="0" w:line="260" w:lineRule="exact"/>
    </w:pPr>
    <w:rPr>
      <w:rFonts w:ascii="Times New Roman" w:eastAsia="Times New Roman" w:hAnsi="Times New Roman"/>
      <w:color w:val="000000"/>
      <w:spacing w:val="6"/>
      <w:sz w:val="22"/>
      <w:szCs w:val="20"/>
      <w:lang w:val="x-none"/>
    </w:rPr>
  </w:style>
  <w:style w:type="character" w:customStyle="1" w:styleId="B1CharChar">
    <w:name w:val="B1 Char Char"/>
    <w:link w:val="B1"/>
    <w:rsid w:val="00047558"/>
    <w:rPr>
      <w:rFonts w:ascii="Times New Roman" w:eastAsia="Times New Roman" w:hAnsi="Times New Roman"/>
      <w:color w:val="000000"/>
      <w:spacing w:val="6"/>
      <w:sz w:val="22"/>
      <w:lang w:val="x-none" w:eastAsia="en-US"/>
    </w:rPr>
  </w:style>
  <w:style w:type="paragraph" w:customStyle="1" w:styleId="IPartTitle">
    <w:name w:val="IPartTitle"/>
    <w:basedOn w:val="B1"/>
    <w:rsid w:val="00047558"/>
    <w:pPr>
      <w:tabs>
        <w:tab w:val="left" w:pos="3402"/>
      </w:tabs>
      <w:spacing w:before="40" w:after="20"/>
    </w:pPr>
    <w:rPr>
      <w:spacing w:val="0"/>
      <w:sz w:val="20"/>
    </w:rPr>
  </w:style>
  <w:style w:type="paragraph" w:customStyle="1" w:styleId="IAdditionalInterests">
    <w:name w:val="IAdditionalInterests"/>
    <w:basedOn w:val="B1"/>
    <w:rsid w:val="00BF3F96"/>
    <w:pPr>
      <w:tabs>
        <w:tab w:val="left" w:pos="3402"/>
      </w:tabs>
      <w:spacing w:before="40" w:after="20" w:line="240" w:lineRule="exact"/>
    </w:pPr>
    <w:rPr>
      <w:spacing w:val="0"/>
      <w:sz w:val="20"/>
    </w:rPr>
  </w:style>
  <w:style w:type="paragraph" w:customStyle="1" w:styleId="IDocumentType">
    <w:name w:val="IDocumentType"/>
    <w:basedOn w:val="B1"/>
    <w:rsid w:val="00BF3F96"/>
    <w:pPr>
      <w:spacing w:before="40" w:after="20" w:line="240" w:lineRule="exact"/>
      <w:ind w:left="2835" w:hanging="2835"/>
    </w:pPr>
    <w:rPr>
      <w:spacing w:val="0"/>
      <w:sz w:val="20"/>
    </w:rPr>
  </w:style>
  <w:style w:type="paragraph" w:customStyle="1" w:styleId="IAustralianORJoint">
    <w:name w:val="IAustralianORJoint"/>
    <w:basedOn w:val="B1"/>
    <w:rsid w:val="00BF3F96"/>
    <w:pPr>
      <w:tabs>
        <w:tab w:val="left" w:pos="3402"/>
      </w:tabs>
      <w:suppressAutoHyphens w:val="0"/>
      <w:spacing w:before="40" w:after="20" w:line="240" w:lineRule="exact"/>
    </w:pPr>
    <w:rPr>
      <w:spacing w:val="0"/>
      <w:sz w:val="20"/>
    </w:rPr>
  </w:style>
  <w:style w:type="paragraph" w:customStyle="1" w:styleId="IProjectNumber">
    <w:name w:val="IProjectNumber"/>
    <w:basedOn w:val="B1"/>
    <w:rsid w:val="00BF3F96"/>
    <w:pPr>
      <w:tabs>
        <w:tab w:val="left" w:pos="3402"/>
      </w:tabs>
      <w:spacing w:before="40" w:after="20" w:line="240" w:lineRule="exact"/>
    </w:pPr>
    <w:rPr>
      <w:spacing w:val="0"/>
      <w:sz w:val="20"/>
    </w:rPr>
  </w:style>
  <w:style w:type="paragraph" w:customStyle="1" w:styleId="ICombinedProc">
    <w:name w:val="ICombinedProc"/>
    <w:basedOn w:val="IProjectNumber"/>
    <w:rsid w:val="00BF3F96"/>
  </w:style>
  <w:style w:type="paragraph" w:customStyle="1" w:styleId="ICommitteeReps">
    <w:name w:val="ICommitteeReps"/>
    <w:basedOn w:val="B1"/>
    <w:rsid w:val="00BF3F96"/>
    <w:pPr>
      <w:tabs>
        <w:tab w:val="left" w:pos="3402"/>
      </w:tabs>
      <w:spacing w:before="40" w:after="20" w:line="240" w:lineRule="exact"/>
    </w:pPr>
    <w:rPr>
      <w:spacing w:val="0"/>
      <w:sz w:val="20"/>
    </w:rPr>
  </w:style>
  <w:style w:type="paragraph" w:customStyle="1" w:styleId="ICommitteeTitle">
    <w:name w:val="ICommitteeTitle"/>
    <w:basedOn w:val="B1"/>
    <w:rsid w:val="00BF3F96"/>
    <w:pPr>
      <w:tabs>
        <w:tab w:val="left" w:pos="3402"/>
      </w:tabs>
      <w:spacing w:before="40" w:after="20" w:line="240" w:lineRule="exact"/>
    </w:pPr>
    <w:rPr>
      <w:spacing w:val="0"/>
      <w:sz w:val="20"/>
    </w:rPr>
  </w:style>
  <w:style w:type="paragraph" w:customStyle="1" w:styleId="ICreationDate">
    <w:name w:val="ICreationDate"/>
    <w:basedOn w:val="B1"/>
    <w:rsid w:val="00BF3F96"/>
    <w:pPr>
      <w:tabs>
        <w:tab w:val="left" w:pos="3402"/>
      </w:tabs>
      <w:spacing w:before="40" w:after="20" w:line="240" w:lineRule="exact"/>
    </w:pPr>
    <w:rPr>
      <w:spacing w:val="0"/>
      <w:sz w:val="20"/>
    </w:rPr>
  </w:style>
  <w:style w:type="paragraph" w:customStyle="1" w:styleId="IDesignation">
    <w:name w:val="IDesignation"/>
    <w:basedOn w:val="B1"/>
    <w:rsid w:val="00BF3F96"/>
    <w:pPr>
      <w:tabs>
        <w:tab w:val="left" w:pos="3402"/>
      </w:tabs>
      <w:spacing w:before="40" w:after="20" w:line="240" w:lineRule="exact"/>
    </w:pPr>
    <w:rPr>
      <w:spacing w:val="0"/>
      <w:sz w:val="20"/>
    </w:rPr>
  </w:style>
  <w:style w:type="paragraph" w:customStyle="1" w:styleId="IStage">
    <w:name w:val="IStage"/>
    <w:basedOn w:val="B1"/>
    <w:rsid w:val="00BF3F96"/>
    <w:pPr>
      <w:tabs>
        <w:tab w:val="left" w:pos="3402"/>
      </w:tabs>
      <w:spacing w:before="40" w:after="20" w:line="240" w:lineRule="exact"/>
    </w:pPr>
    <w:rPr>
      <w:spacing w:val="0"/>
      <w:sz w:val="20"/>
    </w:rPr>
  </w:style>
  <w:style w:type="paragraph" w:customStyle="1" w:styleId="IIssueDate">
    <w:name w:val="IIssueDate"/>
    <w:basedOn w:val="IStage"/>
    <w:rsid w:val="00BF3F96"/>
  </w:style>
  <w:style w:type="paragraph" w:customStyle="1" w:styleId="IPartNumber">
    <w:name w:val="IPartNumber"/>
    <w:basedOn w:val="B1"/>
    <w:rsid w:val="00BF3F96"/>
    <w:pPr>
      <w:tabs>
        <w:tab w:val="left" w:pos="3402"/>
      </w:tabs>
      <w:spacing w:before="40" w:after="20" w:line="240" w:lineRule="exact"/>
    </w:pPr>
    <w:rPr>
      <w:spacing w:val="0"/>
      <w:sz w:val="20"/>
    </w:rPr>
  </w:style>
  <w:style w:type="paragraph" w:customStyle="1" w:styleId="IProjectManager">
    <w:name w:val="IProjectManager"/>
    <w:basedOn w:val="B1"/>
    <w:rsid w:val="00BF3F96"/>
    <w:pPr>
      <w:tabs>
        <w:tab w:val="left" w:pos="3402"/>
      </w:tabs>
      <w:spacing w:before="40" w:after="20" w:line="240" w:lineRule="exact"/>
    </w:pPr>
    <w:rPr>
      <w:spacing w:val="0"/>
      <w:sz w:val="20"/>
    </w:rPr>
  </w:style>
  <w:style w:type="paragraph" w:customStyle="1" w:styleId="ISubCommitteeNum">
    <w:name w:val="ISubCommitteeNum"/>
    <w:basedOn w:val="B1"/>
    <w:rsid w:val="00BF3F96"/>
    <w:pPr>
      <w:tabs>
        <w:tab w:val="left" w:pos="3402"/>
      </w:tabs>
      <w:spacing w:before="40" w:after="20" w:line="240" w:lineRule="exact"/>
    </w:pPr>
    <w:rPr>
      <w:spacing w:val="0"/>
      <w:sz w:val="20"/>
    </w:rPr>
  </w:style>
  <w:style w:type="paragraph" w:customStyle="1" w:styleId="ISubCommitteeTitle">
    <w:name w:val="ISubCommitteeTitle"/>
    <w:basedOn w:val="B1"/>
    <w:rsid w:val="00BF3F96"/>
    <w:pPr>
      <w:tabs>
        <w:tab w:val="left" w:pos="3402"/>
      </w:tabs>
      <w:spacing w:before="40" w:after="20" w:line="240" w:lineRule="exact"/>
    </w:pPr>
    <w:rPr>
      <w:spacing w:val="0"/>
      <w:sz w:val="20"/>
    </w:rPr>
  </w:style>
  <w:style w:type="paragraph" w:customStyle="1" w:styleId="ISupersedesStandardNo">
    <w:name w:val="ISupersedesStandardNo"/>
    <w:basedOn w:val="B1"/>
    <w:rsid w:val="00BF3F96"/>
    <w:pPr>
      <w:tabs>
        <w:tab w:val="left" w:pos="3402"/>
      </w:tabs>
      <w:spacing w:before="40" w:after="20" w:line="240" w:lineRule="exact"/>
    </w:pPr>
    <w:rPr>
      <w:spacing w:val="0"/>
      <w:sz w:val="20"/>
    </w:rPr>
  </w:style>
  <w:style w:type="paragraph" w:customStyle="1" w:styleId="ITitle">
    <w:name w:val="ITitle"/>
    <w:basedOn w:val="B1"/>
    <w:rsid w:val="00BF3F96"/>
    <w:pPr>
      <w:spacing w:before="240" w:after="120"/>
      <w:jc w:val="center"/>
    </w:pPr>
    <w:rPr>
      <w:sz w:val="40"/>
    </w:rPr>
  </w:style>
  <w:style w:type="paragraph" w:customStyle="1" w:styleId="ITypist">
    <w:name w:val="ITypist"/>
    <w:basedOn w:val="B1"/>
    <w:rsid w:val="00BF3F96"/>
    <w:pPr>
      <w:tabs>
        <w:tab w:val="left" w:pos="3402"/>
      </w:tabs>
      <w:spacing w:before="40" w:after="20" w:line="240" w:lineRule="exact"/>
    </w:pPr>
    <w:rPr>
      <w:spacing w:val="0"/>
      <w:sz w:val="20"/>
    </w:rPr>
  </w:style>
  <w:style w:type="paragraph" w:customStyle="1" w:styleId="TemplateInfo">
    <w:name w:val="Template : Info"/>
    <w:basedOn w:val="B1"/>
    <w:rsid w:val="00BF3F96"/>
    <w:pPr>
      <w:spacing w:before="0"/>
    </w:pPr>
    <w:rPr>
      <w:color w:val="008000"/>
    </w:rPr>
  </w:style>
  <w:style w:type="paragraph" w:customStyle="1" w:styleId="zFieldhead">
    <w:name w:val="zFieldhead"/>
    <w:basedOn w:val="IAustralianORJoint"/>
    <w:rsid w:val="00BF3F96"/>
    <w:rPr>
      <w:b/>
    </w:rPr>
  </w:style>
  <w:style w:type="paragraph" w:customStyle="1" w:styleId="IEmail">
    <w:name w:val="IEmail"/>
    <w:basedOn w:val="Normal"/>
    <w:rsid w:val="00BF3F96"/>
    <w:pPr>
      <w:suppressAutoHyphens/>
      <w:spacing w:before="40" w:after="20" w:line="240" w:lineRule="exact"/>
      <w:ind w:left="2835" w:hanging="2835"/>
    </w:pPr>
    <w:rPr>
      <w:rFonts w:ascii="Times New Roman" w:eastAsia="Times New Roman" w:hAnsi="Times New Roman"/>
      <w:color w:val="000000"/>
      <w:sz w:val="20"/>
      <w:szCs w:val="20"/>
      <w:lang w:val="x-none"/>
    </w:rPr>
  </w:style>
  <w:style w:type="paragraph" w:customStyle="1" w:styleId="IGroupRef">
    <w:name w:val="IGroupRef"/>
    <w:basedOn w:val="IDocumentType"/>
    <w:rsid w:val="00BF3F96"/>
  </w:style>
  <w:style w:type="paragraph" w:customStyle="1" w:styleId="IDocumentRef">
    <w:name w:val="IDocumentRef"/>
    <w:basedOn w:val="IDocumentType"/>
    <w:rsid w:val="00BF3F96"/>
  </w:style>
  <w:style w:type="paragraph" w:customStyle="1" w:styleId="IDate">
    <w:name w:val="IDate"/>
    <w:basedOn w:val="IDocumentType"/>
    <w:rsid w:val="00BF3F96"/>
  </w:style>
  <w:style w:type="paragraph" w:customStyle="1" w:styleId="B1HCaution">
    <w:name w:val="B1HCaution"/>
    <w:basedOn w:val="B1"/>
    <w:next w:val="Normal"/>
    <w:rsid w:val="00BF3F96"/>
    <w:pPr>
      <w:numPr>
        <w:ilvl w:val="2"/>
        <w:numId w:val="30"/>
      </w:numPr>
      <w:spacing w:line="240" w:lineRule="exact"/>
      <w:ind w:right="567"/>
    </w:pPr>
    <w:rPr>
      <w:sz w:val="20"/>
    </w:rPr>
  </w:style>
  <w:style w:type="paragraph" w:customStyle="1" w:styleId="B1Caution">
    <w:name w:val="B1Caution"/>
    <w:basedOn w:val="B1HCaution"/>
    <w:rsid w:val="00BF3F96"/>
    <w:pPr>
      <w:numPr>
        <w:ilvl w:val="3"/>
      </w:numPr>
    </w:pPr>
  </w:style>
  <w:style w:type="paragraph" w:customStyle="1" w:styleId="B1Label">
    <w:name w:val="B1Label"/>
    <w:basedOn w:val="B1HCaution"/>
    <w:rsid w:val="00BF3F96"/>
    <w:pPr>
      <w:numPr>
        <w:ilvl w:val="4"/>
      </w:numPr>
    </w:pPr>
    <w:rPr>
      <w:rFonts w:ascii="Helvetica" w:hAnsi="Helvetica"/>
    </w:rPr>
  </w:style>
  <w:style w:type="paragraph" w:customStyle="1" w:styleId="B2HWarn">
    <w:name w:val="B2HWarn"/>
    <w:basedOn w:val="B1"/>
    <w:next w:val="Normal"/>
    <w:rsid w:val="00BF3F96"/>
    <w:pPr>
      <w:keepNext/>
      <w:numPr>
        <w:numId w:val="30"/>
      </w:numPr>
      <w:spacing w:line="240" w:lineRule="exact"/>
      <w:ind w:right="567"/>
    </w:pPr>
    <w:rPr>
      <w:b/>
      <w:sz w:val="20"/>
    </w:rPr>
  </w:style>
  <w:style w:type="paragraph" w:customStyle="1" w:styleId="B2Warn">
    <w:name w:val="B2Warn"/>
    <w:basedOn w:val="B2HWarn"/>
    <w:rsid w:val="00BF3F96"/>
    <w:pPr>
      <w:numPr>
        <w:ilvl w:val="1"/>
      </w:numPr>
    </w:pPr>
  </w:style>
  <w:style w:type="paragraph" w:customStyle="1" w:styleId="IAmendmentNo">
    <w:name w:val="IAmendmentNo"/>
    <w:basedOn w:val="IDocumentType"/>
    <w:rsid w:val="00BF3F96"/>
  </w:style>
  <w:style w:type="paragraph" w:customStyle="1" w:styleId="IPublishedDate">
    <w:name w:val="IPublishedDate"/>
    <w:basedOn w:val="IDocumentType"/>
    <w:rsid w:val="00BF3F96"/>
  </w:style>
  <w:style w:type="paragraph" w:customStyle="1" w:styleId="IPublishedYear">
    <w:name w:val="IPublishedYear"/>
    <w:basedOn w:val="IPublishedDate"/>
    <w:rsid w:val="00BF3F96"/>
  </w:style>
  <w:style w:type="paragraph" w:customStyle="1" w:styleId="ISPM">
    <w:name w:val="ISPM"/>
    <w:basedOn w:val="ITypist"/>
    <w:rsid w:val="00BF3F96"/>
  </w:style>
  <w:style w:type="paragraph" w:customStyle="1" w:styleId="ISPMEmail">
    <w:name w:val="ISPMEmail"/>
    <w:basedOn w:val="ITypist"/>
    <w:rsid w:val="00BF3F96"/>
  </w:style>
  <w:style w:type="paragraph" w:customStyle="1" w:styleId="IProjectOfficeID">
    <w:name w:val="IProjectOfficeID"/>
    <w:basedOn w:val="IProjectNumber"/>
    <w:rsid w:val="00BF3F96"/>
  </w:style>
  <w:style w:type="paragraph" w:customStyle="1" w:styleId="zText1Standard">
    <w:name w:val="zText1Standard"/>
    <w:basedOn w:val="B1"/>
    <w:rsid w:val="00E52E2E"/>
    <w:pPr>
      <w:jc w:val="center"/>
    </w:pPr>
    <w:rPr>
      <w:rFonts w:ascii="Helvetica Bold" w:hAnsi="Helvetica Bold"/>
      <w:b/>
      <w:sz w:val="24"/>
    </w:rPr>
  </w:style>
  <w:style w:type="paragraph" w:customStyle="1" w:styleId="zText1Title">
    <w:name w:val="zText1Title"/>
    <w:basedOn w:val="B1"/>
    <w:rsid w:val="00E52E2E"/>
    <w:pPr>
      <w:jc w:val="center"/>
    </w:pPr>
    <w:rPr>
      <w:rFonts w:ascii="Helvetica" w:hAnsi="Helvetica"/>
      <w:b/>
      <w:sz w:val="24"/>
    </w:rPr>
  </w:style>
  <w:style w:type="character" w:customStyle="1" w:styleId="reference-text">
    <w:name w:val="reference-text"/>
    <w:basedOn w:val="DefaultParagraphFont"/>
    <w:rsid w:val="006A4A35"/>
  </w:style>
  <w:style w:type="paragraph" w:customStyle="1" w:styleId="B35Notes">
    <w:name w:val="B3#5Notes"/>
    <w:basedOn w:val="Normal"/>
    <w:rsid w:val="0038553B"/>
    <w:pPr>
      <w:suppressAutoHyphens/>
      <w:spacing w:before="60" w:after="0" w:line="240" w:lineRule="exact"/>
    </w:pPr>
    <w:rPr>
      <w:rFonts w:ascii="Times New Roman" w:eastAsia="Times New Roman" w:hAnsi="Times New Roman"/>
      <w:color w:val="000000"/>
      <w:spacing w:val="6"/>
      <w:sz w:val="20"/>
      <w:szCs w:val="20"/>
      <w:lang w:val="x-none"/>
    </w:rPr>
  </w:style>
</w:styles>
</file>

<file path=word/webSettings.xml><?xml version="1.0" encoding="utf-8"?>
<w:webSettings xmlns:r="http://schemas.openxmlformats.org/officeDocument/2006/relationships" xmlns:w="http://schemas.openxmlformats.org/wordprocessingml/2006/main">
  <w:divs>
    <w:div w:id="194197889">
      <w:bodyDiv w:val="1"/>
      <w:marLeft w:val="0"/>
      <w:marRight w:val="0"/>
      <w:marTop w:val="0"/>
      <w:marBottom w:val="0"/>
      <w:divBdr>
        <w:top w:val="none" w:sz="0" w:space="0" w:color="auto"/>
        <w:left w:val="none" w:sz="0" w:space="0" w:color="auto"/>
        <w:bottom w:val="none" w:sz="0" w:space="0" w:color="auto"/>
        <w:right w:val="none" w:sz="0" w:space="0" w:color="auto"/>
      </w:divBdr>
    </w:div>
    <w:div w:id="873151145">
      <w:bodyDiv w:val="1"/>
      <w:marLeft w:val="0"/>
      <w:marRight w:val="0"/>
      <w:marTop w:val="0"/>
      <w:marBottom w:val="0"/>
      <w:divBdr>
        <w:top w:val="none" w:sz="0" w:space="0" w:color="auto"/>
        <w:left w:val="none" w:sz="0" w:space="0" w:color="auto"/>
        <w:bottom w:val="none" w:sz="0" w:space="0" w:color="auto"/>
        <w:right w:val="none" w:sz="0" w:space="0" w:color="auto"/>
      </w:divBdr>
      <w:divsChild>
        <w:div w:id="320741396">
          <w:marLeft w:val="0"/>
          <w:marRight w:val="0"/>
          <w:marTop w:val="0"/>
          <w:marBottom w:val="0"/>
          <w:divBdr>
            <w:top w:val="none" w:sz="0" w:space="0" w:color="auto"/>
            <w:left w:val="none" w:sz="0" w:space="0" w:color="auto"/>
            <w:bottom w:val="none" w:sz="0" w:space="0" w:color="auto"/>
            <w:right w:val="none" w:sz="0" w:space="0" w:color="auto"/>
          </w:divBdr>
          <w:divsChild>
            <w:div w:id="648367403">
              <w:marLeft w:val="0"/>
              <w:marRight w:val="0"/>
              <w:marTop w:val="0"/>
              <w:marBottom w:val="0"/>
              <w:divBdr>
                <w:top w:val="none" w:sz="0" w:space="0" w:color="auto"/>
                <w:left w:val="none" w:sz="0" w:space="0" w:color="auto"/>
                <w:bottom w:val="none" w:sz="0" w:space="0" w:color="auto"/>
                <w:right w:val="none" w:sz="0" w:space="0" w:color="auto"/>
              </w:divBdr>
              <w:divsChild>
                <w:div w:id="493961368">
                  <w:marLeft w:val="0"/>
                  <w:marRight w:val="0"/>
                  <w:marTop w:val="0"/>
                  <w:marBottom w:val="0"/>
                  <w:divBdr>
                    <w:top w:val="none" w:sz="0" w:space="0" w:color="auto"/>
                    <w:left w:val="none" w:sz="0" w:space="0" w:color="auto"/>
                    <w:bottom w:val="none" w:sz="0" w:space="0" w:color="auto"/>
                    <w:right w:val="none" w:sz="0" w:space="0" w:color="auto"/>
                  </w:divBdr>
                  <w:divsChild>
                    <w:div w:id="9339002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5980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rviceorientation.com/serviceorientation/service_reusabil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viceorientation.com/serviceorientation/service_abstractio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rviceorientation.com/serviceorientation/service_composability"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iceorientation.com/serviceorientation/service_loose_coupling" TargetMode="External"/><Relationship Id="rId5" Type="http://schemas.openxmlformats.org/officeDocument/2006/relationships/webSettings" Target="webSettings.xml"/><Relationship Id="rId15" Type="http://schemas.openxmlformats.org/officeDocument/2006/relationships/hyperlink" Target="http://serviceorientation.com/serviceorientation/service_discoverability" TargetMode="External"/><Relationship Id="rId10" Type="http://schemas.openxmlformats.org/officeDocument/2006/relationships/hyperlink" Target="http://serviceorientation.com/serviceorientation/standardized_service_contra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aprinciples.com/" TargetMode="External"/><Relationship Id="rId14" Type="http://schemas.openxmlformats.org/officeDocument/2006/relationships/hyperlink" Target="http://serviceorientation.com/serviceorientation/service_autonomy"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health.qld.gov.au/ehealth/docs/nat_ehlth_strat_1208.pdf" TargetMode="External"/><Relationship Id="rId1" Type="http://schemas.openxmlformats.org/officeDocument/2006/relationships/hyperlink" Target="http://www.opengroup.org/subjectareas/enterprise/toga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estevanovic\Documents\Standards\Nehta%20to%20SA%20template\NEHTA%20-%20SA%20Template%20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30BD3-C583-4E79-BFBE-9EF15F163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NEHTA - SA Template 010.dotx</Template>
  <TotalTime>3</TotalTime>
  <Pages>21</Pages>
  <Words>6527</Words>
  <Characters>37207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E-health Architecture Principles</vt:lpstr>
    </vt:vector>
  </TitlesOfParts>
  <Company>Nehta</Company>
  <LinksUpToDate>false</LinksUpToDate>
  <CharactersWithSpaces>43647</CharactersWithSpaces>
  <SharedDoc>false</SharedDoc>
  <HLinks>
    <vt:vector size="48" baseType="variant">
      <vt:variant>
        <vt:i4>5832770</vt:i4>
      </vt:variant>
      <vt:variant>
        <vt:i4>141</vt:i4>
      </vt:variant>
      <vt:variant>
        <vt:i4>0</vt:i4>
      </vt:variant>
      <vt:variant>
        <vt:i4>5</vt:i4>
      </vt:variant>
      <vt:variant>
        <vt:lpwstr>http://en.wikipedia.org/wiki/Service-orientation_design_principles</vt:lpwstr>
      </vt:variant>
      <vt:variant>
        <vt:lpwstr/>
      </vt:variant>
      <vt:variant>
        <vt:i4>6094865</vt:i4>
      </vt:variant>
      <vt:variant>
        <vt:i4>135</vt:i4>
      </vt:variant>
      <vt:variant>
        <vt:i4>0</vt:i4>
      </vt:variant>
      <vt:variant>
        <vt:i4>5</vt:i4>
      </vt:variant>
      <vt:variant>
        <vt:lpwstr>http://www.soaprinciples.com/</vt:lpwstr>
      </vt:variant>
      <vt:variant>
        <vt:lpwstr/>
      </vt:variant>
      <vt:variant>
        <vt:i4>6750231</vt:i4>
      </vt:variant>
      <vt:variant>
        <vt:i4>105</vt:i4>
      </vt:variant>
      <vt:variant>
        <vt:i4>0</vt:i4>
      </vt:variant>
      <vt:variant>
        <vt:i4>5</vt:i4>
      </vt:variant>
      <vt:variant>
        <vt:lpwstr>http://www.wto.org/english/docs_e/legal_e/17-tbt_e.htm</vt:lpwstr>
      </vt:variant>
      <vt:variant>
        <vt:lpwstr>annexIII</vt:lpwstr>
      </vt:variant>
      <vt:variant>
        <vt:i4>5308437</vt:i4>
      </vt:variant>
      <vt:variant>
        <vt:i4>102</vt:i4>
      </vt:variant>
      <vt:variant>
        <vt:i4>0</vt:i4>
      </vt:variant>
      <vt:variant>
        <vt:i4>5</vt:i4>
      </vt:variant>
      <vt:variant>
        <vt:lpwstr>http://www.opengroup.org/</vt:lpwstr>
      </vt:variant>
      <vt:variant>
        <vt:lpwstr/>
      </vt:variant>
      <vt:variant>
        <vt:i4>6094865</vt:i4>
      </vt:variant>
      <vt:variant>
        <vt:i4>96</vt:i4>
      </vt:variant>
      <vt:variant>
        <vt:i4>0</vt:i4>
      </vt:variant>
      <vt:variant>
        <vt:i4>5</vt:i4>
      </vt:variant>
      <vt:variant>
        <vt:lpwstr>http://www.soaprinciples.com/</vt:lpwstr>
      </vt:variant>
      <vt:variant>
        <vt:lpwstr/>
      </vt:variant>
      <vt:variant>
        <vt:i4>983132</vt:i4>
      </vt:variant>
      <vt:variant>
        <vt:i4>93</vt:i4>
      </vt:variant>
      <vt:variant>
        <vt:i4>0</vt:i4>
      </vt:variant>
      <vt:variant>
        <vt:i4>5</vt:i4>
      </vt:variant>
      <vt:variant>
        <vt:lpwstr>http://www.comlaw.gov.au/Details/C2012C00903</vt:lpwstr>
      </vt:variant>
      <vt:variant>
        <vt:lpwstr/>
      </vt:variant>
      <vt:variant>
        <vt:i4>1245275</vt:i4>
      </vt:variant>
      <vt:variant>
        <vt:i4>6</vt:i4>
      </vt:variant>
      <vt:variant>
        <vt:i4>0</vt:i4>
      </vt:variant>
      <vt:variant>
        <vt:i4>5</vt:i4>
      </vt:variant>
      <vt:variant>
        <vt:lpwstr>http://www.nehta.gov.au/</vt:lpwstr>
      </vt:variant>
      <vt:variant>
        <vt:lpwstr/>
      </vt:variant>
      <vt:variant>
        <vt:i4>4980801</vt:i4>
      </vt:variant>
      <vt:variant>
        <vt:i4>3</vt:i4>
      </vt:variant>
      <vt:variant>
        <vt:i4>0</vt:i4>
      </vt:variant>
      <vt:variant>
        <vt:i4>5</vt:i4>
      </vt:variant>
      <vt:variant>
        <vt:lpwstr>http://www.health.gov.au/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E-health Architecture Principles</dc:title>
  <dc:creator>Louise Stevanovic</dc:creator>
  <cp:lastModifiedBy>RDH</cp:lastModifiedBy>
  <cp:revision>4</cp:revision>
  <cp:lastPrinted>2013-04-24T06:15:00Z</cp:lastPrinted>
  <dcterms:created xsi:type="dcterms:W3CDTF">2013-07-10T23:36:00Z</dcterms:created>
  <dcterms:modified xsi:type="dcterms:W3CDTF">2013-07-10T23:39:00Z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010</vt:lpwstr>
  </property>
  <property fmtid="{D5CDD505-2E9C-101B-9397-08002B2CF9AE}" pid="3" name="Template date">
    <vt:lpwstr>29 June 2012</vt:lpwstr>
  </property>
</Properties>
</file>