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inorHAnsi" w:hAnsiTheme="minorHAnsi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rFonts w:ascii="Calibri" w:hAnsi="Calibri" w:asciiTheme="minorHAnsi" w:hAnsiTheme="minorHAnsi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rFonts w:ascii="Calibri" w:hAnsi="Calibri" w:asciiTheme="minorHAnsi" w:hAnsiTheme="minorHAnsi"/>
          <w:sz w:val="64"/>
          <w:szCs w:val="64"/>
        </w:rPr>
        <w:t>Jiga de Testes</w:t>
      </w:r>
    </w:p>
    <w:p>
      <w:pPr>
        <w:pStyle w:val="Normal"/>
        <w:jc w:val="center"/>
        <w:rPr>
          <w:sz w:val="64"/>
          <w:szCs w:val="64"/>
        </w:rPr>
      </w:pPr>
      <w:r>
        <w:rPr>
          <w:rFonts w:ascii="Calibri" w:hAnsi="Calibri" w:asciiTheme="minorHAnsi" w:hAnsiTheme="minorHAnsi"/>
          <w:sz w:val="64"/>
          <w:szCs w:val="64"/>
        </w:rPr>
        <w:t>“</w:t>
      </w:r>
      <w:r>
        <w:rPr>
          <w:rFonts w:ascii="Calibri" w:hAnsi="Calibri" w:asciiTheme="minorHAnsi" w:hAnsiTheme="minorHAnsi"/>
          <w:sz w:val="64"/>
          <w:szCs w:val="64"/>
        </w:rPr>
        <w:t>CountingPRU v2.3”</w:t>
      </w:r>
    </w:p>
    <w:p>
      <w:pPr>
        <w:pStyle w:val="Normal"/>
        <w:jc w:val="center"/>
        <w:rPr>
          <w:color w:val="00000A"/>
          <w:sz w:val="64"/>
          <w:szCs w:val="64"/>
        </w:rPr>
      </w:pPr>
      <w:r>
        <w:rPr>
          <w:color w:val="00000A"/>
          <w:sz w:val="64"/>
          <w:szCs w:val="64"/>
        </w:rPr>
      </w:r>
    </w:p>
    <w:p>
      <w:pPr>
        <w:pStyle w:val="Normal"/>
        <w:jc w:val="center"/>
        <w:rPr>
          <w:color w:val="00000A"/>
          <w:sz w:val="64"/>
          <w:szCs w:val="64"/>
        </w:rPr>
      </w:pPr>
      <w:r>
        <w:rPr>
          <w:color w:val="00000A"/>
          <w:sz w:val="64"/>
          <w:szCs w:val="64"/>
        </w:rPr>
      </w:r>
    </w:p>
    <w:p>
      <w:pPr>
        <w:pStyle w:val="Normal"/>
        <w:jc w:val="center"/>
        <w:rPr>
          <w:color w:val="00000A"/>
          <w:sz w:val="22"/>
        </w:rPr>
      </w:pPr>
      <w:r>
        <w:rPr>
          <w:color w:val="00000A"/>
          <w:sz w:val="22"/>
        </w:rPr>
      </w:r>
    </w:p>
    <w:p>
      <w:pPr>
        <w:pStyle w:val="Normal"/>
        <w:jc w:val="center"/>
        <w:rPr>
          <w:color w:val="00000A"/>
          <w:sz w:val="22"/>
        </w:rPr>
      </w:pPr>
      <w:r>
        <w:rPr>
          <w:color w:val="00000A"/>
          <w:sz w:val="22"/>
        </w:rPr>
      </w:r>
    </w:p>
    <w:p>
      <w:pPr>
        <w:pStyle w:val="Normal"/>
        <w:jc w:val="center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b/>
          <w:i/>
          <w:iCs/>
          <w:color w:val="808080" w:themeTint="bf"/>
          <w:sz w:val="20"/>
          <w:szCs w:val="20"/>
        </w:rPr>
        <w:t>Júlia Giatti Hidalgo | Patrícia Henriques Nallin</w:t>
        <w:br/>
      </w:r>
      <w:r>
        <w:rPr>
          <w:i/>
          <w:iCs/>
          <w:color w:val="808080" w:themeTint="bf"/>
          <w:sz w:val="20"/>
          <w:szCs w:val="20"/>
        </w:rPr>
        <w:t>Grupo de Controle - LNLS</w:t>
      </w:r>
    </w:p>
    <w:p>
      <w:pPr>
        <w:pStyle w:val="Normal"/>
        <w:jc w:val="right"/>
        <w:rPr>
          <w:sz w:val="20"/>
          <w:szCs w:val="20"/>
        </w:rPr>
      </w:pPr>
      <w:r>
        <w:rPr>
          <w:i/>
          <w:iCs/>
          <w:color w:val="808080" w:themeTint="bf"/>
          <w:sz w:val="20"/>
          <w:szCs w:val="20"/>
        </w:rPr>
        <w:t>julia.hidalgo@lnls.br | patricia.nallin@lnls.br</w:t>
        <w:br/>
        <w:t>(19) 3512 1195</w:t>
      </w:r>
    </w:p>
    <w:p>
      <w:pPr>
        <w:pStyle w:val="Normal"/>
        <w:jc w:val="center"/>
        <w:rPr>
          <w:i/>
          <w:i/>
          <w:iCs/>
          <w:color w:val="80808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i/>
          <w:i/>
          <w:color w:val="404040" w:themeColor="text1" w:themeTint="bf"/>
          <w:sz w:val="22"/>
        </w:rPr>
      </w:pPr>
      <w:r>
        <w:rPr>
          <w:i/>
          <w:color w:val="404040" w:themeColor="text1" w:themeTint="bf"/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  <w:r>
        <w:br w:type="page"/>
      </w:r>
    </w:p>
    <w:p>
      <w:pPr>
        <w:pStyle w:val="Normal"/>
        <w:jc w:val="center"/>
        <w:rPr>
          <w:sz w:val="40"/>
          <w:szCs w:val="40"/>
        </w:rPr>
      </w:pPr>
      <w:r>
        <w:rPr>
          <w:rFonts w:ascii="Calibri" w:hAnsi="Calibri" w:asciiTheme="minorHAnsi" w:hAnsiTheme="minorHAnsi"/>
          <w:sz w:val="40"/>
          <w:szCs w:val="40"/>
        </w:rPr>
        <w:t>Jiga de Testes Para a Placa de Circuito Impresso</w:t>
      </w:r>
    </w:p>
    <w:p>
      <w:pPr>
        <w:pStyle w:val="Normal"/>
        <w:jc w:val="center"/>
        <w:rPr>
          <w:sz w:val="40"/>
          <w:szCs w:val="40"/>
        </w:rPr>
      </w:pPr>
      <w:r>
        <w:rPr>
          <w:rFonts w:ascii="Calibri" w:hAnsi="Calibri" w:asciiTheme="minorHAnsi" w:hAnsiTheme="minorHAnsi"/>
          <w:sz w:val="40"/>
          <w:szCs w:val="40"/>
        </w:rPr>
        <w:t>“</w:t>
      </w:r>
      <w:r>
        <w:rPr>
          <w:rFonts w:ascii="Calibri" w:hAnsi="Calibri" w:asciiTheme="minorHAnsi" w:hAnsiTheme="minorHAnsi"/>
          <w:sz w:val="40"/>
          <w:szCs w:val="40"/>
        </w:rPr>
        <w:t>CountingPRU v2.3”</w:t>
      </w:r>
    </w:p>
    <w:p>
      <w:pPr>
        <w:pStyle w:val="Normal"/>
        <w:jc w:val="center"/>
        <w:rPr>
          <w:rFonts w:ascii="Calibri" w:hAnsi="Calibri" w:asciiTheme="minorHAnsi" w:hAnsiTheme="minorHAnsi"/>
          <w:sz w:val="56"/>
          <w:szCs w:val="56"/>
        </w:rPr>
      </w:pPr>
      <w:r>
        <w:rPr>
          <w:rFonts w:asciiTheme="minorHAnsi" w:hAnsiTheme="minorHAnsi" w:ascii="Calibri" w:hAnsi="Calibri"/>
          <w:sz w:val="56"/>
          <w:szCs w:val="56"/>
        </w:rPr>
      </w:r>
    </w:p>
    <w:p>
      <w:pPr>
        <w:pStyle w:val="Heading1"/>
        <w:numPr>
          <w:ilvl w:val="0"/>
          <w:numId w:val="0"/>
        </w:numPr>
        <w:pBdr>
          <w:bottom w:val="single" w:sz="4" w:space="1" w:color="595959"/>
        </w:pBdr>
        <w:spacing w:lineRule="auto" w:line="259" w:before="360" w:after="40"/>
        <w:ind w:left="574" w:hanging="0"/>
        <w:jc w:val="both"/>
        <w:rPr/>
      </w:pPr>
      <w:bookmarkStart w:id="0" w:name="_Toc523737980"/>
      <w:r>
        <w:rPr>
          <w:rFonts w:eastAsia="MS Gothic" w:cs="DejaVu Sans" w:ascii="Calibri" w:hAnsi="Calibri"/>
          <w:b/>
          <w:bCs/>
          <w:smallCaps/>
          <w:color w:val="000000"/>
          <w:sz w:val="36"/>
          <w:szCs w:val="36"/>
        </w:rPr>
        <w:t>C</w:t>
      </w:r>
      <w:bookmarkEnd w:id="0"/>
      <w:r>
        <w:rPr>
          <w:rFonts w:eastAsia="MS Gothic" w:cs="DejaVu Sans" w:ascii="Calibri" w:hAnsi="Calibri"/>
          <w:b/>
          <w:bCs/>
          <w:smallCaps/>
          <w:color w:val="000000"/>
          <w:sz w:val="36"/>
          <w:szCs w:val="36"/>
        </w:rPr>
        <w:t>onteúdo desta caixa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59" w:before="0" w:after="40"/>
        <w:jc w:val="both"/>
        <w:rPr/>
      </w:pPr>
      <w:r>
        <w:rPr>
          <w:color w:val="00000A"/>
          <w:sz w:val="22"/>
        </w:rPr>
        <w:t>4 cabos Ethernet 30cm</w:t>
      </w:r>
    </w:p>
    <w:p>
      <w:pPr>
        <w:pStyle w:val="Normal"/>
        <w:numPr>
          <w:ilvl w:val="0"/>
          <w:numId w:val="1"/>
        </w:numPr>
        <w:spacing w:lineRule="auto" w:line="259" w:before="0" w:after="40"/>
        <w:jc w:val="both"/>
        <w:rPr>
          <w:color w:val="00000A"/>
          <w:sz w:val="22"/>
        </w:rPr>
      </w:pPr>
      <w:r>
        <w:rPr>
          <w:color w:val="00000A"/>
          <w:sz w:val="22"/>
        </w:rPr>
        <w:t>2 cabos IDC/BNC fêmea</w:t>
      </w:r>
    </w:p>
    <w:p>
      <w:pPr>
        <w:pStyle w:val="Normal"/>
        <w:numPr>
          <w:ilvl w:val="0"/>
          <w:numId w:val="1"/>
        </w:numPr>
        <w:spacing w:lineRule="auto" w:line="259" w:before="0" w:after="40"/>
        <w:jc w:val="both"/>
        <w:rPr>
          <w:color w:val="00000A"/>
          <w:sz w:val="22"/>
        </w:rPr>
      </w:pPr>
      <w:r>
        <w:rPr>
          <w:color w:val="00000A"/>
          <w:sz w:val="22"/>
        </w:rPr>
        <w:t>2 cabos SMA/BNC</w:t>
      </w:r>
    </w:p>
    <w:p>
      <w:pPr>
        <w:pStyle w:val="Normal"/>
        <w:numPr>
          <w:ilvl w:val="0"/>
          <w:numId w:val="1"/>
        </w:numPr>
        <w:spacing w:lineRule="auto" w:line="259" w:before="0" w:after="40"/>
        <w:jc w:val="both"/>
        <w:rPr>
          <w:color w:val="00000A"/>
          <w:sz w:val="22"/>
        </w:rPr>
      </w:pPr>
      <w:r>
        <w:rPr>
          <w:color w:val="00000A"/>
          <w:sz w:val="22"/>
        </w:rPr>
        <w:t>1 caixa Oscilador 3.2kHz</w:t>
      </w:r>
    </w:p>
    <w:p>
      <w:pPr>
        <w:pStyle w:val="Normal"/>
        <w:numPr>
          <w:ilvl w:val="0"/>
          <w:numId w:val="1"/>
        </w:numPr>
        <w:spacing w:lineRule="auto" w:line="259" w:before="0" w:after="40"/>
        <w:jc w:val="both"/>
        <w:rPr>
          <w:color w:val="00000A"/>
          <w:sz w:val="22"/>
        </w:rPr>
      </w:pPr>
      <w:r>
        <w:rPr>
          <w:color w:val="00000A"/>
          <w:sz w:val="22"/>
        </w:rPr>
        <w:t>1 caixa oscilador 1,5kHz</w:t>
      </w:r>
    </w:p>
    <w:p>
      <w:pPr>
        <w:pStyle w:val="Normal"/>
        <w:numPr>
          <w:ilvl w:val="0"/>
          <w:numId w:val="1"/>
        </w:numPr>
        <w:spacing w:lineRule="auto" w:line="259" w:before="0" w:after="40"/>
        <w:jc w:val="both"/>
        <w:rPr/>
      </w:pPr>
      <w:r>
        <w:rPr>
          <w:color w:val="00000A"/>
          <w:sz w:val="22"/>
        </w:rPr>
        <w:t>2</w:t>
      </w:r>
      <w:r>
        <w:rPr>
          <w:color w:val="00000A"/>
          <w:sz w:val="22"/>
        </w:rPr>
        <w:t xml:space="preserve"> Beaglebone Black modelo Jiga CountingPRU </w:t>
      </w:r>
      <w:r>
        <w:rPr>
          <w:color w:val="00000A"/>
          <w:sz w:val="22"/>
        </w:rPr>
        <w:t>(1 reserva)</w:t>
      </w:r>
    </w:p>
    <w:p>
      <w:pPr>
        <w:pStyle w:val="Normal"/>
        <w:numPr>
          <w:ilvl w:val="0"/>
          <w:numId w:val="1"/>
        </w:numPr>
        <w:spacing w:lineRule="auto" w:line="259" w:before="0" w:after="40"/>
        <w:jc w:val="both"/>
        <w:rPr>
          <w:color w:val="00000A"/>
          <w:sz w:val="22"/>
        </w:rPr>
      </w:pPr>
      <w:r>
        <w:rPr>
          <w:color w:val="00000A"/>
          <w:sz w:val="22"/>
        </w:rPr>
        <w:t xml:space="preserve">2 caixas Bergoz </w:t>
      </w:r>
    </w:p>
    <w:p>
      <w:pPr>
        <w:pStyle w:val="Normal"/>
        <w:numPr>
          <w:ilvl w:val="0"/>
          <w:numId w:val="1"/>
        </w:numPr>
        <w:spacing w:lineRule="auto" w:line="259" w:before="0" w:after="40"/>
        <w:jc w:val="both"/>
        <w:rPr>
          <w:color w:val="00000A"/>
          <w:sz w:val="22"/>
        </w:rPr>
      </w:pPr>
      <w:r>
        <w:rPr>
          <w:color w:val="00000A"/>
          <w:sz w:val="22"/>
        </w:rPr>
        <w:t>2 fontes de alimentação DC 5V/2,5A</w:t>
      </w:r>
    </w:p>
    <w:p>
      <w:pPr>
        <w:pStyle w:val="Normal"/>
        <w:numPr>
          <w:ilvl w:val="0"/>
          <w:numId w:val="1"/>
        </w:numPr>
        <w:spacing w:lineRule="auto" w:line="259" w:before="0" w:after="40"/>
        <w:jc w:val="both"/>
        <w:rPr/>
      </w:pPr>
      <w:r>
        <w:rPr>
          <w:color w:val="00000A"/>
          <w:sz w:val="22"/>
        </w:rPr>
        <w:t>1 Injetor POE modelo CNPEM</w:t>
      </w:r>
    </w:p>
    <w:p>
      <w:pPr>
        <w:pStyle w:val="Normal"/>
        <w:numPr>
          <w:ilvl w:val="0"/>
          <w:numId w:val="1"/>
        </w:numPr>
        <w:spacing w:lineRule="auto" w:line="259" w:before="0" w:after="40"/>
        <w:jc w:val="both"/>
        <w:rPr/>
      </w:pPr>
      <w:r>
        <w:rPr>
          <w:color w:val="00000A"/>
          <w:sz w:val="22"/>
        </w:rPr>
        <w:t>Manual Jiga de Testes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lineRule="auto" w:line="259" w:before="0" w:after="40"/>
        <w:ind w:firstLine="720"/>
        <w:jc w:val="both"/>
        <w:rPr>
          <w:color w:val="00000A"/>
          <w:sz w:val="22"/>
        </w:rPr>
      </w:pPr>
      <w:r>
        <w:rPr>
          <w:color w:val="00000A"/>
          <w:sz w:val="22"/>
        </w:rPr>
      </w:r>
    </w:p>
    <w:p>
      <w:pPr>
        <w:pStyle w:val="Normal"/>
        <w:spacing w:lineRule="auto" w:line="259" w:before="0" w:after="40"/>
        <w:ind w:firstLine="720"/>
        <w:jc w:val="both"/>
        <w:rPr/>
      </w:pPr>
      <w:r>
        <w:rPr>
          <w:color w:val="00000A"/>
          <w:sz w:val="22"/>
        </w:rPr>
        <w:t>Estes itens devem permanecer organizados.</w:t>
      </w:r>
    </w:p>
    <w:p>
      <w:pPr>
        <w:pStyle w:val="Normal"/>
        <w:spacing w:lineRule="auto" w:line="259" w:before="0" w:after="40"/>
        <w:ind w:firstLine="720"/>
        <w:jc w:val="both"/>
        <w:rPr>
          <w:color w:val="00000A"/>
          <w:sz w:val="22"/>
        </w:rPr>
      </w:pPr>
      <w:r>
        <w:rPr>
          <w:color w:val="00000A"/>
          <w:sz w:val="22"/>
        </w:rPr>
      </w:r>
    </w:p>
    <w:p>
      <w:pPr>
        <w:pStyle w:val="Normal"/>
        <w:spacing w:lineRule="auto" w:line="259" w:before="0" w:after="40"/>
        <w:ind w:firstLine="720"/>
        <w:jc w:val="right"/>
        <w:rPr>
          <w:color w:val="00000A"/>
          <w:sz w:val="22"/>
        </w:rPr>
      </w:pPr>
      <w:r>
        <w:rPr>
          <w:color w:val="00000A"/>
          <w:sz w:val="22"/>
        </w:rPr>
        <w:t>Em caso de dúvidas, contactar:</w:t>
      </w:r>
    </w:p>
    <w:p>
      <w:pPr>
        <w:pStyle w:val="Normal"/>
        <w:jc w:val="right"/>
        <w:rPr/>
      </w:pPr>
      <w:r>
        <w:rPr>
          <w:b/>
          <w:i/>
          <w:iCs/>
          <w:color w:val="808080" w:themeTint="bf"/>
          <w:sz w:val="18"/>
          <w:szCs w:val="18"/>
        </w:rPr>
        <w:t>Júlia Giatti Hidalgo | Patrícia Henriques Nallin</w:t>
        <w:br/>
      </w:r>
      <w:r>
        <w:rPr>
          <w:i/>
          <w:iCs/>
          <w:color w:val="808080" w:themeTint="bf"/>
          <w:sz w:val="18"/>
          <w:szCs w:val="18"/>
        </w:rPr>
        <w:t>Grupo de Controle - LNLS</w:t>
      </w:r>
    </w:p>
    <w:p>
      <w:pPr>
        <w:pStyle w:val="Normal"/>
        <w:jc w:val="right"/>
        <w:rPr/>
      </w:pPr>
      <w:r>
        <w:rPr>
          <w:i/>
          <w:iCs/>
          <w:color w:val="808080" w:themeTint="bf"/>
          <w:sz w:val="18"/>
          <w:szCs w:val="18"/>
        </w:rPr>
        <w:t>julia.hidalgo@lnls.br | patricia.nallin@lnls.br</w:t>
        <w:br/>
        <w:t>(19) 3512 1195</w:t>
      </w:r>
    </w:p>
    <w:p>
      <w:pPr>
        <w:pStyle w:val="Normal"/>
        <w:jc w:val="right"/>
        <w:rPr>
          <w:i/>
          <w:i/>
          <w:iCs/>
          <w:color w:val="808080"/>
          <w:sz w:val="18"/>
          <w:szCs w:val="18"/>
        </w:rPr>
      </w:pPr>
      <w:r>
        <w:rPr/>
      </w:r>
    </w:p>
    <w:p>
      <w:pPr>
        <w:pStyle w:val="Normal"/>
        <w:jc w:val="right"/>
        <w:rPr>
          <w:i/>
          <w:i/>
          <w:iCs/>
          <w:color w:val="808080"/>
          <w:sz w:val="18"/>
          <w:szCs w:val="18"/>
        </w:rPr>
      </w:pPr>
      <w:r>
        <w:rPr/>
      </w:r>
    </w:p>
    <w:p>
      <w:pPr>
        <w:pStyle w:val="Normal"/>
        <w:jc w:val="center"/>
        <w:rPr>
          <w:i/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v1.0</w:t>
      </w:r>
    </w:p>
    <w:p>
      <w:pPr>
        <w:pStyle w:val="Normal"/>
        <w:jc w:val="center"/>
        <w:rPr>
          <w:i/>
          <w:i/>
          <w:iCs/>
          <w:color w:val="808080" w:themeTint="bf"/>
          <w:sz w:val="18"/>
          <w:szCs w:val="18"/>
        </w:rPr>
      </w:pPr>
      <w:r>
        <w:rPr>
          <w:i/>
          <w:iCs/>
          <w:color w:val="808080" w:themeTint="bf"/>
          <w:sz w:val="18"/>
          <w:szCs w:val="18"/>
        </w:rPr>
        <w:t>Agosto/2018</w:t>
      </w:r>
    </w:p>
    <w:p>
      <w:pPr>
        <w:pStyle w:val="Normal"/>
        <w:pBdr>
          <w:bottom w:val="single" w:sz="4" w:space="1" w:color="595959"/>
        </w:pBdr>
        <w:spacing w:lineRule="auto" w:line="259" w:before="360" w:after="40"/>
        <w:ind w:hanging="0"/>
        <w:jc w:val="both"/>
        <w:rPr/>
      </w:pPr>
      <w:r>
        <w:rPr/>
      </w:r>
    </w:p>
    <w:p>
      <w:pPr>
        <w:pStyle w:val="Normal"/>
        <w:pBdr>
          <w:bottom w:val="single" w:sz="4" w:space="1" w:color="595959"/>
        </w:pBdr>
        <w:spacing w:lineRule="auto" w:line="259" w:before="360" w:after="40"/>
        <w:ind w:hanging="0"/>
        <w:jc w:val="both"/>
        <w:rPr/>
      </w:pPr>
      <w:r>
        <w:rPr/>
      </w:r>
    </w:p>
    <w:p>
      <w:pPr>
        <w:pStyle w:val="Normal"/>
        <w:pBdr>
          <w:bottom w:val="single" w:sz="4" w:space="1" w:color="595959"/>
        </w:pBdr>
        <w:spacing w:lineRule="auto" w:line="259" w:before="360" w:after="40"/>
        <w:ind w:hanging="0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993" w:right="843" w:header="708" w:top="1440" w:footer="708" w:bottom="1440" w:gutter="0"/>
      <w:pgNumType w:fmt="decimal"/>
      <w:formProt w:val="false"/>
      <w:titlePg/>
      <w:textDirection w:val="lrTb"/>
      <w:docGrid w:type="default" w:linePitch="326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6350" distL="114300" distR="118745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20305" cy="1022350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0305" cy="1022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spacing w:before="0" w:after="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spacing w:before="0" w:after="40"/>
      <w:rPr/>
    </w:pPr>
    <w:r>
      <w:rPr/>
      <w:drawing>
        <wp:anchor behindDoc="1" distT="0" distB="5080" distL="114300" distR="119380" simplePos="0" locked="0" layoutInCell="1" allowOverlap="1" relativeHeight="3">
          <wp:simplePos x="0" y="0"/>
          <wp:positionH relativeFrom="column">
            <wp:posOffset>-608330</wp:posOffset>
          </wp:positionH>
          <wp:positionV relativeFrom="margin">
            <wp:posOffset>-914400</wp:posOffset>
          </wp:positionV>
          <wp:extent cx="7519670" cy="1023620"/>
          <wp:effectExtent l="0" t="0" r="0" b="0"/>
          <wp:wrapTopAndBottom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1967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DejaVu Sans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MS Mincho" w:cs="DejaVu Sans"/>
      <w:color w:val="00000A"/>
      <w:sz w:val="20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qFormat/>
    <w:rsid w:val="001d7608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d760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932ec4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1540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15404"/>
    <w:rPr/>
  </w:style>
  <w:style w:type="character" w:styleId="ListLabel1">
    <w:name w:val="ListLabel 1"/>
    <w:qFormat/>
    <w:rPr>
      <w:rFonts w:cs="Wingdings"/>
      <w:sz w:val="22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color w:val="00000A"/>
      <w:sz w:val="22"/>
    </w:rPr>
  </w:style>
  <w:style w:type="character" w:styleId="IndexLink">
    <w:name w:val="Index Link"/>
    <w:qFormat/>
    <w:rPr/>
  </w:style>
  <w:style w:type="character" w:styleId="ListLabel11">
    <w:name w:val="ListLabel 11"/>
    <w:qFormat/>
    <w:rPr>
      <w:rFonts w:cs="Wingdings"/>
      <w:sz w:val="22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next w:val="Normal"/>
    <w:uiPriority w:val="39"/>
    <w:unhideWhenUsed/>
    <w:qFormat/>
    <w:rsid w:val="001d7608"/>
    <w:pPr>
      <w:spacing w:lineRule="auto" w:line="259"/>
    </w:pPr>
    <w:rPr>
      <w:lang w:eastAsia="pt-BR"/>
    </w:rPr>
  </w:style>
  <w:style w:type="paragraph" w:styleId="Contents2">
    <w:name w:val="TOC 2"/>
    <w:basedOn w:val="Normal"/>
    <w:next w:val="Normal"/>
    <w:autoRedefine/>
    <w:uiPriority w:val="39"/>
    <w:unhideWhenUsed/>
    <w:rsid w:val="001d7608"/>
    <w:pPr>
      <w:spacing w:lineRule="auto" w:line="259" w:before="0" w:after="100"/>
      <w:ind w:left="220" w:hanging="0"/>
    </w:pPr>
    <w:rPr>
      <w:rFonts w:ascii="Calibri" w:hAnsi="Calibri" w:eastAsia="" w:cs="Times New Roman" w:asciiTheme="minorHAnsi" w:eastAsiaTheme="minorEastAsia" w:hAnsiTheme="minorHAnsi"/>
      <w:sz w:val="22"/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1d7608"/>
    <w:pPr>
      <w:spacing w:lineRule="auto" w:line="259" w:before="0" w:after="100"/>
    </w:pPr>
    <w:rPr>
      <w:rFonts w:ascii="Calibri" w:hAnsi="Calibri" w:eastAsia="" w:cs="Times New Roman" w:asciiTheme="minorHAnsi" w:eastAsiaTheme="minorEastAsia" w:hAnsiTheme="minorHAnsi"/>
      <w:sz w:val="22"/>
      <w:lang w:eastAsia="pt-BR"/>
    </w:rPr>
  </w:style>
  <w:style w:type="paragraph" w:styleId="Contents3">
    <w:name w:val="TOC 3"/>
    <w:basedOn w:val="Normal"/>
    <w:next w:val="Normal"/>
    <w:autoRedefine/>
    <w:uiPriority w:val="39"/>
    <w:unhideWhenUsed/>
    <w:rsid w:val="001d7608"/>
    <w:pPr>
      <w:spacing w:lineRule="auto" w:line="259"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sz w:val="22"/>
      <w:lang w:eastAsia="pt-BR"/>
    </w:rPr>
  </w:style>
  <w:style w:type="paragraph" w:styleId="Header">
    <w:name w:val="Header"/>
    <w:basedOn w:val="Normal"/>
    <w:link w:val="CabealhoChar"/>
    <w:uiPriority w:val="99"/>
    <w:unhideWhenUsed/>
    <w:rsid w:val="00215404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215404"/>
    <w:pPr>
      <w:tabs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E46F3-12B3-40E9-8D81-0488AF43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2</Pages>
  <Words>122</Words>
  <Characters>650</Characters>
  <CharactersWithSpaces>740</CharactersWithSpaces>
  <Paragraphs>23</Paragraphs>
  <Company>CNPEM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2018-09-03T14:42:00Z</dcterms:created>
  <dc:creator>Julia Giatti Hidalgo</dc:creator>
  <dc:description/>
  <dc:language>pt-BR</dc:language>
  <cp:lastModifiedBy/>
  <cp:lastPrinted>2018-09-03T14:42:00Z</cp:lastPrinted>
  <dcterms:modified xsi:type="dcterms:W3CDTF">2018-09-03T16:43:11Z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CNPEM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