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9366" w14:textId="448E06D2" w:rsidR="009F7870" w:rsidRDefault="009F7870" w:rsidP="009F7870">
      <w:pPr>
        <w:shd w:val="clear" w:color="auto" w:fill="FFFFFF"/>
        <w:rPr>
          <w:rFonts w:eastAsia="Times New Roman" w:cs="Times New Roman"/>
          <w:color w:val="222222"/>
          <w:szCs w:val="24"/>
        </w:rPr>
      </w:pPr>
      <w:r w:rsidRPr="009F7870">
        <w:rPr>
          <w:rFonts w:eastAsia="Times New Roman" w:cs="Times New Roman"/>
          <w:b/>
          <w:bCs/>
          <w:color w:val="222222"/>
          <w:szCs w:val="24"/>
        </w:rPr>
        <w:t>Q1</w:t>
      </w:r>
      <w:r w:rsidRPr="009F7870">
        <w:rPr>
          <w:rFonts w:eastAsia="Times New Roman" w:cs="Times New Roman"/>
          <w:color w:val="222222"/>
          <w:szCs w:val="24"/>
        </w:rPr>
        <w:br/>
        <w:t>What are the 2 possible "</w:t>
      </w:r>
      <w:proofErr w:type="spellStart"/>
      <w:r w:rsidRPr="009F7870">
        <w:rPr>
          <w:rFonts w:eastAsia="Times New Roman" w:cs="Times New Roman"/>
          <w:color w:val="222222"/>
          <w:szCs w:val="24"/>
        </w:rPr>
        <w:t>fertilizer_type</w:t>
      </w:r>
      <w:proofErr w:type="spellEnd"/>
      <w:r w:rsidRPr="009F7870">
        <w:rPr>
          <w:rFonts w:eastAsia="Times New Roman" w:cs="Times New Roman"/>
          <w:color w:val="222222"/>
          <w:szCs w:val="24"/>
        </w:rPr>
        <w:t>(s)" in column 5, which has a domain of [0, 1]?</w:t>
      </w:r>
    </w:p>
    <w:p w14:paraId="50368087" w14:textId="4DBEAE86" w:rsidR="009F7870" w:rsidRPr="009F7870" w:rsidRDefault="00975E13" w:rsidP="009F7870">
      <w:pPr>
        <w:shd w:val="clear" w:color="auto" w:fill="FFFFFF"/>
        <w:rPr>
          <w:rFonts w:eastAsia="Times New Roman" w:cs="Times New Roman"/>
          <w:color w:val="222222"/>
          <w:szCs w:val="24"/>
        </w:rPr>
      </w:pPr>
      <w:r>
        <w:rPr>
          <w:rFonts w:eastAsia="Times New Roman" w:cs="Times New Roman"/>
          <w:color w:val="222222"/>
          <w:szCs w:val="24"/>
          <w:highlight w:val="yellow"/>
        </w:rPr>
        <w:t xml:space="preserve">Thank you. </w:t>
      </w:r>
      <w:r w:rsidR="009F7870" w:rsidRPr="009F7870">
        <w:rPr>
          <w:rFonts w:eastAsia="Times New Roman" w:cs="Times New Roman"/>
          <w:color w:val="222222"/>
          <w:szCs w:val="24"/>
          <w:highlight w:val="yellow"/>
        </w:rPr>
        <w:t>Column 5 refers to the type of fertilizer being utilized in the field experiments. Fertilizer type ‘0’ indicates the experiment used synthetic fertilizer, whereas type ‘1’ is for organic fertilizer or manure.</w:t>
      </w:r>
    </w:p>
    <w:p w14:paraId="160DF86F" w14:textId="77777777" w:rsidR="009F7870" w:rsidRPr="009F7870" w:rsidRDefault="009F7870" w:rsidP="009F7870">
      <w:pPr>
        <w:shd w:val="clear" w:color="auto" w:fill="FFFFFF"/>
        <w:rPr>
          <w:rFonts w:eastAsia="Times New Roman" w:cs="Times New Roman"/>
          <w:color w:val="222222"/>
          <w:szCs w:val="24"/>
        </w:rPr>
      </w:pPr>
    </w:p>
    <w:p w14:paraId="5E3DC4F7" w14:textId="130B88AD" w:rsidR="009F7870" w:rsidRDefault="009F7870" w:rsidP="009F7870">
      <w:pPr>
        <w:rPr>
          <w:rFonts w:eastAsia="Times New Roman" w:cs="Times New Roman"/>
          <w:color w:val="222222"/>
          <w:szCs w:val="24"/>
          <w:shd w:val="clear" w:color="auto" w:fill="FFFFFF"/>
        </w:rPr>
      </w:pPr>
      <w:r w:rsidRPr="009F7870">
        <w:rPr>
          <w:rFonts w:eastAsia="Times New Roman" w:cs="Times New Roman"/>
          <w:b/>
          <w:bCs/>
          <w:color w:val="222222"/>
          <w:szCs w:val="24"/>
          <w:shd w:val="clear" w:color="auto" w:fill="FFFFFF"/>
        </w:rPr>
        <w:t>Q2</w:t>
      </w:r>
      <w:r w:rsidRPr="009F7870">
        <w:rPr>
          <w:rFonts w:eastAsia="Times New Roman" w:cs="Times New Roman"/>
          <w:color w:val="222222"/>
          <w:szCs w:val="24"/>
        </w:rPr>
        <w:br/>
      </w:r>
      <w:r w:rsidRPr="009F7870">
        <w:rPr>
          <w:rFonts w:eastAsia="Times New Roman" w:cs="Times New Roman"/>
          <w:color w:val="222222"/>
          <w:szCs w:val="24"/>
          <w:shd w:val="clear" w:color="auto" w:fill="FFFFFF"/>
        </w:rPr>
        <w:t>Please provide a file with the full citations to the references listed in column 9 of the data file so future users can find and use them.  The references from the data file are listed below.</w:t>
      </w:r>
    </w:p>
    <w:p w14:paraId="1EB38E3B" w14:textId="77777777" w:rsidR="004E6E27" w:rsidRDefault="004E6E27" w:rsidP="009F7870">
      <w:pPr>
        <w:rPr>
          <w:rFonts w:eastAsia="Times New Roman" w:cs="Times New Roman"/>
          <w:color w:val="222222"/>
          <w:szCs w:val="24"/>
          <w:highlight w:val="yellow"/>
          <w:shd w:val="clear" w:color="auto" w:fill="FFFFFF"/>
        </w:rPr>
      </w:pPr>
    </w:p>
    <w:p w14:paraId="3C8719E5" w14:textId="511145E7" w:rsidR="00975E13" w:rsidRDefault="00975E13" w:rsidP="009F7870">
      <w:pPr>
        <w:rPr>
          <w:rFonts w:eastAsia="Times New Roman" w:cs="Times New Roman"/>
          <w:color w:val="222222"/>
          <w:szCs w:val="24"/>
          <w:shd w:val="clear" w:color="auto" w:fill="FFFFFF"/>
        </w:rPr>
      </w:pPr>
      <w:r w:rsidRPr="00975E13">
        <w:rPr>
          <w:rFonts w:eastAsia="Times New Roman" w:cs="Times New Roman"/>
          <w:color w:val="222222"/>
          <w:szCs w:val="24"/>
          <w:highlight w:val="yellow"/>
          <w:shd w:val="clear" w:color="auto" w:fill="FFFFFF"/>
        </w:rPr>
        <w:t>Thank you. Here is the list of references cited in column 9. A separate .docx file listing these references is also provided</w:t>
      </w:r>
      <w:r w:rsidRPr="004E6E27">
        <w:rPr>
          <w:rFonts w:eastAsia="Times New Roman" w:cs="Times New Roman"/>
          <w:color w:val="222222"/>
          <w:szCs w:val="24"/>
          <w:highlight w:val="yellow"/>
          <w:shd w:val="clear" w:color="auto" w:fill="FFFFFF"/>
        </w:rPr>
        <w:t>.</w:t>
      </w:r>
      <w:r w:rsidR="004E6E27" w:rsidRPr="004E6E27">
        <w:rPr>
          <w:rFonts w:eastAsia="Times New Roman" w:cs="Times New Roman"/>
          <w:color w:val="222222"/>
          <w:szCs w:val="24"/>
          <w:highlight w:val="yellow"/>
          <w:shd w:val="clear" w:color="auto" w:fill="FFFFFF"/>
        </w:rPr>
        <w:t xml:space="preserve"> The ALFAM paper is listed as Hafner et al. (2018).</w:t>
      </w:r>
    </w:p>
    <w:p w14:paraId="44C41B11" w14:textId="663F5434" w:rsidR="00975E13" w:rsidRPr="009F7870" w:rsidRDefault="00975E13" w:rsidP="009F7870">
      <w:pPr>
        <w:rPr>
          <w:rFonts w:eastAsia="Times New Roman" w:cs="Times New Roman"/>
          <w:color w:val="222222"/>
          <w:szCs w:val="24"/>
          <w:shd w:val="clear" w:color="auto" w:fill="FFFFFF"/>
        </w:rPr>
      </w:pPr>
      <w:r>
        <w:rPr>
          <w:rFonts w:eastAsia="Times New Roman" w:cs="Times New Roman"/>
          <w:color w:val="222222"/>
          <w:szCs w:val="24"/>
          <w:shd w:val="clear" w:color="auto" w:fill="FFFFFF"/>
        </w:rPr>
        <w:t>---</w:t>
      </w:r>
    </w:p>
    <w:p w14:paraId="5896D482"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b/>
          <w:highlight w:val="yellow"/>
        </w:rPr>
        <w:fldChar w:fldCharType="begin" w:fldLock="1"/>
      </w:r>
      <w:r w:rsidRPr="00975E13">
        <w:rPr>
          <w:b/>
          <w:highlight w:val="yellow"/>
        </w:rPr>
        <w:instrText xml:space="preserve">ADDIN Mendeley Bibliography CSL_BIBLIOGRAPHY </w:instrText>
      </w:r>
      <w:r w:rsidRPr="00975E13">
        <w:rPr>
          <w:b/>
          <w:highlight w:val="yellow"/>
        </w:rPr>
        <w:fldChar w:fldCharType="separate"/>
      </w:r>
      <w:r w:rsidRPr="00975E13">
        <w:rPr>
          <w:rFonts w:cs="Times New Roman"/>
          <w:noProof/>
          <w:szCs w:val="24"/>
          <w:highlight w:val="yellow"/>
        </w:rPr>
        <w:t xml:space="preserve">Badagliacca, G., Benítez, E., Amato, G., Badalucco, L., Giambalvo, D., Laudicina, V. A., &amp; Ruisi, P. (2018). Long-term effects of contrasting tillage on soil organic carbon, nitrous oxide and ammonia emissions in a Mediterranean Vertisol under different crop sequences. </w:t>
      </w:r>
      <w:r w:rsidRPr="00975E13">
        <w:rPr>
          <w:rFonts w:cs="Times New Roman"/>
          <w:i/>
          <w:iCs/>
          <w:noProof/>
          <w:szCs w:val="24"/>
          <w:highlight w:val="yellow"/>
        </w:rPr>
        <w:t>Science of the Total Environment</w:t>
      </w:r>
      <w:r w:rsidRPr="00975E13">
        <w:rPr>
          <w:rFonts w:cs="Times New Roman"/>
          <w:noProof/>
          <w:szCs w:val="24"/>
          <w:highlight w:val="yellow"/>
        </w:rPr>
        <w:t xml:space="preserve">, </w:t>
      </w:r>
      <w:r w:rsidRPr="00975E13">
        <w:rPr>
          <w:rFonts w:cs="Times New Roman"/>
          <w:i/>
          <w:iCs/>
          <w:noProof/>
          <w:szCs w:val="24"/>
          <w:highlight w:val="yellow"/>
        </w:rPr>
        <w:t>619</w:t>
      </w:r>
      <w:r w:rsidRPr="00975E13">
        <w:rPr>
          <w:rFonts w:cs="Times New Roman"/>
          <w:noProof/>
          <w:szCs w:val="24"/>
          <w:highlight w:val="yellow"/>
        </w:rPr>
        <w:t>–</w:t>
      </w:r>
      <w:r w:rsidRPr="00975E13">
        <w:rPr>
          <w:rFonts w:cs="Times New Roman"/>
          <w:i/>
          <w:iCs/>
          <w:noProof/>
          <w:szCs w:val="24"/>
          <w:highlight w:val="yellow"/>
        </w:rPr>
        <w:t>620</w:t>
      </w:r>
      <w:r w:rsidRPr="00975E13">
        <w:rPr>
          <w:rFonts w:cs="Times New Roman"/>
          <w:noProof/>
          <w:szCs w:val="24"/>
          <w:highlight w:val="yellow"/>
        </w:rPr>
        <w:t>, 18–27. https://doi.org/10.1016/j.scitotenv.2017.11.116</w:t>
      </w:r>
    </w:p>
    <w:p w14:paraId="2D6363EF"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Carozzi, M., Ferrara, R. M., Rana, G., &amp; Acutis, M. (2013). Evaluation of mitigation strategies to reduce ammonia losses from slurry fertilisation on arable lands. </w:t>
      </w:r>
      <w:r w:rsidRPr="00975E13">
        <w:rPr>
          <w:rFonts w:cs="Times New Roman"/>
          <w:i/>
          <w:iCs/>
          <w:noProof/>
          <w:szCs w:val="24"/>
          <w:highlight w:val="yellow"/>
        </w:rPr>
        <w:t>Science of the Total Environment</w:t>
      </w:r>
      <w:r w:rsidRPr="00975E13">
        <w:rPr>
          <w:rFonts w:cs="Times New Roman"/>
          <w:noProof/>
          <w:szCs w:val="24"/>
          <w:highlight w:val="yellow"/>
        </w:rPr>
        <w:t xml:space="preserve">, </w:t>
      </w:r>
      <w:r w:rsidRPr="00975E13">
        <w:rPr>
          <w:rFonts w:cs="Times New Roman"/>
          <w:i/>
          <w:iCs/>
          <w:noProof/>
          <w:szCs w:val="24"/>
          <w:highlight w:val="yellow"/>
        </w:rPr>
        <w:t>449</w:t>
      </w:r>
      <w:r w:rsidRPr="00975E13">
        <w:rPr>
          <w:rFonts w:cs="Times New Roman"/>
          <w:noProof/>
          <w:szCs w:val="24"/>
          <w:highlight w:val="yellow"/>
        </w:rPr>
        <w:t>, 126–133. https://doi.org/10.1016/j.scitotenv.2012.12.082</w:t>
      </w:r>
    </w:p>
    <w:p w14:paraId="58FD8018"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lang w:val="fr-FR"/>
        </w:rPr>
        <w:t xml:space="preserve">Ferrara, R. M., Loubet, B., Decuq, C., Palumbo, A. D., Di Tommasi, P., Magliulo, V., et al. </w:t>
      </w:r>
      <w:r w:rsidRPr="00975E13">
        <w:rPr>
          <w:rFonts w:cs="Times New Roman"/>
          <w:noProof/>
          <w:szCs w:val="24"/>
          <w:highlight w:val="yellow"/>
        </w:rPr>
        <w:t xml:space="preserve">(2014). Ammonia volatilisation following urea fertilisation in an irrigated sorghum crop in Italy. </w:t>
      </w:r>
      <w:r w:rsidRPr="00975E13">
        <w:rPr>
          <w:rFonts w:cs="Times New Roman"/>
          <w:i/>
          <w:iCs/>
          <w:noProof/>
          <w:szCs w:val="24"/>
          <w:highlight w:val="yellow"/>
        </w:rPr>
        <w:t>Agricultural and Forest Meteorology</w:t>
      </w:r>
      <w:r w:rsidRPr="00975E13">
        <w:rPr>
          <w:rFonts w:cs="Times New Roman"/>
          <w:noProof/>
          <w:szCs w:val="24"/>
          <w:highlight w:val="yellow"/>
        </w:rPr>
        <w:t xml:space="preserve">, </w:t>
      </w:r>
      <w:r w:rsidRPr="00975E13">
        <w:rPr>
          <w:rFonts w:cs="Times New Roman"/>
          <w:i/>
          <w:iCs/>
          <w:noProof/>
          <w:szCs w:val="24"/>
          <w:highlight w:val="yellow"/>
        </w:rPr>
        <w:t>195</w:t>
      </w:r>
      <w:r w:rsidRPr="00975E13">
        <w:rPr>
          <w:rFonts w:cs="Times New Roman"/>
          <w:noProof/>
          <w:szCs w:val="24"/>
          <w:highlight w:val="yellow"/>
        </w:rPr>
        <w:t>–</w:t>
      </w:r>
      <w:r w:rsidRPr="00975E13">
        <w:rPr>
          <w:rFonts w:cs="Times New Roman"/>
          <w:i/>
          <w:iCs/>
          <w:noProof/>
          <w:szCs w:val="24"/>
          <w:highlight w:val="yellow"/>
        </w:rPr>
        <w:t>196</w:t>
      </w:r>
      <w:r w:rsidRPr="00975E13">
        <w:rPr>
          <w:rFonts w:cs="Times New Roman"/>
          <w:noProof/>
          <w:szCs w:val="24"/>
          <w:highlight w:val="yellow"/>
        </w:rPr>
        <w:t>, 179–191. https://doi.org/10.1016/j.agrformet.2014.05.010</w:t>
      </w:r>
    </w:p>
    <w:p w14:paraId="1028025F"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Gericke, D., Pacholski, A., &amp; Kage, H. (2011). Measurement of ammonia emissions in multi-plot field experiments. </w:t>
      </w:r>
      <w:r w:rsidRPr="00975E13">
        <w:rPr>
          <w:rFonts w:cs="Times New Roman"/>
          <w:i/>
          <w:iCs/>
          <w:noProof/>
          <w:szCs w:val="24"/>
          <w:highlight w:val="yellow"/>
        </w:rPr>
        <w:t>Biosystems Engineering</w:t>
      </w:r>
      <w:r w:rsidRPr="00975E13">
        <w:rPr>
          <w:rFonts w:cs="Times New Roman"/>
          <w:noProof/>
          <w:szCs w:val="24"/>
          <w:highlight w:val="yellow"/>
        </w:rPr>
        <w:t xml:space="preserve">, </w:t>
      </w:r>
      <w:r w:rsidRPr="00975E13">
        <w:rPr>
          <w:rFonts w:cs="Times New Roman"/>
          <w:i/>
          <w:iCs/>
          <w:noProof/>
          <w:szCs w:val="24"/>
          <w:highlight w:val="yellow"/>
        </w:rPr>
        <w:t>108</w:t>
      </w:r>
      <w:r w:rsidRPr="00975E13">
        <w:rPr>
          <w:rFonts w:cs="Times New Roman"/>
          <w:noProof/>
          <w:szCs w:val="24"/>
          <w:highlight w:val="yellow"/>
        </w:rPr>
        <w:t>, 164–173. https://doi.org/10.1016/j.biosystemseng.2010.11.009</w:t>
      </w:r>
    </w:p>
    <w:p w14:paraId="69EFAE55"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Hafner, S. D., Pacholski, A., Bittman, S., Burchill, W., Bussink, W., Chantigny, M., et al. (2018). The ALFAM2 database on ammonia emission from field-applied manure: Description and illustrative analysis. </w:t>
      </w:r>
      <w:r w:rsidRPr="00975E13">
        <w:rPr>
          <w:rFonts w:cs="Times New Roman"/>
          <w:i/>
          <w:iCs/>
          <w:noProof/>
          <w:szCs w:val="24"/>
          <w:highlight w:val="yellow"/>
        </w:rPr>
        <w:t>Agricultural and Forest Meteorology</w:t>
      </w:r>
      <w:r w:rsidRPr="00975E13">
        <w:rPr>
          <w:rFonts w:cs="Times New Roman"/>
          <w:noProof/>
          <w:szCs w:val="24"/>
          <w:highlight w:val="yellow"/>
        </w:rPr>
        <w:t xml:space="preserve">, </w:t>
      </w:r>
      <w:r w:rsidRPr="00975E13">
        <w:rPr>
          <w:rFonts w:cs="Times New Roman"/>
          <w:i/>
          <w:iCs/>
          <w:noProof/>
          <w:szCs w:val="24"/>
          <w:highlight w:val="yellow"/>
        </w:rPr>
        <w:t>258</w:t>
      </w:r>
      <w:r w:rsidRPr="00975E13">
        <w:rPr>
          <w:rFonts w:cs="Times New Roman"/>
          <w:noProof/>
          <w:szCs w:val="24"/>
          <w:highlight w:val="yellow"/>
        </w:rPr>
        <w:t>, 66–79. https://doi.org/10.1016/j.agrformet.2017.11.027</w:t>
      </w:r>
    </w:p>
    <w:p w14:paraId="2AFFD915"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Häni, C., Sintermann, J., Kupper, T., Jocher, M., &amp; Neftel, A. (2016). Ammonia emission after slurry application to grassland in Switzerland. </w:t>
      </w:r>
      <w:r w:rsidRPr="00975E13">
        <w:rPr>
          <w:rFonts w:cs="Times New Roman"/>
          <w:i/>
          <w:iCs/>
          <w:noProof/>
          <w:szCs w:val="24"/>
          <w:highlight w:val="yellow"/>
        </w:rPr>
        <w:t>Atmospheric Environment</w:t>
      </w:r>
      <w:r w:rsidRPr="00975E13">
        <w:rPr>
          <w:rFonts w:cs="Times New Roman"/>
          <w:noProof/>
          <w:szCs w:val="24"/>
          <w:highlight w:val="yellow"/>
        </w:rPr>
        <w:t xml:space="preserve">, </w:t>
      </w:r>
      <w:r w:rsidRPr="00975E13">
        <w:rPr>
          <w:rFonts w:cs="Times New Roman"/>
          <w:i/>
          <w:iCs/>
          <w:noProof/>
          <w:szCs w:val="24"/>
          <w:highlight w:val="yellow"/>
        </w:rPr>
        <w:t>125</w:t>
      </w:r>
      <w:r w:rsidRPr="00975E13">
        <w:rPr>
          <w:rFonts w:cs="Times New Roman"/>
          <w:noProof/>
          <w:szCs w:val="24"/>
          <w:highlight w:val="yellow"/>
        </w:rPr>
        <w:t>, 92–99. https://doi.org/10.1016/j.atmosenv.2015.10.069</w:t>
      </w:r>
    </w:p>
    <w:p w14:paraId="3437CB2E"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lang w:val="de-DE"/>
        </w:rPr>
        <w:t xml:space="preserve">Huo, Q., Cai, X., Kang, L., Zhang, H., Song, Y., &amp; Zhu, T. (2015). </w:t>
      </w:r>
      <w:r w:rsidRPr="00975E13">
        <w:rPr>
          <w:rFonts w:cs="Times New Roman"/>
          <w:noProof/>
          <w:szCs w:val="24"/>
          <w:highlight w:val="yellow"/>
        </w:rPr>
        <w:t xml:space="preserve">Estimating ammonia emissions from a winter wheat cropland in North China Plain with field experiments and inverse dispersion modeling. </w:t>
      </w:r>
      <w:r w:rsidRPr="00975E13">
        <w:rPr>
          <w:rFonts w:cs="Times New Roman"/>
          <w:i/>
          <w:iCs/>
          <w:noProof/>
          <w:szCs w:val="24"/>
          <w:highlight w:val="yellow"/>
        </w:rPr>
        <w:t>Atmospheric Environment</w:t>
      </w:r>
      <w:r w:rsidRPr="00975E13">
        <w:rPr>
          <w:rFonts w:cs="Times New Roman"/>
          <w:noProof/>
          <w:szCs w:val="24"/>
          <w:highlight w:val="yellow"/>
        </w:rPr>
        <w:t xml:space="preserve">, </w:t>
      </w:r>
      <w:r w:rsidRPr="00975E13">
        <w:rPr>
          <w:rFonts w:cs="Times New Roman"/>
          <w:i/>
          <w:iCs/>
          <w:noProof/>
          <w:szCs w:val="24"/>
          <w:highlight w:val="yellow"/>
        </w:rPr>
        <w:t>104</w:t>
      </w:r>
      <w:r w:rsidRPr="00975E13">
        <w:rPr>
          <w:rFonts w:cs="Times New Roman"/>
          <w:noProof/>
          <w:szCs w:val="24"/>
          <w:highlight w:val="yellow"/>
        </w:rPr>
        <w:t>, 1–10. https://doi.org/10.1016/j.atmosenv.2015.01.003</w:t>
      </w:r>
    </w:p>
    <w:p w14:paraId="5B7A614D"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Martínez-Lagos, J., Salazar, F., Alfaro, M., &amp; Misselbrook, T. (2013). Ammonia volatilization following dairy slurry application to a permanent grassland on a volcanic soil. </w:t>
      </w:r>
      <w:r w:rsidRPr="00975E13">
        <w:rPr>
          <w:rFonts w:cs="Times New Roman"/>
          <w:i/>
          <w:iCs/>
          <w:noProof/>
          <w:szCs w:val="24"/>
          <w:highlight w:val="yellow"/>
        </w:rPr>
        <w:t>Atmospheric Environment</w:t>
      </w:r>
      <w:r w:rsidRPr="00975E13">
        <w:rPr>
          <w:rFonts w:cs="Times New Roman"/>
          <w:noProof/>
          <w:szCs w:val="24"/>
          <w:highlight w:val="yellow"/>
        </w:rPr>
        <w:t xml:space="preserve">, </w:t>
      </w:r>
      <w:r w:rsidRPr="00975E13">
        <w:rPr>
          <w:rFonts w:cs="Times New Roman"/>
          <w:i/>
          <w:iCs/>
          <w:noProof/>
          <w:szCs w:val="24"/>
          <w:highlight w:val="yellow"/>
        </w:rPr>
        <w:t>80</w:t>
      </w:r>
      <w:r w:rsidRPr="00975E13">
        <w:rPr>
          <w:rFonts w:cs="Times New Roman"/>
          <w:noProof/>
          <w:szCs w:val="24"/>
          <w:highlight w:val="yellow"/>
        </w:rPr>
        <w:t>, 226–231. https://doi.org/10.1016/j.atmosenv.2013.08.005</w:t>
      </w:r>
    </w:p>
    <w:p w14:paraId="00F3ACA8"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Meade, G., Pierce, K., O’Doherty, J. V., Mueller, C., Lanigan, G., &amp; Mc Cabe, T. (2011). Ammonia and nitrous oxide emissions following land application of high and low nitrogen pig </w:t>
      </w:r>
      <w:r w:rsidRPr="00975E13">
        <w:rPr>
          <w:rFonts w:cs="Times New Roman"/>
          <w:noProof/>
          <w:szCs w:val="24"/>
          <w:highlight w:val="yellow"/>
        </w:rPr>
        <w:lastRenderedPageBreak/>
        <w:t xml:space="preserve">manures to winter wheat at three growth stages. </w:t>
      </w:r>
      <w:r w:rsidRPr="00975E13">
        <w:rPr>
          <w:rFonts w:cs="Times New Roman"/>
          <w:i/>
          <w:iCs/>
          <w:noProof/>
          <w:szCs w:val="24"/>
          <w:highlight w:val="yellow"/>
        </w:rPr>
        <w:t>Agriculture, Ecosystems and Environment</w:t>
      </w:r>
      <w:r w:rsidRPr="00975E13">
        <w:rPr>
          <w:rFonts w:cs="Times New Roman"/>
          <w:noProof/>
          <w:szCs w:val="24"/>
          <w:highlight w:val="yellow"/>
        </w:rPr>
        <w:t xml:space="preserve">, </w:t>
      </w:r>
      <w:r w:rsidRPr="00975E13">
        <w:rPr>
          <w:rFonts w:cs="Times New Roman"/>
          <w:i/>
          <w:iCs/>
          <w:noProof/>
          <w:szCs w:val="24"/>
          <w:highlight w:val="yellow"/>
        </w:rPr>
        <w:t>140</w:t>
      </w:r>
      <w:r w:rsidRPr="00975E13">
        <w:rPr>
          <w:rFonts w:cs="Times New Roman"/>
          <w:noProof/>
          <w:szCs w:val="24"/>
          <w:highlight w:val="yellow"/>
        </w:rPr>
        <w:t>, 208–217. https://doi.org/10.1016/j.agee.2010.12.007</w:t>
      </w:r>
    </w:p>
    <w:p w14:paraId="1F3348CE"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Ni, K., Köster, J. R., Seidel, A., &amp; Pacholski, A. (2015). Field measurement of ammonia emissions after nitrogen fertilization-A comparison between micrometeorological and chamber methods. </w:t>
      </w:r>
      <w:r w:rsidRPr="00975E13">
        <w:rPr>
          <w:rFonts w:cs="Times New Roman"/>
          <w:i/>
          <w:iCs/>
          <w:noProof/>
          <w:szCs w:val="24"/>
          <w:highlight w:val="yellow"/>
        </w:rPr>
        <w:t>European Journal of Agronomy</w:t>
      </w:r>
      <w:r w:rsidRPr="00975E13">
        <w:rPr>
          <w:rFonts w:cs="Times New Roman"/>
          <w:noProof/>
          <w:szCs w:val="24"/>
          <w:highlight w:val="yellow"/>
        </w:rPr>
        <w:t xml:space="preserve">, </w:t>
      </w:r>
      <w:r w:rsidRPr="00975E13">
        <w:rPr>
          <w:rFonts w:cs="Times New Roman"/>
          <w:i/>
          <w:iCs/>
          <w:noProof/>
          <w:szCs w:val="24"/>
          <w:highlight w:val="yellow"/>
        </w:rPr>
        <w:t>71</w:t>
      </w:r>
      <w:r w:rsidRPr="00975E13">
        <w:rPr>
          <w:rFonts w:cs="Times New Roman"/>
          <w:noProof/>
          <w:szCs w:val="24"/>
          <w:highlight w:val="yellow"/>
        </w:rPr>
        <w:t>, 115–122. https://doi.org/10.1016/j.eja.2015.09.004</w:t>
      </w:r>
    </w:p>
    <w:p w14:paraId="0D7CBAEA"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Rodhe, L., Pell, M., &amp; Yamulki, S. (2006). Nitrous oxide, methane and ammonia emissions following slurry spreading on grassland. </w:t>
      </w:r>
      <w:r w:rsidRPr="00975E13">
        <w:rPr>
          <w:rFonts w:cs="Times New Roman"/>
          <w:i/>
          <w:iCs/>
          <w:noProof/>
          <w:szCs w:val="24"/>
          <w:highlight w:val="yellow"/>
        </w:rPr>
        <w:t>Soil Use and Management</w:t>
      </w:r>
      <w:r w:rsidRPr="00975E13">
        <w:rPr>
          <w:rFonts w:cs="Times New Roman"/>
          <w:noProof/>
          <w:szCs w:val="24"/>
          <w:highlight w:val="yellow"/>
        </w:rPr>
        <w:t xml:space="preserve">, </w:t>
      </w:r>
      <w:r w:rsidRPr="00975E13">
        <w:rPr>
          <w:rFonts w:cs="Times New Roman"/>
          <w:i/>
          <w:iCs/>
          <w:noProof/>
          <w:szCs w:val="24"/>
          <w:highlight w:val="yellow"/>
        </w:rPr>
        <w:t>22</w:t>
      </w:r>
      <w:r w:rsidRPr="00975E13">
        <w:rPr>
          <w:rFonts w:cs="Times New Roman"/>
          <w:noProof/>
          <w:szCs w:val="24"/>
          <w:highlight w:val="yellow"/>
        </w:rPr>
        <w:t>, 229–237. https://doi.org/10.1111/j.1475-2743.2006.00043.x</w:t>
      </w:r>
    </w:p>
    <w:p w14:paraId="051B6B35"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Roelcke, M., Li, S. X., Tian, X. H., Gao, Y. J., &amp; Richter, J. (2002). In situ comparisons of ammonia volatilization from N fertilizers in Chinese loess soils. </w:t>
      </w:r>
      <w:r w:rsidRPr="00975E13">
        <w:rPr>
          <w:rFonts w:cs="Times New Roman"/>
          <w:i/>
          <w:iCs/>
          <w:noProof/>
          <w:szCs w:val="24"/>
          <w:highlight w:val="yellow"/>
        </w:rPr>
        <w:t>Nutrient Cycling in Agroecosystems</w:t>
      </w:r>
      <w:r w:rsidRPr="00975E13">
        <w:rPr>
          <w:rFonts w:cs="Times New Roman"/>
          <w:noProof/>
          <w:szCs w:val="24"/>
          <w:highlight w:val="yellow"/>
        </w:rPr>
        <w:t xml:space="preserve">, </w:t>
      </w:r>
      <w:r w:rsidRPr="00975E13">
        <w:rPr>
          <w:rFonts w:cs="Times New Roman"/>
          <w:i/>
          <w:iCs/>
          <w:noProof/>
          <w:szCs w:val="24"/>
          <w:highlight w:val="yellow"/>
        </w:rPr>
        <w:t>62</w:t>
      </w:r>
      <w:r w:rsidRPr="00975E13">
        <w:rPr>
          <w:rFonts w:cs="Times New Roman"/>
          <w:noProof/>
          <w:szCs w:val="24"/>
          <w:highlight w:val="yellow"/>
        </w:rPr>
        <w:t>, 73–88. https://doi.org/10.1023/A:1015186605419</w:t>
      </w:r>
    </w:p>
    <w:p w14:paraId="07EC70F7"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Salazar, F., Martínez-Lagos, J., Alfaro, M., &amp; Misselbrook, T. (2012). Ammonia emissions from urea application to permanent pasture on a volcanic soil. </w:t>
      </w:r>
      <w:r w:rsidRPr="00975E13">
        <w:rPr>
          <w:rFonts w:cs="Times New Roman"/>
          <w:i/>
          <w:iCs/>
          <w:noProof/>
          <w:szCs w:val="24"/>
          <w:highlight w:val="yellow"/>
        </w:rPr>
        <w:t>Atmospheric Environment</w:t>
      </w:r>
      <w:r w:rsidRPr="00975E13">
        <w:rPr>
          <w:rFonts w:cs="Times New Roman"/>
          <w:noProof/>
          <w:szCs w:val="24"/>
          <w:highlight w:val="yellow"/>
        </w:rPr>
        <w:t xml:space="preserve">, </w:t>
      </w:r>
      <w:r w:rsidRPr="00975E13">
        <w:rPr>
          <w:rFonts w:cs="Times New Roman"/>
          <w:i/>
          <w:iCs/>
          <w:noProof/>
          <w:szCs w:val="24"/>
          <w:highlight w:val="yellow"/>
        </w:rPr>
        <w:t>61</w:t>
      </w:r>
      <w:r w:rsidRPr="00975E13">
        <w:rPr>
          <w:rFonts w:cs="Times New Roman"/>
          <w:noProof/>
          <w:szCs w:val="24"/>
          <w:highlight w:val="yellow"/>
        </w:rPr>
        <w:t>, 395–399. https://doi.org/10.1016/j.atmosenv.2012.07.085</w:t>
      </w:r>
    </w:p>
    <w:p w14:paraId="14B65F01"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Salazar, F., Martínez-Lagos, J., Alfaro, M., &amp; Misselbrook, T. (2014). Ammonia emission from a permanent grassland on volcanic soil after the treatment with dairy slurry and urea. </w:t>
      </w:r>
      <w:r w:rsidRPr="00975E13">
        <w:rPr>
          <w:rFonts w:cs="Times New Roman"/>
          <w:i/>
          <w:iCs/>
          <w:noProof/>
          <w:szCs w:val="24"/>
          <w:highlight w:val="yellow"/>
        </w:rPr>
        <w:t>Atmospheric Environment</w:t>
      </w:r>
      <w:r w:rsidRPr="00975E13">
        <w:rPr>
          <w:rFonts w:cs="Times New Roman"/>
          <w:noProof/>
          <w:szCs w:val="24"/>
          <w:highlight w:val="yellow"/>
        </w:rPr>
        <w:t xml:space="preserve">, </w:t>
      </w:r>
      <w:r w:rsidRPr="00975E13">
        <w:rPr>
          <w:rFonts w:cs="Times New Roman"/>
          <w:i/>
          <w:iCs/>
          <w:noProof/>
          <w:szCs w:val="24"/>
          <w:highlight w:val="yellow"/>
        </w:rPr>
        <w:t>95</w:t>
      </w:r>
      <w:r w:rsidRPr="00975E13">
        <w:rPr>
          <w:rFonts w:cs="Times New Roman"/>
          <w:noProof/>
          <w:szCs w:val="24"/>
          <w:highlight w:val="yellow"/>
        </w:rPr>
        <w:t>, 591–597. https://doi.org/10.1016/j.atmosenv.2014.06.057</w:t>
      </w:r>
    </w:p>
    <w:p w14:paraId="33676C17"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rPr>
        <w:t xml:space="preserve">Webb, J., Chadwick, D., &amp; Ellis, S. (2004). Emissions of ammonia and nitrous oxide following incorporation into the soil of farmyard manures stored at different densities. </w:t>
      </w:r>
      <w:r w:rsidRPr="00975E13">
        <w:rPr>
          <w:rFonts w:cs="Times New Roman"/>
          <w:i/>
          <w:iCs/>
          <w:noProof/>
          <w:szCs w:val="24"/>
          <w:highlight w:val="yellow"/>
        </w:rPr>
        <w:t>Nutrient Cycling in Agroecosystems</w:t>
      </w:r>
      <w:r w:rsidRPr="00975E13">
        <w:rPr>
          <w:rFonts w:cs="Times New Roman"/>
          <w:noProof/>
          <w:szCs w:val="24"/>
          <w:highlight w:val="yellow"/>
        </w:rPr>
        <w:t xml:space="preserve">, </w:t>
      </w:r>
      <w:r w:rsidRPr="00975E13">
        <w:rPr>
          <w:rFonts w:cs="Times New Roman"/>
          <w:i/>
          <w:iCs/>
          <w:noProof/>
          <w:szCs w:val="24"/>
          <w:highlight w:val="yellow"/>
        </w:rPr>
        <w:t>70</w:t>
      </w:r>
      <w:r w:rsidRPr="00975E13">
        <w:rPr>
          <w:rFonts w:cs="Times New Roman"/>
          <w:noProof/>
          <w:szCs w:val="24"/>
          <w:highlight w:val="yellow"/>
        </w:rPr>
        <w:t>, 67–76. https://doi.org/10.1023/B:FRES.0000045985.32440.27</w:t>
      </w:r>
    </w:p>
    <w:p w14:paraId="21AA6B76"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lang w:val="de-DE"/>
        </w:rPr>
      </w:pPr>
      <w:r w:rsidRPr="00975E13">
        <w:rPr>
          <w:rFonts w:cs="Times New Roman"/>
          <w:noProof/>
          <w:szCs w:val="24"/>
          <w:highlight w:val="yellow"/>
        </w:rPr>
        <w:t xml:space="preserve">Wolf, U., Fuß, R., Höppner, F., &amp; Flessa, H. (2014). Contribution of N2O and NH3 to total greenhouse gas emission from fertilization: Results from a sandy soil fertilized with nitrate and biogas digestate with and without nitrification inhibitor. </w:t>
      </w:r>
      <w:r w:rsidRPr="00975E13">
        <w:rPr>
          <w:rFonts w:cs="Times New Roman"/>
          <w:i/>
          <w:iCs/>
          <w:noProof/>
          <w:szCs w:val="24"/>
          <w:highlight w:val="yellow"/>
          <w:lang w:val="de-DE"/>
        </w:rPr>
        <w:t>Nutrient Cycling in Agroecosystems</w:t>
      </w:r>
      <w:r w:rsidRPr="00975E13">
        <w:rPr>
          <w:rFonts w:cs="Times New Roman"/>
          <w:noProof/>
          <w:szCs w:val="24"/>
          <w:highlight w:val="yellow"/>
          <w:lang w:val="de-DE"/>
        </w:rPr>
        <w:t xml:space="preserve">, </w:t>
      </w:r>
      <w:r w:rsidRPr="00975E13">
        <w:rPr>
          <w:rFonts w:cs="Times New Roman"/>
          <w:i/>
          <w:iCs/>
          <w:noProof/>
          <w:szCs w:val="24"/>
          <w:highlight w:val="yellow"/>
          <w:lang w:val="de-DE"/>
        </w:rPr>
        <w:t>100</w:t>
      </w:r>
      <w:r w:rsidRPr="00975E13">
        <w:rPr>
          <w:rFonts w:cs="Times New Roman"/>
          <w:noProof/>
          <w:szCs w:val="24"/>
          <w:highlight w:val="yellow"/>
          <w:lang w:val="de-DE"/>
        </w:rPr>
        <w:t>, 121–134. https://doi.org/10.1007/s10705-014-9631-z</w:t>
      </w:r>
    </w:p>
    <w:p w14:paraId="21E9596F" w14:textId="77777777" w:rsidR="00975E13" w:rsidRPr="00975E13" w:rsidRDefault="00975E13" w:rsidP="004E6E27">
      <w:pPr>
        <w:widowControl w:val="0"/>
        <w:autoSpaceDE w:val="0"/>
        <w:autoSpaceDN w:val="0"/>
        <w:adjustRightInd w:val="0"/>
        <w:spacing w:before="120" w:after="120"/>
        <w:rPr>
          <w:rFonts w:cs="Times New Roman"/>
          <w:noProof/>
          <w:szCs w:val="24"/>
          <w:highlight w:val="yellow"/>
        </w:rPr>
      </w:pPr>
      <w:r w:rsidRPr="00975E13">
        <w:rPr>
          <w:rFonts w:cs="Times New Roman"/>
          <w:noProof/>
          <w:szCs w:val="24"/>
          <w:highlight w:val="yellow"/>
          <w:lang w:val="de-DE"/>
        </w:rPr>
        <w:t xml:space="preserve">Yang, W., Zhu, A., Zhang, J., Xin, X., &amp; Zhang, X. (2017). </w:t>
      </w:r>
      <w:r w:rsidRPr="00975E13">
        <w:rPr>
          <w:rFonts w:cs="Times New Roman"/>
          <w:noProof/>
          <w:szCs w:val="24"/>
          <w:highlight w:val="yellow"/>
        </w:rPr>
        <w:t xml:space="preserve">Evaluation of a backward Lagrangian stochastic model for determining surface ammonia emissions. </w:t>
      </w:r>
      <w:r w:rsidRPr="00975E13">
        <w:rPr>
          <w:rFonts w:cs="Times New Roman"/>
          <w:i/>
          <w:iCs/>
          <w:noProof/>
          <w:szCs w:val="24"/>
          <w:highlight w:val="yellow"/>
        </w:rPr>
        <w:t>Agricultural and Forest Meteorology</w:t>
      </w:r>
      <w:r w:rsidRPr="00975E13">
        <w:rPr>
          <w:rFonts w:cs="Times New Roman"/>
          <w:noProof/>
          <w:szCs w:val="24"/>
          <w:highlight w:val="yellow"/>
        </w:rPr>
        <w:t xml:space="preserve">, </w:t>
      </w:r>
      <w:r w:rsidRPr="00975E13">
        <w:rPr>
          <w:rFonts w:cs="Times New Roman"/>
          <w:i/>
          <w:iCs/>
          <w:noProof/>
          <w:szCs w:val="24"/>
          <w:highlight w:val="yellow"/>
        </w:rPr>
        <w:t>234</w:t>
      </w:r>
      <w:r w:rsidRPr="00975E13">
        <w:rPr>
          <w:rFonts w:cs="Times New Roman"/>
          <w:noProof/>
          <w:szCs w:val="24"/>
          <w:highlight w:val="yellow"/>
        </w:rPr>
        <w:t>–</w:t>
      </w:r>
      <w:r w:rsidRPr="00975E13">
        <w:rPr>
          <w:rFonts w:cs="Times New Roman"/>
          <w:i/>
          <w:iCs/>
          <w:noProof/>
          <w:szCs w:val="24"/>
          <w:highlight w:val="yellow"/>
        </w:rPr>
        <w:t>235</w:t>
      </w:r>
      <w:r w:rsidRPr="00975E13">
        <w:rPr>
          <w:rFonts w:cs="Times New Roman"/>
          <w:noProof/>
          <w:szCs w:val="24"/>
          <w:highlight w:val="yellow"/>
        </w:rPr>
        <w:t>, 196–202. https://doi.org/10.1016/j.agrformet.2017.01.001</w:t>
      </w:r>
    </w:p>
    <w:p w14:paraId="1018C511" w14:textId="77777777" w:rsidR="00975E13" w:rsidRPr="00975E13" w:rsidRDefault="00975E13" w:rsidP="004E6E27">
      <w:pPr>
        <w:widowControl w:val="0"/>
        <w:autoSpaceDE w:val="0"/>
        <w:autoSpaceDN w:val="0"/>
        <w:adjustRightInd w:val="0"/>
        <w:spacing w:before="120" w:after="120"/>
        <w:rPr>
          <w:rFonts w:cs="Times New Roman"/>
          <w:noProof/>
          <w:highlight w:val="yellow"/>
        </w:rPr>
      </w:pPr>
      <w:r w:rsidRPr="00975E13">
        <w:rPr>
          <w:rFonts w:cs="Times New Roman"/>
          <w:noProof/>
          <w:szCs w:val="24"/>
          <w:highlight w:val="yellow"/>
        </w:rPr>
        <w:t xml:space="preserve">Yang, Y., Zhou, C., Li, N., Han, K., Meng, Y., Tian, X., &amp; Wang, L. (2015). Effects of conservation tillage practices on ammonia emissions from Loess Plateau rain-fed winter wheat fields. </w:t>
      </w:r>
      <w:r w:rsidRPr="00975E13">
        <w:rPr>
          <w:rFonts w:cs="Times New Roman"/>
          <w:i/>
          <w:iCs/>
          <w:noProof/>
          <w:szCs w:val="24"/>
          <w:highlight w:val="yellow"/>
        </w:rPr>
        <w:t>Atmospheric Environment</w:t>
      </w:r>
      <w:r w:rsidRPr="00975E13">
        <w:rPr>
          <w:rFonts w:cs="Times New Roman"/>
          <w:noProof/>
          <w:szCs w:val="24"/>
          <w:highlight w:val="yellow"/>
        </w:rPr>
        <w:t xml:space="preserve">, </w:t>
      </w:r>
      <w:r w:rsidRPr="00975E13">
        <w:rPr>
          <w:rFonts w:cs="Times New Roman"/>
          <w:i/>
          <w:iCs/>
          <w:noProof/>
          <w:szCs w:val="24"/>
          <w:highlight w:val="yellow"/>
        </w:rPr>
        <w:t>104</w:t>
      </w:r>
      <w:r w:rsidRPr="00975E13">
        <w:rPr>
          <w:rFonts w:cs="Times New Roman"/>
          <w:noProof/>
          <w:szCs w:val="24"/>
          <w:highlight w:val="yellow"/>
        </w:rPr>
        <w:t>, 59–68. https://doi.org/10.1016/j.atmosenv.2015.01.007</w:t>
      </w:r>
    </w:p>
    <w:p w14:paraId="4CA51CAD" w14:textId="77777777" w:rsidR="00975E13" w:rsidRDefault="00975E13" w:rsidP="00975E13">
      <w:pPr>
        <w:shd w:val="clear" w:color="auto" w:fill="FFFFFF"/>
        <w:rPr>
          <w:b/>
        </w:rPr>
      </w:pPr>
      <w:r w:rsidRPr="00975E13">
        <w:rPr>
          <w:b/>
          <w:highlight w:val="yellow"/>
        </w:rPr>
        <w:fldChar w:fldCharType="end"/>
      </w:r>
    </w:p>
    <w:p w14:paraId="3BC02C98" w14:textId="36C8B3C3" w:rsidR="009F7870" w:rsidRPr="009F7870" w:rsidRDefault="009F7870" w:rsidP="00975E13">
      <w:pPr>
        <w:shd w:val="clear" w:color="auto" w:fill="FFFFFF"/>
        <w:rPr>
          <w:rFonts w:eastAsia="Times New Roman" w:cs="Times New Roman"/>
          <w:color w:val="222222"/>
          <w:szCs w:val="24"/>
        </w:rPr>
      </w:pPr>
      <w:r w:rsidRPr="009F7870">
        <w:rPr>
          <w:rFonts w:eastAsia="Times New Roman" w:cs="Times New Roman"/>
          <w:b/>
          <w:bCs/>
          <w:color w:val="222222"/>
          <w:szCs w:val="24"/>
        </w:rPr>
        <w:t>Q3</w:t>
      </w:r>
    </w:p>
    <w:p w14:paraId="567B9C75"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The abstract refers to the US, India and China and then goes on to say that the "The statistical model captures the spatial distribution of global NH3."</w:t>
      </w:r>
    </w:p>
    <w:p w14:paraId="5F2E1B27" w14:textId="77777777" w:rsidR="009F7870" w:rsidRPr="009F7870" w:rsidRDefault="009F7870" w:rsidP="009F7870">
      <w:pPr>
        <w:shd w:val="clear" w:color="auto" w:fill="FFFFFF"/>
        <w:rPr>
          <w:rFonts w:eastAsia="Times New Roman" w:cs="Times New Roman"/>
          <w:color w:val="222222"/>
          <w:szCs w:val="24"/>
        </w:rPr>
      </w:pPr>
    </w:p>
    <w:p w14:paraId="06D4A188" w14:textId="27CD3430" w:rsid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Are there any more specific coordinates</w:t>
      </w:r>
      <w:r w:rsidR="00975E13">
        <w:rPr>
          <w:rFonts w:eastAsia="Times New Roman" w:cs="Times New Roman"/>
          <w:color w:val="222222"/>
          <w:szCs w:val="24"/>
        </w:rPr>
        <w:t xml:space="preserve"> </w:t>
      </w:r>
      <w:r w:rsidRPr="009F7870">
        <w:rPr>
          <w:rFonts w:eastAsia="Times New Roman" w:cs="Times New Roman"/>
          <w:color w:val="222222"/>
          <w:szCs w:val="24"/>
        </w:rPr>
        <w:t>for the data than global?</w:t>
      </w:r>
    </w:p>
    <w:p w14:paraId="37783733" w14:textId="77777777" w:rsidR="00975E13" w:rsidRDefault="00975E13" w:rsidP="009F7870">
      <w:pPr>
        <w:shd w:val="clear" w:color="auto" w:fill="FFFFFF"/>
        <w:rPr>
          <w:rFonts w:eastAsia="Times New Roman" w:cs="Times New Roman"/>
          <w:color w:val="222222"/>
          <w:szCs w:val="24"/>
        </w:rPr>
      </w:pPr>
    </w:p>
    <w:p w14:paraId="26458346" w14:textId="696422B5" w:rsidR="009F7870" w:rsidRPr="009F7870" w:rsidRDefault="00975E13" w:rsidP="009F7870">
      <w:pPr>
        <w:shd w:val="clear" w:color="auto" w:fill="FFFFFF"/>
        <w:rPr>
          <w:rFonts w:eastAsia="Times New Roman" w:cs="Times New Roman"/>
          <w:color w:val="222222"/>
          <w:szCs w:val="24"/>
        </w:rPr>
      </w:pPr>
      <w:r w:rsidRPr="00975E13">
        <w:rPr>
          <w:rFonts w:eastAsia="Times New Roman" w:cs="Times New Roman"/>
          <w:color w:val="222222"/>
          <w:szCs w:val="24"/>
          <w:highlight w:val="yellow"/>
        </w:rPr>
        <w:t>Thank you. The regional analyses for the US, India, and China are all extracted from the global analysis. This is because our calculation for the emission estimate came from an empirical formula that is applicable for a world-wide NH</w:t>
      </w:r>
      <w:r w:rsidRPr="00975E13">
        <w:rPr>
          <w:rFonts w:eastAsia="Times New Roman" w:cs="Times New Roman"/>
          <w:color w:val="222222"/>
          <w:szCs w:val="24"/>
          <w:highlight w:val="yellow"/>
          <w:vertAlign w:val="subscript"/>
        </w:rPr>
        <w:t>3</w:t>
      </w:r>
      <w:r w:rsidRPr="00975E13">
        <w:rPr>
          <w:rFonts w:eastAsia="Times New Roman" w:cs="Times New Roman"/>
          <w:color w:val="222222"/>
          <w:szCs w:val="24"/>
          <w:highlight w:val="yellow"/>
        </w:rPr>
        <w:t xml:space="preserve"> emissions. Therefore, we only included the coordinates that encompass the global distribution of NH</w:t>
      </w:r>
      <w:r w:rsidRPr="00975E13">
        <w:rPr>
          <w:rFonts w:eastAsia="Times New Roman" w:cs="Times New Roman"/>
          <w:color w:val="222222"/>
          <w:szCs w:val="24"/>
          <w:highlight w:val="yellow"/>
          <w:vertAlign w:val="subscript"/>
        </w:rPr>
        <w:t>3</w:t>
      </w:r>
      <w:r w:rsidRPr="00975E13">
        <w:rPr>
          <w:rFonts w:eastAsia="Times New Roman" w:cs="Times New Roman"/>
          <w:color w:val="222222"/>
          <w:szCs w:val="24"/>
          <w:highlight w:val="yellow"/>
        </w:rPr>
        <w:t xml:space="preserve"> emissions.</w:t>
      </w:r>
    </w:p>
    <w:p w14:paraId="53C9D5FE"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b/>
          <w:bCs/>
          <w:color w:val="222222"/>
          <w:szCs w:val="24"/>
        </w:rPr>
        <w:lastRenderedPageBreak/>
        <w:t>Q4</w:t>
      </w:r>
    </w:p>
    <w:p w14:paraId="012348A5"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 xml:space="preserve">A preview graphic is included with all Archival Information Packages (AIP).  Sampling locations are typically used but since you are indicating there </w:t>
      </w:r>
      <w:proofErr w:type="gramStart"/>
      <w:r w:rsidRPr="009F7870">
        <w:rPr>
          <w:rFonts w:eastAsia="Times New Roman" w:cs="Times New Roman"/>
          <w:color w:val="222222"/>
          <w:szCs w:val="24"/>
        </w:rPr>
        <w:t>is  world</w:t>
      </w:r>
      <w:proofErr w:type="gramEnd"/>
      <w:r w:rsidRPr="009F7870">
        <w:rPr>
          <w:rFonts w:eastAsia="Times New Roman" w:cs="Times New Roman"/>
          <w:color w:val="222222"/>
          <w:szCs w:val="24"/>
        </w:rPr>
        <w:t xml:space="preserve">-wide distribution, a map is not that useful but a map will be used if you </w:t>
      </w:r>
      <w:proofErr w:type="spellStart"/>
      <w:r w:rsidRPr="009F7870">
        <w:rPr>
          <w:rFonts w:eastAsia="Times New Roman" w:cs="Times New Roman"/>
          <w:color w:val="222222"/>
          <w:szCs w:val="24"/>
        </w:rPr>
        <w:t>can not</w:t>
      </w:r>
      <w:proofErr w:type="spellEnd"/>
      <w:r w:rsidRPr="009F7870">
        <w:rPr>
          <w:rFonts w:eastAsia="Times New Roman" w:cs="Times New Roman"/>
          <w:color w:val="222222"/>
          <w:szCs w:val="24"/>
        </w:rPr>
        <w:t xml:space="preserve"> provide an image.  </w:t>
      </w:r>
    </w:p>
    <w:p w14:paraId="41A68D7A" w14:textId="48955A0A" w:rsid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br/>
        <w:t xml:space="preserve">Can you provide an image that would be useful for a future user to decide whether these data suite there </w:t>
      </w:r>
      <w:proofErr w:type="gramStart"/>
      <w:r w:rsidRPr="009F7870">
        <w:rPr>
          <w:rFonts w:eastAsia="Times New Roman" w:cs="Times New Roman"/>
          <w:color w:val="222222"/>
          <w:szCs w:val="24"/>
        </w:rPr>
        <w:t>purpose.</w:t>
      </w:r>
      <w:proofErr w:type="gramEnd"/>
      <w:r w:rsidRPr="009F7870">
        <w:rPr>
          <w:rFonts w:eastAsia="Times New Roman" w:cs="Times New Roman"/>
          <w:color w:val="222222"/>
          <w:szCs w:val="24"/>
        </w:rPr>
        <w:t xml:space="preserve">  It could be a graph, plot, image in </w:t>
      </w:r>
      <w:proofErr w:type="spellStart"/>
      <w:r w:rsidRPr="009F7870">
        <w:rPr>
          <w:rFonts w:eastAsia="Times New Roman" w:cs="Times New Roman"/>
          <w:color w:val="222222"/>
          <w:szCs w:val="24"/>
        </w:rPr>
        <w:t>PNGor</w:t>
      </w:r>
      <w:proofErr w:type="spellEnd"/>
      <w:r w:rsidRPr="009F7870">
        <w:rPr>
          <w:rFonts w:eastAsia="Times New Roman" w:cs="Times New Roman"/>
          <w:color w:val="222222"/>
          <w:szCs w:val="24"/>
        </w:rPr>
        <w:t xml:space="preserve"> JPG formats?</w:t>
      </w:r>
    </w:p>
    <w:p w14:paraId="732F5630" w14:textId="77777777" w:rsidR="004E6E27" w:rsidRDefault="004E6E27" w:rsidP="009F7870">
      <w:pPr>
        <w:shd w:val="clear" w:color="auto" w:fill="FFFFFF"/>
        <w:rPr>
          <w:rFonts w:eastAsia="Times New Roman" w:cs="Times New Roman"/>
          <w:color w:val="222222"/>
          <w:szCs w:val="24"/>
          <w:highlight w:val="yellow"/>
        </w:rPr>
      </w:pPr>
    </w:p>
    <w:p w14:paraId="24ABFAB1" w14:textId="41945936" w:rsidR="00975E13" w:rsidRDefault="00975E13" w:rsidP="009F7870">
      <w:pPr>
        <w:shd w:val="clear" w:color="auto" w:fill="FFFFFF"/>
        <w:rPr>
          <w:rFonts w:eastAsia="Times New Roman" w:cs="Times New Roman"/>
          <w:color w:val="222222"/>
          <w:szCs w:val="24"/>
        </w:rPr>
      </w:pPr>
      <w:r w:rsidRPr="00041593">
        <w:rPr>
          <w:rFonts w:eastAsia="Times New Roman" w:cs="Times New Roman"/>
          <w:color w:val="222222"/>
          <w:szCs w:val="24"/>
          <w:highlight w:val="yellow"/>
        </w:rPr>
        <w:t>Thank you. Here is an image that shows our global NH</w:t>
      </w:r>
      <w:r w:rsidRPr="00041593">
        <w:rPr>
          <w:rFonts w:eastAsia="Times New Roman" w:cs="Times New Roman"/>
          <w:color w:val="222222"/>
          <w:szCs w:val="24"/>
          <w:highlight w:val="yellow"/>
          <w:vertAlign w:val="subscript"/>
        </w:rPr>
        <w:t>3</w:t>
      </w:r>
      <w:r w:rsidRPr="00041593">
        <w:rPr>
          <w:rFonts w:eastAsia="Times New Roman" w:cs="Times New Roman"/>
          <w:color w:val="222222"/>
          <w:szCs w:val="24"/>
          <w:highlight w:val="yellow"/>
        </w:rPr>
        <w:t xml:space="preserve"> emission estimate. We also provide this image as a .</w:t>
      </w:r>
      <w:proofErr w:type="spellStart"/>
      <w:r w:rsidRPr="00041593">
        <w:rPr>
          <w:rFonts w:eastAsia="Times New Roman" w:cs="Times New Roman"/>
          <w:color w:val="222222"/>
          <w:szCs w:val="24"/>
          <w:highlight w:val="yellow"/>
        </w:rPr>
        <w:t>png</w:t>
      </w:r>
      <w:proofErr w:type="spellEnd"/>
      <w:r w:rsidRPr="00041593">
        <w:rPr>
          <w:rFonts w:eastAsia="Times New Roman" w:cs="Times New Roman"/>
          <w:color w:val="222222"/>
          <w:szCs w:val="24"/>
          <w:highlight w:val="yellow"/>
        </w:rPr>
        <w:t xml:space="preserve"> file for your record.</w:t>
      </w:r>
    </w:p>
    <w:p w14:paraId="00C8E803" w14:textId="36795E4F" w:rsidR="00975E13" w:rsidRDefault="00975E13" w:rsidP="009F7870">
      <w:pPr>
        <w:shd w:val="clear" w:color="auto" w:fill="FFFFFF"/>
        <w:rPr>
          <w:rFonts w:eastAsia="Times New Roman" w:cs="Times New Roman"/>
          <w:color w:val="222222"/>
          <w:szCs w:val="24"/>
        </w:rPr>
      </w:pPr>
    </w:p>
    <w:p w14:paraId="2D8E4941" w14:textId="5D0E222B" w:rsidR="009F7870" w:rsidRPr="009F7870" w:rsidRDefault="00975E13" w:rsidP="009F7870">
      <w:pPr>
        <w:shd w:val="clear" w:color="auto" w:fill="FFFFFF"/>
        <w:rPr>
          <w:rFonts w:eastAsia="Times New Roman" w:cs="Times New Roman"/>
          <w:color w:val="222222"/>
          <w:szCs w:val="24"/>
        </w:rPr>
      </w:pPr>
      <w:r>
        <w:rPr>
          <w:rFonts w:eastAsia="Times New Roman" w:cs="Times New Roman"/>
          <w:noProof/>
          <w:color w:val="222222"/>
          <w:szCs w:val="24"/>
        </w:rPr>
        <w:drawing>
          <wp:inline distT="0" distB="0" distL="0" distR="0" wp14:anchorId="48B76208" wp14:editId="7238D1B9">
            <wp:extent cx="5943600" cy="3343275"/>
            <wp:effectExtent l="0" t="0" r="0"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nh3.emissions.re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9D0FF0"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b/>
          <w:bCs/>
          <w:color w:val="222222"/>
          <w:szCs w:val="24"/>
        </w:rPr>
        <w:t>Q5</w:t>
      </w:r>
    </w:p>
    <w:p w14:paraId="1279556A"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 xml:space="preserve">We think the title can be improved to help future users find and use your data.  There are a couple of options below, please change or </w:t>
      </w:r>
      <w:proofErr w:type="spellStart"/>
      <w:proofErr w:type="gramStart"/>
      <w:r w:rsidRPr="009F7870">
        <w:rPr>
          <w:rFonts w:eastAsia="Times New Roman" w:cs="Times New Roman"/>
          <w:color w:val="222222"/>
          <w:szCs w:val="24"/>
        </w:rPr>
        <w:t>modify,if</w:t>
      </w:r>
      <w:proofErr w:type="spellEnd"/>
      <w:proofErr w:type="gramEnd"/>
      <w:r w:rsidRPr="009F7870">
        <w:rPr>
          <w:rFonts w:eastAsia="Times New Roman" w:cs="Times New Roman"/>
          <w:color w:val="222222"/>
          <w:szCs w:val="24"/>
        </w:rPr>
        <w:t xml:space="preserve"> they can be improved or made more accurate.  Or you can create a completely new title.  </w:t>
      </w:r>
    </w:p>
    <w:p w14:paraId="53CE7436" w14:textId="77777777" w:rsidR="009F7870" w:rsidRPr="009F7870" w:rsidRDefault="009F7870" w:rsidP="009F7870">
      <w:pPr>
        <w:shd w:val="clear" w:color="auto" w:fill="FFFFFF"/>
        <w:rPr>
          <w:rFonts w:eastAsia="Times New Roman" w:cs="Times New Roman"/>
          <w:color w:val="222222"/>
          <w:szCs w:val="24"/>
        </w:rPr>
      </w:pPr>
    </w:p>
    <w:p w14:paraId="324D1801"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We would like to change the title from:</w:t>
      </w:r>
    </w:p>
    <w:p w14:paraId="529EB6C7"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000000"/>
          <w:szCs w:val="24"/>
          <w:shd w:val="clear" w:color="auto" w:fill="FAFAFA"/>
        </w:rPr>
        <w:t>AIR TEMPERATURE, pH, and others from 1990-01-01 to 2019-01-01</w:t>
      </w:r>
    </w:p>
    <w:p w14:paraId="2DD6D705" w14:textId="77777777" w:rsidR="009F7870" w:rsidRPr="009F7870" w:rsidRDefault="009F7870" w:rsidP="009F7870">
      <w:pPr>
        <w:shd w:val="clear" w:color="auto" w:fill="FFFFFF"/>
        <w:rPr>
          <w:rFonts w:eastAsia="Times New Roman" w:cs="Times New Roman"/>
          <w:color w:val="222222"/>
          <w:szCs w:val="24"/>
        </w:rPr>
      </w:pPr>
    </w:p>
    <w:p w14:paraId="2603B5C8"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To:</w:t>
      </w:r>
      <w:r w:rsidRPr="009F7870">
        <w:rPr>
          <w:rFonts w:eastAsia="Times New Roman" w:cs="Times New Roman"/>
          <w:color w:val="222222"/>
          <w:szCs w:val="24"/>
        </w:rPr>
        <w:br/>
        <w:t>Soil temperature, soil moisture, pH, ammonia and others from the NH3_STAT statistical model from 1990-01-01 to 2019-01-01</w:t>
      </w:r>
      <w:r w:rsidRPr="009F7870">
        <w:rPr>
          <w:rFonts w:eastAsia="Times New Roman" w:cs="Times New Roman"/>
          <w:color w:val="222222"/>
          <w:szCs w:val="24"/>
        </w:rPr>
        <w:br/>
      </w:r>
      <w:r w:rsidRPr="009F7870">
        <w:rPr>
          <w:rFonts w:eastAsia="Times New Roman" w:cs="Times New Roman"/>
          <w:color w:val="222222"/>
          <w:szCs w:val="24"/>
        </w:rPr>
        <w:br/>
        <w:t>or</w:t>
      </w:r>
      <w:r w:rsidRPr="009F7870">
        <w:rPr>
          <w:rFonts w:eastAsia="Times New Roman" w:cs="Times New Roman"/>
          <w:color w:val="222222"/>
          <w:szCs w:val="24"/>
        </w:rPr>
        <w:br/>
        <w:t>Ammonia (NH3) emissions characterization from agricultural soil sources from the NH3_STAT statistical model from 1990-01-01 to 2019-01-01</w:t>
      </w:r>
    </w:p>
    <w:p w14:paraId="776180C3" w14:textId="77777777" w:rsidR="009F7870" w:rsidRPr="009F7870" w:rsidRDefault="009F7870" w:rsidP="009F7870">
      <w:pPr>
        <w:shd w:val="clear" w:color="auto" w:fill="FFFFFF"/>
        <w:rPr>
          <w:rFonts w:eastAsia="Times New Roman" w:cs="Times New Roman"/>
          <w:color w:val="222222"/>
          <w:szCs w:val="24"/>
        </w:rPr>
      </w:pPr>
    </w:p>
    <w:p w14:paraId="7295A123"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lastRenderedPageBreak/>
        <w:t>or other?</w:t>
      </w:r>
    </w:p>
    <w:p w14:paraId="7153B5EC" w14:textId="0241B593" w:rsidR="009F7870" w:rsidRDefault="009F7870" w:rsidP="009F7870">
      <w:pPr>
        <w:shd w:val="clear" w:color="auto" w:fill="FFFFFF"/>
        <w:rPr>
          <w:rFonts w:eastAsia="Times New Roman" w:cs="Times New Roman"/>
          <w:color w:val="222222"/>
          <w:szCs w:val="24"/>
        </w:rPr>
      </w:pPr>
    </w:p>
    <w:p w14:paraId="2DDF75BC" w14:textId="071145A3" w:rsidR="00041593" w:rsidRPr="009F7870" w:rsidRDefault="00041593" w:rsidP="009F7870">
      <w:pPr>
        <w:shd w:val="clear" w:color="auto" w:fill="FFFFFF"/>
        <w:rPr>
          <w:rFonts w:eastAsia="Times New Roman" w:cs="Times New Roman"/>
          <w:color w:val="222222"/>
          <w:szCs w:val="24"/>
        </w:rPr>
      </w:pPr>
      <w:r w:rsidRPr="00041593">
        <w:rPr>
          <w:rFonts w:eastAsia="Times New Roman" w:cs="Times New Roman"/>
          <w:color w:val="222222"/>
          <w:szCs w:val="24"/>
          <w:highlight w:val="yellow"/>
        </w:rPr>
        <w:t>Thank you. We concur that the title change would be a better fit for the data. We would like to use: “</w:t>
      </w:r>
      <w:r w:rsidRPr="009F7870">
        <w:rPr>
          <w:rFonts w:eastAsia="Times New Roman" w:cs="Times New Roman"/>
          <w:color w:val="222222"/>
          <w:szCs w:val="24"/>
          <w:highlight w:val="yellow"/>
        </w:rPr>
        <w:t>Ammonia (NH3) emissions characterization from agricultural soil sources from the NH3_STAT statistical model from 1990-01-01 to 2019-01-01</w:t>
      </w:r>
      <w:r w:rsidRPr="00041593">
        <w:rPr>
          <w:rFonts w:eastAsia="Times New Roman" w:cs="Times New Roman"/>
          <w:color w:val="222222"/>
          <w:szCs w:val="24"/>
          <w:highlight w:val="yellow"/>
        </w:rPr>
        <w:t>” for the new title.</w:t>
      </w:r>
    </w:p>
    <w:p w14:paraId="0F535A45" w14:textId="77777777" w:rsidR="00041593" w:rsidRDefault="00041593" w:rsidP="009F7870">
      <w:pPr>
        <w:shd w:val="clear" w:color="auto" w:fill="FFFFFF"/>
        <w:rPr>
          <w:rFonts w:eastAsia="Times New Roman" w:cs="Times New Roman"/>
          <w:b/>
          <w:bCs/>
          <w:color w:val="222222"/>
          <w:szCs w:val="24"/>
        </w:rPr>
      </w:pPr>
      <w:bookmarkStart w:id="0" w:name="_GoBack"/>
      <w:bookmarkEnd w:id="0"/>
    </w:p>
    <w:p w14:paraId="33770277" w14:textId="15FC68F6"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b/>
          <w:bCs/>
          <w:color w:val="222222"/>
          <w:szCs w:val="24"/>
        </w:rPr>
        <w:t>Q6</w:t>
      </w:r>
    </w:p>
    <w:p w14:paraId="77A66013"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 xml:space="preserve">We would like to make a minor change to the abstract to clarify exactly what is in the AIP. </w:t>
      </w:r>
      <w:proofErr w:type="gramStart"/>
      <w:r w:rsidRPr="009F7870">
        <w:rPr>
          <w:rFonts w:eastAsia="Times New Roman" w:cs="Times New Roman"/>
          <w:color w:val="222222"/>
          <w:szCs w:val="24"/>
        </w:rPr>
        <w:t>Basically</w:t>
      </w:r>
      <w:proofErr w:type="gramEnd"/>
      <w:r w:rsidRPr="009F7870">
        <w:rPr>
          <w:rFonts w:eastAsia="Times New Roman" w:cs="Times New Roman"/>
          <w:color w:val="222222"/>
          <w:szCs w:val="24"/>
        </w:rPr>
        <w:t xml:space="preserve"> adding an introductory sentence. </w:t>
      </w:r>
    </w:p>
    <w:p w14:paraId="44C0B8BB" w14:textId="77777777" w:rsidR="009F7870" w:rsidRPr="009F7870" w:rsidRDefault="009F7870" w:rsidP="009F7870">
      <w:pPr>
        <w:shd w:val="clear" w:color="auto" w:fill="FFFFFF"/>
        <w:rPr>
          <w:rFonts w:eastAsia="Times New Roman" w:cs="Times New Roman"/>
          <w:color w:val="222222"/>
          <w:szCs w:val="24"/>
        </w:rPr>
      </w:pPr>
    </w:p>
    <w:p w14:paraId="307BB347"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From:</w:t>
      </w:r>
    </w:p>
    <w:p w14:paraId="1499805D"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 xml:space="preserve">Global ammonia (NH3) emissions into the atmosphere are projected to increase in the coming years with the increased use of synthetic nitrogen fertilizers and cultivation of nitrogen-fixing crops. A statistical model (NH3_STAT) is developed for characterizing atmospheric NH3 emissions from agricultural soil </w:t>
      </w:r>
      <w:proofErr w:type="gramStart"/>
      <w:r w:rsidRPr="009F7870">
        <w:rPr>
          <w:rFonts w:eastAsia="Times New Roman" w:cs="Times New Roman"/>
          <w:color w:val="222222"/>
          <w:szCs w:val="24"/>
        </w:rPr>
        <w:t>sources, and</w:t>
      </w:r>
      <w:proofErr w:type="gramEnd"/>
      <w:r w:rsidRPr="009F7870">
        <w:rPr>
          <w:rFonts w:eastAsia="Times New Roman" w:cs="Times New Roman"/>
          <w:color w:val="222222"/>
          <w:szCs w:val="24"/>
        </w:rPr>
        <w:t xml:space="preserve"> compared to the performance of other global and regional NH3 models (e.g., EDGAR, MASAGE, MIX and U.S. EPA). The statistical model was developed by expressing a multiple linear regression equation between NH3 emission and the physicochemical variables. The model was evaluated for 2012 NH3 emissions. The results indicate that, in comparison to other data sets, the model provides a lower global NH3 estimate by 57%, (NH3_STAT: 13.9 </w:t>
      </w:r>
      <w:proofErr w:type="spellStart"/>
      <w:r w:rsidRPr="009F7870">
        <w:rPr>
          <w:rFonts w:eastAsia="Times New Roman" w:cs="Times New Roman"/>
          <w:color w:val="222222"/>
          <w:szCs w:val="24"/>
        </w:rPr>
        <w:t>Tg</w:t>
      </w:r>
      <w:proofErr w:type="spellEnd"/>
      <w:r w:rsidRPr="009F7870">
        <w:rPr>
          <w:rFonts w:eastAsia="Times New Roman" w:cs="Times New Roman"/>
          <w:color w:val="222222"/>
          <w:szCs w:val="24"/>
        </w:rPr>
        <w:t xml:space="preserve"> N yr-1; EDGAR: 33.0 </w:t>
      </w:r>
      <w:proofErr w:type="spellStart"/>
      <w:r w:rsidRPr="009F7870">
        <w:rPr>
          <w:rFonts w:eastAsia="Times New Roman" w:cs="Times New Roman"/>
          <w:color w:val="222222"/>
          <w:szCs w:val="24"/>
        </w:rPr>
        <w:t>Tg</w:t>
      </w:r>
      <w:proofErr w:type="spellEnd"/>
      <w:r w:rsidRPr="009F7870">
        <w:rPr>
          <w:rFonts w:eastAsia="Times New Roman" w:cs="Times New Roman"/>
          <w:color w:val="222222"/>
          <w:szCs w:val="24"/>
        </w:rPr>
        <w:t xml:space="preserve"> N yr-1). We also performed a region-based analysis (U.S., India, and China) using the NH3_STAT model. For the U.S., our model produces an estimate that is 143% higher in comparison to EPA. Meanwhile, the NH3_STAT model estimate for India shows NH3 emissions between -0.8 and 1.4 times lower when compared to other data sets. A lower estimate is also seen for China, where the model estimates NH3 emissions 0.4-5 times lower than other datasets. The difference in the global estimates is attributed to the lower estimates in major agricultural countries like China and India. The statistical model captures the spatial distribution of global NH3 emissions by utilizing a simplified approach compared to other readily available datasets. Moreover, the NH3_STAT model provides an opportunity to predict future NH3 emissions in a changing world.</w:t>
      </w:r>
    </w:p>
    <w:p w14:paraId="5FDE33E5" w14:textId="77777777" w:rsidR="009F7870" w:rsidRPr="009F7870" w:rsidRDefault="009F7870" w:rsidP="009F7870">
      <w:pPr>
        <w:shd w:val="clear" w:color="auto" w:fill="FFFFFF"/>
        <w:rPr>
          <w:rFonts w:eastAsia="Times New Roman" w:cs="Times New Roman"/>
          <w:color w:val="222222"/>
          <w:szCs w:val="24"/>
        </w:rPr>
      </w:pPr>
    </w:p>
    <w:p w14:paraId="6A79B64D"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To:</w:t>
      </w:r>
    </w:p>
    <w:p w14:paraId="5A538735" w14:textId="77777777" w:rsidR="009F7870" w:rsidRPr="009F7870" w:rsidRDefault="009F7870" w:rsidP="009F7870">
      <w:pPr>
        <w:shd w:val="clear" w:color="auto" w:fill="FFFFFF"/>
        <w:rPr>
          <w:rFonts w:eastAsia="Times New Roman" w:cs="Times New Roman"/>
          <w:color w:val="222222"/>
          <w:szCs w:val="24"/>
        </w:rPr>
      </w:pPr>
      <w:r w:rsidRPr="009F7870">
        <w:rPr>
          <w:rFonts w:eastAsia="Times New Roman" w:cs="Times New Roman"/>
          <w:color w:val="222222"/>
          <w:szCs w:val="24"/>
        </w:rPr>
        <w:t xml:space="preserve">The NCEI accessions contains statistical model (NH3_STAT) data.  Global ammonia (NH3) emissions into the atmosphere are projected to increase in the coming years with the increased use of synthetic nitrogen fertilizers and cultivation of nitrogen-fixing crops. A statistical model (NH3_STAT) is developed for characterizing atmospheric NH3 emissions from agricultural soil </w:t>
      </w:r>
      <w:proofErr w:type="gramStart"/>
      <w:r w:rsidRPr="009F7870">
        <w:rPr>
          <w:rFonts w:eastAsia="Times New Roman" w:cs="Times New Roman"/>
          <w:color w:val="222222"/>
          <w:szCs w:val="24"/>
        </w:rPr>
        <w:t>sources, and</w:t>
      </w:r>
      <w:proofErr w:type="gramEnd"/>
      <w:r w:rsidRPr="009F7870">
        <w:rPr>
          <w:rFonts w:eastAsia="Times New Roman" w:cs="Times New Roman"/>
          <w:color w:val="222222"/>
          <w:szCs w:val="24"/>
        </w:rPr>
        <w:t xml:space="preserve"> compared to the performance of other global and regional NH3 models (e.g., EDGAR, MASAGE, MIX and U.S. EPA). The statistical model was developed by expressing a multiple linear regression equation between NH3 emission and the physicochemical variables. The model was evaluated for 2012 NH3 emissions. The results indicate that, in comparison to other data sets, the model provides a lower global NH3 estimate by 57%, (NH3_STAT: 13.9 </w:t>
      </w:r>
      <w:proofErr w:type="spellStart"/>
      <w:r w:rsidRPr="009F7870">
        <w:rPr>
          <w:rFonts w:eastAsia="Times New Roman" w:cs="Times New Roman"/>
          <w:color w:val="222222"/>
          <w:szCs w:val="24"/>
        </w:rPr>
        <w:t>Tg</w:t>
      </w:r>
      <w:proofErr w:type="spellEnd"/>
      <w:r w:rsidRPr="009F7870">
        <w:rPr>
          <w:rFonts w:eastAsia="Times New Roman" w:cs="Times New Roman"/>
          <w:color w:val="222222"/>
          <w:szCs w:val="24"/>
        </w:rPr>
        <w:t xml:space="preserve"> N yr-1; EDGAR: 33.0 </w:t>
      </w:r>
      <w:proofErr w:type="spellStart"/>
      <w:r w:rsidRPr="009F7870">
        <w:rPr>
          <w:rFonts w:eastAsia="Times New Roman" w:cs="Times New Roman"/>
          <w:color w:val="222222"/>
          <w:szCs w:val="24"/>
        </w:rPr>
        <w:t>Tg</w:t>
      </w:r>
      <w:proofErr w:type="spellEnd"/>
      <w:r w:rsidRPr="009F7870">
        <w:rPr>
          <w:rFonts w:eastAsia="Times New Roman" w:cs="Times New Roman"/>
          <w:color w:val="222222"/>
          <w:szCs w:val="24"/>
        </w:rPr>
        <w:t xml:space="preserve"> N yr-1). We also performed a region-based analysis (U.S., India, and China) using the NH3_STAT model. For the U.S., our model produces an estimate that is 143% higher in comparison to EPA. Meanwhile, the NH3_STAT model estimate for India shows NH3 emissions between -0.8 and 1.4 times lower when compared to other data sets. A lower estimate is also seen for China, where the model estimates NH3 emissions 0.4-5 times lower than other datasets. The difference in the global estimates is attributed to the lower estimates in major </w:t>
      </w:r>
      <w:r w:rsidRPr="009F7870">
        <w:rPr>
          <w:rFonts w:eastAsia="Times New Roman" w:cs="Times New Roman"/>
          <w:color w:val="222222"/>
          <w:szCs w:val="24"/>
        </w:rPr>
        <w:lastRenderedPageBreak/>
        <w:t>agricultural countries like China and India. The statistical model captures the spatial distribution of global NH3 emissions by utilizing a simplified approach compared to other readily available datasets. Moreover, the NH3_STAT model provides an opportunity to predict future NH3 emissions in a changing world.</w:t>
      </w:r>
    </w:p>
    <w:p w14:paraId="5176D0EC" w14:textId="0BBAC5B0" w:rsidR="008E41D1" w:rsidRDefault="004E6E27" w:rsidP="009F7870">
      <w:pPr>
        <w:rPr>
          <w:rFonts w:cs="Times New Roman"/>
          <w:szCs w:val="24"/>
        </w:rPr>
      </w:pPr>
    </w:p>
    <w:p w14:paraId="173EA265" w14:textId="3DF6F1AD" w:rsidR="00041593" w:rsidRPr="009F7870" w:rsidRDefault="00041593" w:rsidP="009F7870">
      <w:pPr>
        <w:rPr>
          <w:rFonts w:cs="Times New Roman"/>
          <w:szCs w:val="24"/>
        </w:rPr>
      </w:pPr>
      <w:r w:rsidRPr="00041593">
        <w:rPr>
          <w:rFonts w:cs="Times New Roman"/>
          <w:szCs w:val="24"/>
          <w:highlight w:val="yellow"/>
        </w:rPr>
        <w:t>Thank you. The suggested minor change in the abstract fits with our data submission.</w:t>
      </w:r>
    </w:p>
    <w:sectPr w:rsidR="00041593" w:rsidRPr="009F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70"/>
    <w:rsid w:val="00041593"/>
    <w:rsid w:val="00215A24"/>
    <w:rsid w:val="004E6E27"/>
    <w:rsid w:val="0070653A"/>
    <w:rsid w:val="008061DF"/>
    <w:rsid w:val="00890FCA"/>
    <w:rsid w:val="00975E13"/>
    <w:rsid w:val="009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D4AE"/>
  <w15:chartTrackingRefBased/>
  <w15:docId w15:val="{87A59028-E6AE-450D-9F0D-C9E31CFF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87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139095">
      <w:bodyDiv w:val="1"/>
      <w:marLeft w:val="0"/>
      <w:marRight w:val="0"/>
      <w:marTop w:val="0"/>
      <w:marBottom w:val="0"/>
      <w:divBdr>
        <w:top w:val="none" w:sz="0" w:space="0" w:color="auto"/>
        <w:left w:val="none" w:sz="0" w:space="0" w:color="auto"/>
        <w:bottom w:val="none" w:sz="0" w:space="0" w:color="auto"/>
        <w:right w:val="none" w:sz="0" w:space="0" w:color="auto"/>
      </w:divBdr>
      <w:divsChild>
        <w:div w:id="1587762122">
          <w:marLeft w:val="0"/>
          <w:marRight w:val="0"/>
          <w:marTop w:val="0"/>
          <w:marBottom w:val="0"/>
          <w:divBdr>
            <w:top w:val="none" w:sz="0" w:space="0" w:color="auto"/>
            <w:left w:val="none" w:sz="0" w:space="0" w:color="auto"/>
            <w:bottom w:val="none" w:sz="0" w:space="0" w:color="auto"/>
            <w:right w:val="none" w:sz="0" w:space="0" w:color="auto"/>
          </w:divBdr>
        </w:div>
        <w:div w:id="414714201">
          <w:marLeft w:val="0"/>
          <w:marRight w:val="0"/>
          <w:marTop w:val="0"/>
          <w:marBottom w:val="0"/>
          <w:divBdr>
            <w:top w:val="none" w:sz="0" w:space="0" w:color="auto"/>
            <w:left w:val="none" w:sz="0" w:space="0" w:color="auto"/>
            <w:bottom w:val="none" w:sz="0" w:space="0" w:color="auto"/>
            <w:right w:val="none" w:sz="0" w:space="0" w:color="auto"/>
          </w:divBdr>
        </w:div>
        <w:div w:id="341902698">
          <w:marLeft w:val="0"/>
          <w:marRight w:val="0"/>
          <w:marTop w:val="0"/>
          <w:marBottom w:val="0"/>
          <w:divBdr>
            <w:top w:val="none" w:sz="0" w:space="0" w:color="auto"/>
            <w:left w:val="none" w:sz="0" w:space="0" w:color="auto"/>
            <w:bottom w:val="none" w:sz="0" w:space="0" w:color="auto"/>
            <w:right w:val="none" w:sz="0" w:space="0" w:color="auto"/>
          </w:divBdr>
        </w:div>
        <w:div w:id="974797138">
          <w:marLeft w:val="0"/>
          <w:marRight w:val="0"/>
          <w:marTop w:val="0"/>
          <w:marBottom w:val="0"/>
          <w:divBdr>
            <w:top w:val="none" w:sz="0" w:space="0" w:color="auto"/>
            <w:left w:val="none" w:sz="0" w:space="0" w:color="auto"/>
            <w:bottom w:val="none" w:sz="0" w:space="0" w:color="auto"/>
            <w:right w:val="none" w:sz="0" w:space="0" w:color="auto"/>
          </w:divBdr>
        </w:div>
        <w:div w:id="451873240">
          <w:marLeft w:val="0"/>
          <w:marRight w:val="0"/>
          <w:marTop w:val="0"/>
          <w:marBottom w:val="0"/>
          <w:divBdr>
            <w:top w:val="none" w:sz="0" w:space="0" w:color="auto"/>
            <w:left w:val="none" w:sz="0" w:space="0" w:color="auto"/>
            <w:bottom w:val="none" w:sz="0" w:space="0" w:color="auto"/>
            <w:right w:val="none" w:sz="0" w:space="0" w:color="auto"/>
          </w:divBdr>
        </w:div>
        <w:div w:id="553976697">
          <w:marLeft w:val="0"/>
          <w:marRight w:val="0"/>
          <w:marTop w:val="0"/>
          <w:marBottom w:val="0"/>
          <w:divBdr>
            <w:top w:val="none" w:sz="0" w:space="0" w:color="auto"/>
            <w:left w:val="none" w:sz="0" w:space="0" w:color="auto"/>
            <w:bottom w:val="none" w:sz="0" w:space="0" w:color="auto"/>
            <w:right w:val="none" w:sz="0" w:space="0" w:color="auto"/>
          </w:divBdr>
        </w:div>
        <w:div w:id="1404642577">
          <w:marLeft w:val="0"/>
          <w:marRight w:val="0"/>
          <w:marTop w:val="0"/>
          <w:marBottom w:val="0"/>
          <w:divBdr>
            <w:top w:val="none" w:sz="0" w:space="0" w:color="auto"/>
            <w:left w:val="none" w:sz="0" w:space="0" w:color="auto"/>
            <w:bottom w:val="none" w:sz="0" w:space="0" w:color="auto"/>
            <w:right w:val="none" w:sz="0" w:space="0" w:color="auto"/>
          </w:divBdr>
        </w:div>
        <w:div w:id="473717771">
          <w:marLeft w:val="0"/>
          <w:marRight w:val="0"/>
          <w:marTop w:val="0"/>
          <w:marBottom w:val="0"/>
          <w:divBdr>
            <w:top w:val="none" w:sz="0" w:space="0" w:color="auto"/>
            <w:left w:val="none" w:sz="0" w:space="0" w:color="auto"/>
            <w:bottom w:val="none" w:sz="0" w:space="0" w:color="auto"/>
            <w:right w:val="none" w:sz="0" w:space="0" w:color="auto"/>
          </w:divBdr>
        </w:div>
        <w:div w:id="641891166">
          <w:marLeft w:val="0"/>
          <w:marRight w:val="0"/>
          <w:marTop w:val="0"/>
          <w:marBottom w:val="0"/>
          <w:divBdr>
            <w:top w:val="none" w:sz="0" w:space="0" w:color="auto"/>
            <w:left w:val="none" w:sz="0" w:space="0" w:color="auto"/>
            <w:bottom w:val="none" w:sz="0" w:space="0" w:color="auto"/>
            <w:right w:val="none" w:sz="0" w:space="0" w:color="auto"/>
          </w:divBdr>
        </w:div>
        <w:div w:id="1731607790">
          <w:marLeft w:val="0"/>
          <w:marRight w:val="0"/>
          <w:marTop w:val="0"/>
          <w:marBottom w:val="0"/>
          <w:divBdr>
            <w:top w:val="none" w:sz="0" w:space="0" w:color="auto"/>
            <w:left w:val="none" w:sz="0" w:space="0" w:color="auto"/>
            <w:bottom w:val="none" w:sz="0" w:space="0" w:color="auto"/>
            <w:right w:val="none" w:sz="0" w:space="0" w:color="auto"/>
          </w:divBdr>
        </w:div>
        <w:div w:id="81684598">
          <w:marLeft w:val="0"/>
          <w:marRight w:val="0"/>
          <w:marTop w:val="0"/>
          <w:marBottom w:val="0"/>
          <w:divBdr>
            <w:top w:val="none" w:sz="0" w:space="0" w:color="auto"/>
            <w:left w:val="none" w:sz="0" w:space="0" w:color="auto"/>
            <w:bottom w:val="none" w:sz="0" w:space="0" w:color="auto"/>
            <w:right w:val="none" w:sz="0" w:space="0" w:color="auto"/>
          </w:divBdr>
        </w:div>
        <w:div w:id="204487159">
          <w:marLeft w:val="0"/>
          <w:marRight w:val="0"/>
          <w:marTop w:val="0"/>
          <w:marBottom w:val="0"/>
          <w:divBdr>
            <w:top w:val="none" w:sz="0" w:space="0" w:color="auto"/>
            <w:left w:val="none" w:sz="0" w:space="0" w:color="auto"/>
            <w:bottom w:val="none" w:sz="0" w:space="0" w:color="auto"/>
            <w:right w:val="none" w:sz="0" w:space="0" w:color="auto"/>
          </w:divBdr>
        </w:div>
        <w:div w:id="1236162624">
          <w:marLeft w:val="0"/>
          <w:marRight w:val="0"/>
          <w:marTop w:val="0"/>
          <w:marBottom w:val="0"/>
          <w:divBdr>
            <w:top w:val="none" w:sz="0" w:space="0" w:color="auto"/>
            <w:left w:val="none" w:sz="0" w:space="0" w:color="auto"/>
            <w:bottom w:val="none" w:sz="0" w:space="0" w:color="auto"/>
            <w:right w:val="none" w:sz="0" w:space="0" w:color="auto"/>
          </w:divBdr>
        </w:div>
        <w:div w:id="708145534">
          <w:marLeft w:val="0"/>
          <w:marRight w:val="0"/>
          <w:marTop w:val="0"/>
          <w:marBottom w:val="0"/>
          <w:divBdr>
            <w:top w:val="none" w:sz="0" w:space="0" w:color="auto"/>
            <w:left w:val="none" w:sz="0" w:space="0" w:color="auto"/>
            <w:bottom w:val="none" w:sz="0" w:space="0" w:color="auto"/>
            <w:right w:val="none" w:sz="0" w:space="0" w:color="auto"/>
          </w:divBdr>
        </w:div>
        <w:div w:id="698047882">
          <w:marLeft w:val="0"/>
          <w:marRight w:val="0"/>
          <w:marTop w:val="0"/>
          <w:marBottom w:val="0"/>
          <w:divBdr>
            <w:top w:val="none" w:sz="0" w:space="0" w:color="auto"/>
            <w:left w:val="none" w:sz="0" w:space="0" w:color="auto"/>
            <w:bottom w:val="none" w:sz="0" w:space="0" w:color="auto"/>
            <w:right w:val="none" w:sz="0" w:space="0" w:color="auto"/>
          </w:divBdr>
        </w:div>
        <w:div w:id="599678618">
          <w:marLeft w:val="0"/>
          <w:marRight w:val="0"/>
          <w:marTop w:val="0"/>
          <w:marBottom w:val="0"/>
          <w:divBdr>
            <w:top w:val="none" w:sz="0" w:space="0" w:color="auto"/>
            <w:left w:val="none" w:sz="0" w:space="0" w:color="auto"/>
            <w:bottom w:val="none" w:sz="0" w:space="0" w:color="auto"/>
            <w:right w:val="none" w:sz="0" w:space="0" w:color="auto"/>
          </w:divBdr>
        </w:div>
        <w:div w:id="1432625757">
          <w:marLeft w:val="0"/>
          <w:marRight w:val="0"/>
          <w:marTop w:val="0"/>
          <w:marBottom w:val="0"/>
          <w:divBdr>
            <w:top w:val="none" w:sz="0" w:space="0" w:color="auto"/>
            <w:left w:val="none" w:sz="0" w:space="0" w:color="auto"/>
            <w:bottom w:val="none" w:sz="0" w:space="0" w:color="auto"/>
            <w:right w:val="none" w:sz="0" w:space="0" w:color="auto"/>
          </w:divBdr>
        </w:div>
        <w:div w:id="1545872873">
          <w:marLeft w:val="0"/>
          <w:marRight w:val="0"/>
          <w:marTop w:val="0"/>
          <w:marBottom w:val="0"/>
          <w:divBdr>
            <w:top w:val="none" w:sz="0" w:space="0" w:color="auto"/>
            <w:left w:val="none" w:sz="0" w:space="0" w:color="auto"/>
            <w:bottom w:val="none" w:sz="0" w:space="0" w:color="auto"/>
            <w:right w:val="none" w:sz="0" w:space="0" w:color="auto"/>
          </w:divBdr>
        </w:div>
        <w:div w:id="2122455351">
          <w:marLeft w:val="0"/>
          <w:marRight w:val="0"/>
          <w:marTop w:val="0"/>
          <w:marBottom w:val="0"/>
          <w:divBdr>
            <w:top w:val="none" w:sz="0" w:space="0" w:color="auto"/>
            <w:left w:val="none" w:sz="0" w:space="0" w:color="auto"/>
            <w:bottom w:val="none" w:sz="0" w:space="0" w:color="auto"/>
            <w:right w:val="none" w:sz="0" w:space="0" w:color="auto"/>
          </w:divBdr>
        </w:div>
        <w:div w:id="1688678290">
          <w:marLeft w:val="0"/>
          <w:marRight w:val="0"/>
          <w:marTop w:val="0"/>
          <w:marBottom w:val="0"/>
          <w:divBdr>
            <w:top w:val="none" w:sz="0" w:space="0" w:color="auto"/>
            <w:left w:val="none" w:sz="0" w:space="0" w:color="auto"/>
            <w:bottom w:val="none" w:sz="0" w:space="0" w:color="auto"/>
            <w:right w:val="none" w:sz="0" w:space="0" w:color="auto"/>
          </w:divBdr>
        </w:div>
        <w:div w:id="11762999">
          <w:marLeft w:val="0"/>
          <w:marRight w:val="0"/>
          <w:marTop w:val="0"/>
          <w:marBottom w:val="0"/>
          <w:divBdr>
            <w:top w:val="none" w:sz="0" w:space="0" w:color="auto"/>
            <w:left w:val="none" w:sz="0" w:space="0" w:color="auto"/>
            <w:bottom w:val="none" w:sz="0" w:space="0" w:color="auto"/>
            <w:right w:val="none" w:sz="0" w:space="0" w:color="auto"/>
          </w:divBdr>
        </w:div>
        <w:div w:id="1589534480">
          <w:marLeft w:val="0"/>
          <w:marRight w:val="0"/>
          <w:marTop w:val="0"/>
          <w:marBottom w:val="0"/>
          <w:divBdr>
            <w:top w:val="none" w:sz="0" w:space="0" w:color="auto"/>
            <w:left w:val="none" w:sz="0" w:space="0" w:color="auto"/>
            <w:bottom w:val="none" w:sz="0" w:space="0" w:color="auto"/>
            <w:right w:val="none" w:sz="0" w:space="0" w:color="auto"/>
          </w:divBdr>
        </w:div>
        <w:div w:id="18821605">
          <w:marLeft w:val="0"/>
          <w:marRight w:val="0"/>
          <w:marTop w:val="0"/>
          <w:marBottom w:val="0"/>
          <w:divBdr>
            <w:top w:val="none" w:sz="0" w:space="0" w:color="auto"/>
            <w:left w:val="none" w:sz="0" w:space="0" w:color="auto"/>
            <w:bottom w:val="none" w:sz="0" w:space="0" w:color="auto"/>
            <w:right w:val="none" w:sz="0" w:space="0" w:color="auto"/>
          </w:divBdr>
        </w:div>
        <w:div w:id="1095827732">
          <w:marLeft w:val="0"/>
          <w:marRight w:val="0"/>
          <w:marTop w:val="0"/>
          <w:marBottom w:val="0"/>
          <w:divBdr>
            <w:top w:val="none" w:sz="0" w:space="0" w:color="auto"/>
            <w:left w:val="none" w:sz="0" w:space="0" w:color="auto"/>
            <w:bottom w:val="none" w:sz="0" w:space="0" w:color="auto"/>
            <w:right w:val="none" w:sz="0" w:space="0" w:color="auto"/>
          </w:divBdr>
        </w:div>
        <w:div w:id="1975211126">
          <w:marLeft w:val="0"/>
          <w:marRight w:val="0"/>
          <w:marTop w:val="0"/>
          <w:marBottom w:val="0"/>
          <w:divBdr>
            <w:top w:val="none" w:sz="0" w:space="0" w:color="auto"/>
            <w:left w:val="none" w:sz="0" w:space="0" w:color="auto"/>
            <w:bottom w:val="none" w:sz="0" w:space="0" w:color="auto"/>
            <w:right w:val="none" w:sz="0" w:space="0" w:color="auto"/>
          </w:divBdr>
        </w:div>
        <w:div w:id="1288512796">
          <w:marLeft w:val="0"/>
          <w:marRight w:val="0"/>
          <w:marTop w:val="0"/>
          <w:marBottom w:val="0"/>
          <w:divBdr>
            <w:top w:val="none" w:sz="0" w:space="0" w:color="auto"/>
            <w:left w:val="none" w:sz="0" w:space="0" w:color="auto"/>
            <w:bottom w:val="none" w:sz="0" w:space="0" w:color="auto"/>
            <w:right w:val="none" w:sz="0" w:space="0" w:color="auto"/>
          </w:divBdr>
        </w:div>
        <w:div w:id="109964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E0D7-ED59-417D-9DBB-D1164305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Alberth Nahas</dc:creator>
  <cp:keywords/>
  <dc:description/>
  <cp:lastModifiedBy>Alberth Nahas</cp:lastModifiedBy>
  <cp:revision>2</cp:revision>
  <dcterms:created xsi:type="dcterms:W3CDTF">2019-11-19T15:56:00Z</dcterms:created>
  <dcterms:modified xsi:type="dcterms:W3CDTF">2019-11-19T16:37:00Z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1ede96ca-83de-37b1-b4e8-3b75125726da</vt:lpwstr>
  </property>
  <property fmtid="{D5CDD505-2E9C-101B-9397-08002B2CF9AE}" pid="4" name="Mendeley Citation Style_1">
    <vt:lpwstr>http://www.zotero.org/styles/springer-basic-brackets-no-et-al</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http://www.zotero.org/styles/iop-conference-series-earth-and-environmental-science</vt:lpwstr>
  </property>
  <property fmtid="{D5CDD505-2E9C-101B-9397-08002B2CF9AE}" pid="18" name="Mendeley Recent Style Name 6_1">
    <vt:lpwstr>IOP Conference Series: Earth and Environmental Science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http://www.zotero.org/styles/springer-basic-brackets-no-et-al</vt:lpwstr>
  </property>
  <property fmtid="{D5CDD505-2E9C-101B-9397-08002B2CF9AE}" pid="22" name="Mendeley Recent Style Name 8_1">
    <vt:lpwstr>Springer - Basic (numeric, brackets, no "et al.")</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