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8595" w14:textId="0EE06EA2" w:rsidR="0026134F" w:rsidRDefault="008F0AA1" w:rsidP="00884EF7">
      <w:pPr>
        <w:jc w:val="center"/>
      </w:pPr>
      <w:r w:rsidRPr="008F0AA1">
        <w:t>Modelos preditivos da COVID-19 nos municípios brasileiros: correlação entre a densidade demográfica e os casos confirmados</w:t>
      </w:r>
    </w:p>
    <w:p w14:paraId="5301071B" w14:textId="697A70DF" w:rsidR="00884EF7" w:rsidRDefault="00884EF7"/>
    <w:p w14:paraId="19490197" w14:textId="065925B7" w:rsidR="00884EF7" w:rsidRDefault="00884EF7">
      <w:r>
        <w:t xml:space="preserve">Isadora </w:t>
      </w:r>
      <w:r w:rsidR="00D20BD1">
        <w:t xml:space="preserve">C. R. </w:t>
      </w:r>
      <w:r w:rsidR="009A07AA">
        <w:t xml:space="preserve">Carneiro, </w:t>
      </w:r>
      <w:r w:rsidR="00077583" w:rsidRPr="00077583">
        <w:t>Janaina C</w:t>
      </w:r>
      <w:r w:rsidR="00077583">
        <w:t>.</w:t>
      </w:r>
      <w:r w:rsidR="00077583" w:rsidRPr="00077583">
        <w:t xml:space="preserve"> da Silva</w:t>
      </w:r>
      <w:r w:rsidR="00077583">
        <w:t>, Eloiza D. Ferreira</w:t>
      </w:r>
      <w:r w:rsidR="00D20BD1">
        <w:t xml:space="preserve">, </w:t>
      </w:r>
      <w:r w:rsidR="00B375FA">
        <w:t>Guilherme Soares, Guilherme F. Silveira</w:t>
      </w:r>
      <w:r w:rsidR="003E6ED7">
        <w:t>*</w:t>
      </w:r>
    </w:p>
    <w:p w14:paraId="7E48FFFF" w14:textId="5191E78D" w:rsidR="00B375FA" w:rsidRDefault="00B375FA"/>
    <w:p w14:paraId="656CE742" w14:textId="2508845F" w:rsidR="00B375FA" w:rsidRDefault="00B375FA">
      <w:r>
        <w:t>Instituto Carlos Chagas, Fiocruz/PR</w:t>
      </w:r>
    </w:p>
    <w:p w14:paraId="52CAEE67" w14:textId="4E28C09B" w:rsidR="003E6ED7" w:rsidRDefault="003E6ED7"/>
    <w:p w14:paraId="0C71D653" w14:textId="3A8D6CA4" w:rsidR="003E6ED7" w:rsidRDefault="003E6ED7">
      <w:r>
        <w:t xml:space="preserve">* Corresponde autor: </w:t>
      </w:r>
      <w:hyperlink r:id="rId5" w:history="1">
        <w:r w:rsidR="004C6E1F" w:rsidRPr="00F67D05">
          <w:rPr>
            <w:rStyle w:val="Hyperlink"/>
          </w:rPr>
          <w:t>gfsilveira@gmail.com</w:t>
        </w:r>
      </w:hyperlink>
    </w:p>
    <w:p w14:paraId="447913C1" w14:textId="6362E72C" w:rsidR="004C6E1F" w:rsidRDefault="004C6E1F"/>
    <w:p w14:paraId="24598C81" w14:textId="5584ACC0" w:rsidR="00D025CA" w:rsidRPr="00B73998" w:rsidRDefault="000E7051" w:rsidP="00282986">
      <w:pPr>
        <w:pStyle w:val="Ttulo1"/>
        <w:rPr>
          <w:lang w:val="en-US"/>
        </w:rPr>
      </w:pPr>
      <w:r w:rsidRPr="00B73998">
        <w:rPr>
          <w:lang w:val="en-US"/>
        </w:rPr>
        <w:t>Abstract</w:t>
      </w:r>
      <w:r w:rsidR="00282986" w:rsidRPr="00B73998">
        <w:rPr>
          <w:lang w:val="en-US"/>
        </w:rPr>
        <w:t>:</w:t>
      </w:r>
    </w:p>
    <w:p w14:paraId="6A1BCD14" w14:textId="77777777" w:rsidR="000E7051" w:rsidRPr="000E7051" w:rsidRDefault="000E7051" w:rsidP="000E7051">
      <w:pPr>
        <w:rPr>
          <w:lang w:val="en-US"/>
        </w:rPr>
      </w:pPr>
      <w:r w:rsidRPr="000E7051">
        <w:rPr>
          <w:lang w:val="en-US"/>
        </w:rPr>
        <w:t>Conclusions:</w:t>
      </w:r>
    </w:p>
    <w:p w14:paraId="47975B65" w14:textId="105B4D3E" w:rsidR="000E7051" w:rsidRPr="000E7051" w:rsidRDefault="000E7051" w:rsidP="000E7051">
      <w:pPr>
        <w:rPr>
          <w:lang w:val="en-US"/>
        </w:rPr>
      </w:pPr>
      <w:r w:rsidRPr="000E7051">
        <w:rPr>
          <w:lang w:val="en-US"/>
        </w:rPr>
        <w:t xml:space="preserve">1) Positive correlation between the size of the population and the number of confirmed cases, only in cities with more than </w:t>
      </w:r>
      <w:r w:rsidR="00B73998" w:rsidRPr="00B73998">
        <w:rPr>
          <w:lang w:val="en-US"/>
        </w:rPr>
        <w:t>295</w:t>
      </w:r>
      <w:r w:rsidR="00142AA1">
        <w:rPr>
          <w:lang w:val="en-US"/>
        </w:rPr>
        <w:t>,</w:t>
      </w:r>
      <w:r w:rsidR="00B73998" w:rsidRPr="00B73998">
        <w:rPr>
          <w:lang w:val="en-US"/>
        </w:rPr>
        <w:t>985</w:t>
      </w:r>
      <w:r w:rsidR="00B73998" w:rsidRPr="00B73998">
        <w:rPr>
          <w:lang w:val="en-US"/>
        </w:rPr>
        <w:t xml:space="preserve"> </w:t>
      </w:r>
      <w:r w:rsidRPr="000E7051">
        <w:rPr>
          <w:lang w:val="en-US"/>
        </w:rPr>
        <w:t>inhabitants.</w:t>
      </w:r>
    </w:p>
    <w:p w14:paraId="149A1772" w14:textId="77777777" w:rsidR="000E7051" w:rsidRPr="000E7051" w:rsidRDefault="000E7051" w:rsidP="000E7051">
      <w:pPr>
        <w:rPr>
          <w:lang w:val="en-US"/>
        </w:rPr>
      </w:pPr>
      <w:r w:rsidRPr="000E7051">
        <w:rPr>
          <w:lang w:val="en-US"/>
        </w:rPr>
        <w:t>2) Positive correlation between the MHDI (Municipal Human Development Index) and the number of confirmed cases, regardless of the number of inhabitants.</w:t>
      </w:r>
    </w:p>
    <w:p w14:paraId="76823D83" w14:textId="77777777" w:rsidR="000E7051" w:rsidRPr="000E7051" w:rsidRDefault="000E7051" w:rsidP="000E7051">
      <w:pPr>
        <w:rPr>
          <w:lang w:val="en-US"/>
        </w:rPr>
      </w:pPr>
      <w:r w:rsidRPr="000E7051">
        <w:rPr>
          <w:lang w:val="en-US"/>
        </w:rPr>
        <w:t>3) Positive correlation between demographic density and the number of confirmed cases, regardless of the number of inhabitants.</w:t>
      </w:r>
    </w:p>
    <w:p w14:paraId="7D7EC744" w14:textId="77777777" w:rsidR="000E7051" w:rsidRPr="000E7051" w:rsidRDefault="000E7051" w:rsidP="000E7051">
      <w:pPr>
        <w:rPr>
          <w:lang w:val="en-US"/>
        </w:rPr>
      </w:pPr>
      <w:r w:rsidRPr="000E7051">
        <w:rPr>
          <w:lang w:val="en-US"/>
        </w:rPr>
        <w:t>4) There is no difference between the correlation between the MHDI (Municipal Human Development Index) and the demographic density, with the number of confirmed cases.</w:t>
      </w:r>
    </w:p>
    <w:p w14:paraId="6EB63332" w14:textId="03AF8580" w:rsidR="002722BC" w:rsidRDefault="000E7051" w:rsidP="000E7051">
      <w:pPr>
        <w:rPr>
          <w:lang w:val="en-US"/>
        </w:rPr>
      </w:pPr>
      <w:r w:rsidRPr="000E7051">
        <w:rPr>
          <w:lang w:val="en-US"/>
        </w:rPr>
        <w:t>5) Predictive model for the number of cases suggests with 95% confidence that in 30 days, if the conditions do not change, we will have between 56,829 and 70,447.</w:t>
      </w:r>
    </w:p>
    <w:p w14:paraId="58EDC91D" w14:textId="77777777" w:rsidR="00F121FB" w:rsidRPr="000E7051" w:rsidRDefault="00F121FB" w:rsidP="000E7051">
      <w:pPr>
        <w:rPr>
          <w:lang w:val="en-US"/>
        </w:rPr>
      </w:pPr>
    </w:p>
    <w:p w14:paraId="7C921510" w14:textId="42D02988" w:rsidR="004C6E1F" w:rsidRDefault="00D025CA" w:rsidP="00772E19">
      <w:pPr>
        <w:pStyle w:val="Ttulo1"/>
      </w:pPr>
      <w:r w:rsidRPr="00D025CA">
        <w:rPr>
          <w:rStyle w:val="Ttulo1Char"/>
        </w:rPr>
        <w:t>INTRODUÇÃO</w:t>
      </w:r>
      <w:r w:rsidR="00BE1E05">
        <w:t>:</w:t>
      </w:r>
    </w:p>
    <w:p w14:paraId="1616246B" w14:textId="77777777" w:rsidR="008D6DC8" w:rsidRDefault="00813E4E" w:rsidP="008D6DC8">
      <w:pPr>
        <w:ind w:firstLine="708"/>
      </w:pPr>
      <w:r>
        <w:t>Vírus:</w:t>
      </w:r>
    </w:p>
    <w:p w14:paraId="3300937D" w14:textId="77777777" w:rsidR="008D6DC8" w:rsidRDefault="00813E4E" w:rsidP="008D6DC8">
      <w:pPr>
        <w:ind w:firstLine="708"/>
      </w:pPr>
      <w:r>
        <w:t>Infecção/Epidemia mundo:</w:t>
      </w:r>
    </w:p>
    <w:p w14:paraId="1D260D02" w14:textId="3465732F" w:rsidR="00813E4E" w:rsidRDefault="00813E4E" w:rsidP="008D6DC8">
      <w:pPr>
        <w:ind w:firstLine="708"/>
      </w:pPr>
      <w:r>
        <w:t>Infecção/Epidemia Brasil:</w:t>
      </w:r>
    </w:p>
    <w:p w14:paraId="01DD2A91" w14:textId="77777777" w:rsidR="00F83FF7" w:rsidRDefault="00F83FF7"/>
    <w:p w14:paraId="15D8C393" w14:textId="7584FAF3" w:rsidR="00BE1E05" w:rsidRDefault="64CDF430" w:rsidP="00D025CA">
      <w:pPr>
        <w:pStyle w:val="Ttulo1"/>
      </w:pPr>
      <w:r>
        <w:t>M&amp;M:</w:t>
      </w:r>
    </w:p>
    <w:p w14:paraId="4B7CF056" w14:textId="77D789D1" w:rsidR="64CDF430" w:rsidRDefault="21BF4B37" w:rsidP="21BF4B37">
      <w:pPr>
        <w:spacing w:after="160"/>
        <w:ind w:firstLine="720"/>
        <w:rPr>
          <w:rFonts w:eastAsia="Arial" w:cs="Arial"/>
          <w:szCs w:val="24"/>
        </w:rPr>
      </w:pPr>
      <w:r w:rsidRPr="21BF4B37">
        <w:rPr>
          <w:rFonts w:eastAsia="Arial" w:cs="Arial"/>
          <w:szCs w:val="24"/>
        </w:rPr>
        <w:t xml:space="preserve">Para a análise exploratória de dados (AED) e o desenvolvimento de soluções computacionais, utilizou-se linguagem de programação </w:t>
      </w:r>
      <w:r w:rsidRPr="21BF4B37">
        <w:rPr>
          <w:rFonts w:eastAsia="Arial" w:cs="Arial"/>
          <w:i/>
          <w:iCs/>
          <w:szCs w:val="24"/>
        </w:rPr>
        <w:t>Python</w:t>
      </w:r>
      <w:r w:rsidRPr="21BF4B37">
        <w:rPr>
          <w:rFonts w:eastAsia="Arial" w:cs="Arial"/>
          <w:szCs w:val="24"/>
        </w:rPr>
        <w:t xml:space="preserve">, com a justificativa de que essa linguagem obtém diferentes bibliotecas como </w:t>
      </w:r>
      <w:r w:rsidRPr="21BF4B37">
        <w:rPr>
          <w:rFonts w:eastAsia="Arial" w:cs="Arial"/>
          <w:szCs w:val="24"/>
        </w:rPr>
        <w:lastRenderedPageBreak/>
        <w:t xml:space="preserve">ferramenta para análise de dados estatísticos. O conjunto de dados foram trabalhados em ambiente Anaconda (IDE Jupyter Lab) que é uma das plataformas mais conhecidas para ciência de dados, oferecendo aos usuários diversas ferramentas de bibliotecas que auxiliaram nossas análises. </w:t>
      </w:r>
    </w:p>
    <w:p w14:paraId="145118C1" w14:textId="40D9FA63" w:rsidR="64CDF430" w:rsidRDefault="64CDF430" w:rsidP="42CF61A8">
      <w:pPr>
        <w:spacing w:after="160"/>
        <w:ind w:firstLine="720"/>
        <w:rPr>
          <w:rFonts w:eastAsia="Arial" w:cs="Arial"/>
          <w:szCs w:val="24"/>
        </w:rPr>
      </w:pPr>
      <w:r w:rsidRPr="64CDF430">
        <w:rPr>
          <w:rFonts w:eastAsia="Arial" w:cs="Arial"/>
          <w:szCs w:val="24"/>
          <w:u w:val="single"/>
        </w:rPr>
        <w:t>BANCO DE DADOS</w:t>
      </w:r>
      <w:r w:rsidRPr="64CDF430">
        <w:rPr>
          <w:rFonts w:eastAsia="Arial" w:cs="Arial"/>
          <w:szCs w:val="24"/>
        </w:rPr>
        <w:t xml:space="preserve">: O banco de dados utilizado para a gerar o modelo preditivo é um conjunto de informações geradas por Álvaro Justen e seus colaboradores a partir dos dados da Secretarias de Saúde Estaduais e pode ser acessado através de seu website brasil.io. Nesse banco de dados contém informação a partir de cada munícipio brasileiro que houve registro de casos confirmados por COVID –19. Também foi levantado e gerado um banco de dados contendo informações da densidade demográfica, sendo a população de pessoas por município e estado, faixa etária e gênero. Essas informações foram coletadas a partir de dados fornecidos pelo IBGE (Instituto Brasileiro de Geografia e Estatística).      </w:t>
      </w:r>
    </w:p>
    <w:p w14:paraId="5718B653" w14:textId="4149FB1C" w:rsidR="64CDF430" w:rsidRDefault="64CDF430" w:rsidP="64CDF430">
      <w:pPr>
        <w:spacing w:after="160"/>
        <w:ind w:firstLine="708"/>
        <w:rPr>
          <w:rFonts w:eastAsia="Arial" w:cs="Arial"/>
          <w:szCs w:val="24"/>
        </w:rPr>
      </w:pPr>
      <w:r w:rsidRPr="64CDF430">
        <w:rPr>
          <w:rFonts w:eastAsia="Arial" w:cs="Arial"/>
          <w:szCs w:val="24"/>
          <w:u w:val="single"/>
        </w:rPr>
        <w:t>CORRELAÇÃO:</w:t>
      </w:r>
      <w:r w:rsidRPr="64CDF430">
        <w:rPr>
          <w:rFonts w:eastAsia="Arial" w:cs="Arial"/>
          <w:szCs w:val="24"/>
        </w:rPr>
        <w:t xml:space="preserve"> Para gerar a correlação entre a densidade demográfica populacional e o número de casos em municípios confirmados com COVID – 19, foi necessário importar diferentes bibliotecas para análise dos dados, como </w:t>
      </w:r>
      <w:r w:rsidRPr="64CDF430">
        <w:rPr>
          <w:rFonts w:eastAsia="Arial" w:cs="Arial"/>
          <w:i/>
          <w:iCs/>
          <w:szCs w:val="24"/>
        </w:rPr>
        <w:t>pandas, numpy</w:t>
      </w:r>
      <w:r w:rsidRPr="64CDF430">
        <w:rPr>
          <w:rFonts w:eastAsia="Arial" w:cs="Arial"/>
          <w:szCs w:val="24"/>
        </w:rPr>
        <w:t xml:space="preserve">  e para gerar gráficos, foi importado </w:t>
      </w:r>
      <w:r w:rsidRPr="64CDF430">
        <w:rPr>
          <w:rFonts w:eastAsia="Arial" w:cs="Arial"/>
          <w:i/>
          <w:iCs/>
          <w:szCs w:val="24"/>
        </w:rPr>
        <w:t>seaborn</w:t>
      </w:r>
      <w:r w:rsidRPr="64CDF430">
        <w:rPr>
          <w:rFonts w:eastAsia="Arial" w:cs="Arial"/>
          <w:szCs w:val="24"/>
        </w:rPr>
        <w:t xml:space="preserve"> e </w:t>
      </w:r>
      <w:r w:rsidRPr="64CDF430">
        <w:rPr>
          <w:rFonts w:eastAsia="Arial" w:cs="Arial"/>
          <w:i/>
          <w:iCs/>
          <w:szCs w:val="24"/>
        </w:rPr>
        <w:t>matplotlib</w:t>
      </w:r>
      <w:r w:rsidRPr="64CDF430">
        <w:rPr>
          <w:rFonts w:eastAsia="Arial" w:cs="Arial"/>
          <w:szCs w:val="24"/>
        </w:rPr>
        <w:t xml:space="preserve">. A partir de diferentes bancos de dados, foi criado um </w:t>
      </w:r>
      <w:r w:rsidRPr="64CDF430">
        <w:rPr>
          <w:rFonts w:eastAsia="Arial" w:cs="Arial"/>
          <w:i/>
          <w:iCs/>
          <w:szCs w:val="24"/>
        </w:rPr>
        <w:t>DataFrame</w:t>
      </w:r>
      <w:r w:rsidRPr="64CDF430">
        <w:rPr>
          <w:rFonts w:eastAsia="Arial" w:cs="Arial"/>
          <w:szCs w:val="24"/>
        </w:rPr>
        <w:t xml:space="preserve"> contendo informações populacionais e casos confirmados, e assim poder gerar uma correlação entre eles. (MELHORAR)</w:t>
      </w:r>
    </w:p>
    <w:p w14:paraId="034DBB70" w14:textId="145D87F8" w:rsidR="64CDF430" w:rsidRDefault="64CDF430" w:rsidP="64CDF430">
      <w:pPr>
        <w:spacing w:after="160"/>
        <w:ind w:firstLine="708"/>
        <w:rPr>
          <w:rFonts w:eastAsia="Arial" w:cs="Arial"/>
          <w:szCs w:val="24"/>
        </w:rPr>
      </w:pPr>
      <w:r w:rsidRPr="64CDF430">
        <w:rPr>
          <w:rFonts w:eastAsia="Arial" w:cs="Arial"/>
          <w:szCs w:val="24"/>
          <w:u w:val="single"/>
        </w:rPr>
        <w:t>MODELO ARIMA:</w:t>
      </w:r>
      <w:r w:rsidRPr="64CDF430">
        <w:rPr>
          <w:rFonts w:eastAsia="Arial" w:cs="Arial"/>
          <w:szCs w:val="24"/>
        </w:rPr>
        <w:t xml:space="preserve"> Para gerar os resultados dos modelos preditivos, foi necessário importar a classe ARIMA a partir da biblioteca </w:t>
      </w:r>
      <w:r w:rsidRPr="64CDF430">
        <w:rPr>
          <w:rFonts w:eastAsia="Arial" w:cs="Arial"/>
          <w:i/>
          <w:iCs/>
          <w:szCs w:val="24"/>
        </w:rPr>
        <w:t>statsmodels</w:t>
      </w:r>
      <w:r w:rsidRPr="64CDF430">
        <w:rPr>
          <w:rFonts w:eastAsia="Arial" w:cs="Arial"/>
          <w:szCs w:val="24"/>
        </w:rPr>
        <w:t>. Ao usar o modelo ARIMA utilizamos os parâmetros p,q e d, em que p representa n° de termos auto regressivos, q o n° da média móvel e d o n° de diferenças não sazonais. A fim de buscar o melhor parâmetro para o modelo, foi testado diferentes ajustes. Para gerar o modelo, foi utilizado os parâmetros (1,2,2), pois apresentou melhor resposta e justaposição entre previsão e medição.</w:t>
      </w:r>
    </w:p>
    <w:p w14:paraId="1441A4ED" w14:textId="3E683041" w:rsidR="64CDF430" w:rsidRDefault="64CDF430" w:rsidP="64CDF430">
      <w:pPr>
        <w:ind w:firstLine="708"/>
      </w:pPr>
    </w:p>
    <w:p w14:paraId="17815C66" w14:textId="58C26947" w:rsidR="00F83FF7" w:rsidRDefault="00F83FF7">
      <w:r>
        <w:tab/>
      </w:r>
    </w:p>
    <w:p w14:paraId="608B8DAA" w14:textId="01BDAB03" w:rsidR="00BE1E05" w:rsidRDefault="00D025CA" w:rsidP="00D025CA">
      <w:pPr>
        <w:pStyle w:val="Ttulo1"/>
      </w:pPr>
      <w:r>
        <w:t>RESULTADOS</w:t>
      </w:r>
      <w:r w:rsidR="00BE1E05">
        <w:t>:</w:t>
      </w:r>
    </w:p>
    <w:p w14:paraId="52699452" w14:textId="77777777" w:rsidR="00FC759B" w:rsidRDefault="00BE1E05" w:rsidP="00FC759B">
      <w:pPr>
        <w:pStyle w:val="PargrafodaLista"/>
        <w:numPr>
          <w:ilvl w:val="0"/>
          <w:numId w:val="1"/>
        </w:numPr>
      </w:pPr>
      <w:r>
        <w:lastRenderedPageBreak/>
        <w:tab/>
      </w:r>
      <w:r w:rsidR="00FC759B">
        <w:t>O número de habitantes tem correlação positiva com a número de casos confirmados.</w:t>
      </w:r>
    </w:p>
    <w:p w14:paraId="376BE9BA" w14:textId="77777777" w:rsidR="00FC759B" w:rsidRDefault="00FC759B" w:rsidP="00FC759B">
      <w:pPr>
        <w:pStyle w:val="PargrafodaLista"/>
        <w:ind w:left="0" w:firstLine="720"/>
      </w:pPr>
    </w:p>
    <w:p w14:paraId="41F2598A" w14:textId="77777777" w:rsidR="00FC759B" w:rsidRDefault="00FC759B" w:rsidP="00FC759B">
      <w:pPr>
        <w:pStyle w:val="PargrafodaLista"/>
        <w:ind w:left="0" w:firstLine="720"/>
      </w:pPr>
      <w:r>
        <w:t>Uma vez que a COVID-19 é uma patologia causada por coronavírus que é transmitido diretamente de humano para humano, buscamos entender se as características dos munícipios atingidos podem auxiliar no entendimento da pandemia. O banco de dados analisado conta com 542 municípios dos 26 estados da federação. Buscando entender a distribuição dos valores referentes à população (número de habitantes), casos confirmados e mortes confirmadas pela COVID-19, analisamos os histogramas das amostras (Figura 1). Observamos uma distribuição log-normal dos dados, o que indica a necessidade do uso de teste de correlação Spearman, buscando entender a relação entre as diferentes características.</w:t>
      </w:r>
    </w:p>
    <w:p w14:paraId="0961DC3A" w14:textId="77777777" w:rsidR="00FC759B" w:rsidRDefault="00FC759B" w:rsidP="00FC759B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C759B" w14:paraId="5FD5BE78" w14:textId="77777777" w:rsidTr="004C747C">
        <w:tc>
          <w:tcPr>
            <w:tcW w:w="8494" w:type="dxa"/>
          </w:tcPr>
          <w:p w14:paraId="0A4A4F6D" w14:textId="77777777" w:rsidR="00FC759B" w:rsidRDefault="00FC759B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49D991" wp14:editId="3F2C665E">
                  <wp:extent cx="2423967" cy="368512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967" cy="36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59B" w:rsidRPr="00AE681B" w14:paraId="5A797B4B" w14:textId="77777777" w:rsidTr="004C747C">
        <w:tc>
          <w:tcPr>
            <w:tcW w:w="8494" w:type="dxa"/>
          </w:tcPr>
          <w:p w14:paraId="25F8F270" w14:textId="77777777" w:rsidR="00FC759B" w:rsidRPr="001B34EA" w:rsidRDefault="00FC759B" w:rsidP="004C747C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01. The distribution of the analyzed data is not Gaussian.</w:t>
            </w:r>
            <w:r w:rsidRPr="001B34EA">
              <w:rPr>
                <w:lang w:val="en-US"/>
              </w:rPr>
              <w:t xml:space="preserve"> The values of (A) population, (B) confirmed cases and (C) deaths are log-normal distribution.</w:t>
            </w:r>
          </w:p>
        </w:tc>
      </w:tr>
    </w:tbl>
    <w:p w14:paraId="017BC677" w14:textId="77777777" w:rsidR="00FC759B" w:rsidRDefault="00FC759B" w:rsidP="00FC759B">
      <w:pPr>
        <w:pStyle w:val="PargrafodaLista"/>
        <w:ind w:left="0" w:firstLine="720"/>
        <w:rPr>
          <w:lang w:val="en-US"/>
        </w:rPr>
      </w:pPr>
    </w:p>
    <w:p w14:paraId="04796B05" w14:textId="77777777" w:rsidR="00FC759B" w:rsidRDefault="00FC759B" w:rsidP="00FC759B">
      <w:pPr>
        <w:pStyle w:val="PargrafodaLista"/>
        <w:ind w:left="0" w:firstLine="720"/>
      </w:pPr>
      <w:r>
        <w:t>A</w:t>
      </w:r>
      <w:r w:rsidRPr="00CC58A0">
        <w:t xml:space="preserve"> correlação d</w:t>
      </w:r>
      <w:r>
        <w:t xml:space="preserve">e Spearman nos valores de população, casos confirmados, mortes, casos confirmados para 100k habitantes e razão de casos confirmados </w:t>
      </w:r>
      <w:r>
        <w:lastRenderedPageBreak/>
        <w:t>e mortes, foi testada para todas as cidades (Figura 2A) ou cidades com menos de 6x10</w:t>
      </w:r>
      <w:r w:rsidRPr="006D2E3B">
        <w:rPr>
          <w:vertAlign w:val="superscript"/>
        </w:rPr>
        <w:t>6</w:t>
      </w:r>
      <w:r>
        <w:t xml:space="preserve"> habitantes (Figura 2B). Como esperado, observamos uma forte correlação negativa entre razão de casos confirmados e mortes e casos confirmados (R = -0.93), população (R = -0.77) ou mortes (R = -0.39), em ambas as condições. Foi observado valores de correlação positiva média entre as mortes e os casos confirmados em ambas as condições (R = 0.45), assim como os casos confirmados para 100k habitantes e os casos confirmados (R = 0.39). Adicionalmente, detectamos uma correlação positiva média (R = 0.63) entre os casos confirmados e a população de habitantes, o que se mantem ao retirar os municípios mais populosos (R = 0.62).</w:t>
      </w:r>
    </w:p>
    <w:p w14:paraId="410B639A" w14:textId="77777777" w:rsidR="00FC759B" w:rsidRDefault="00FC759B" w:rsidP="00FC759B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C759B" w14:paraId="23B123B0" w14:textId="77777777" w:rsidTr="004C747C">
        <w:tc>
          <w:tcPr>
            <w:tcW w:w="8494" w:type="dxa"/>
          </w:tcPr>
          <w:p w14:paraId="6CF8E68A" w14:textId="77777777" w:rsidR="00FC759B" w:rsidRDefault="00FC759B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60040F" wp14:editId="6F887A1B">
                  <wp:extent cx="5040000" cy="2150854"/>
                  <wp:effectExtent l="0" t="0" r="8255" b="190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5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59B" w:rsidRPr="00AE681B" w14:paraId="2F3A141D" w14:textId="77777777" w:rsidTr="004C747C">
        <w:tc>
          <w:tcPr>
            <w:tcW w:w="8494" w:type="dxa"/>
          </w:tcPr>
          <w:p w14:paraId="5DB2CB9C" w14:textId="77777777" w:rsidR="00FC759B" w:rsidRPr="008D54C7" w:rsidRDefault="00FC759B" w:rsidP="004C747C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 xml:space="preserve">2. </w:t>
            </w:r>
            <w:r w:rsidRPr="004C2322">
              <w:rPr>
                <w:b/>
                <w:bCs/>
                <w:lang w:val="en-US"/>
              </w:rPr>
              <w:t xml:space="preserve">Population has a positive correlation </w:t>
            </w:r>
            <w:r>
              <w:rPr>
                <w:b/>
                <w:bCs/>
                <w:lang w:val="en-US"/>
              </w:rPr>
              <w:t xml:space="preserve">(R = 0.63) </w:t>
            </w:r>
            <w:r w:rsidRPr="004C2322">
              <w:rPr>
                <w:b/>
                <w:bCs/>
                <w:lang w:val="en-US"/>
              </w:rPr>
              <w:t xml:space="preserve">with the </w:t>
            </w:r>
            <w:r>
              <w:rPr>
                <w:b/>
                <w:bCs/>
                <w:lang w:val="en-US"/>
              </w:rPr>
              <w:t>confirmed</w:t>
            </w:r>
            <w:r w:rsidRPr="004C2322">
              <w:rPr>
                <w:b/>
                <w:bCs/>
                <w:lang w:val="en-US"/>
              </w:rPr>
              <w:t xml:space="preserve"> cases.</w:t>
            </w:r>
            <w:r>
              <w:rPr>
                <w:b/>
                <w:bCs/>
                <w:lang w:val="en-US"/>
              </w:rPr>
              <w:t xml:space="preserve"> </w:t>
            </w:r>
            <w:r w:rsidRPr="008D54C7">
              <w:rPr>
                <w:lang w:val="en-US"/>
              </w:rPr>
              <w:t xml:space="preserve">Spearman correlation between population, confirmed cases, deaths, confirmed/100k habitants and death rate in all 542 cities (A) or 540 cities with population lowest of </w:t>
            </w:r>
            <w:r>
              <w:rPr>
                <w:lang w:val="en-US"/>
              </w:rPr>
              <w:t>6</w:t>
            </w:r>
            <w:r w:rsidRPr="008D54C7">
              <w:rPr>
                <w:lang w:val="en-US"/>
              </w:rPr>
              <w:t>.000.000 (B).</w:t>
            </w:r>
          </w:p>
        </w:tc>
      </w:tr>
    </w:tbl>
    <w:p w14:paraId="62225A59" w14:textId="77777777" w:rsidR="00FC759B" w:rsidRPr="000E65B1" w:rsidRDefault="00FC759B" w:rsidP="00FC759B">
      <w:pPr>
        <w:pStyle w:val="PargrafodaLista"/>
        <w:ind w:left="0" w:firstLine="720"/>
        <w:rPr>
          <w:lang w:val="en-US"/>
        </w:rPr>
      </w:pPr>
    </w:p>
    <w:p w14:paraId="5AF102EA" w14:textId="77777777" w:rsidR="00FC759B" w:rsidRPr="00FC759B" w:rsidRDefault="00FC759B" w:rsidP="00FC759B">
      <w:pPr>
        <w:pStyle w:val="PargrafodaLista"/>
        <w:ind w:left="0" w:firstLine="720"/>
        <w:rPr>
          <w:lang w:val="en-US"/>
        </w:rPr>
      </w:pPr>
    </w:p>
    <w:p w14:paraId="6B09AB23" w14:textId="77777777" w:rsidR="00FC759B" w:rsidRDefault="00FC759B" w:rsidP="00FC759B">
      <w:pPr>
        <w:pStyle w:val="PargrafodaLista"/>
        <w:ind w:left="0" w:firstLine="720"/>
      </w:pPr>
      <w:r w:rsidRPr="009423B0">
        <w:t xml:space="preserve">Os resultados </w:t>
      </w:r>
      <w:r>
        <w:t>mostram uma correlação entre número de habitantes na população e número de casos confirmados, seja em toda a amostra, seja nas cidades com menos de 6x10</w:t>
      </w:r>
      <w:r w:rsidRPr="006D2E3B">
        <w:rPr>
          <w:vertAlign w:val="superscript"/>
        </w:rPr>
        <w:t>6</w:t>
      </w:r>
      <w:r>
        <w:t xml:space="preserve"> habitantes. Buscando melhor entender esta correlação, os casos confirmados foram analisados segundo a amostra da população, dividida segundo seus quartis, com 5 grupos de </w:t>
      </w:r>
      <w:r w:rsidRPr="00C30017">
        <w:t xml:space="preserve">1149 </w:t>
      </w:r>
      <w:r>
        <w:t>a</w:t>
      </w:r>
      <w:r w:rsidRPr="00C30017">
        <w:t xml:space="preserve"> </w:t>
      </w:r>
      <w:r w:rsidRPr="007270C4">
        <w:t>22.809</w:t>
      </w:r>
      <w:r>
        <w:t xml:space="preserve"> </w:t>
      </w:r>
      <w:r w:rsidRPr="00C30017">
        <w:t>(</w:t>
      </w:r>
      <w:r>
        <w:t>Figura 3</w:t>
      </w:r>
      <w:r w:rsidRPr="00C30017">
        <w:t xml:space="preserve">A), </w:t>
      </w:r>
      <w:r w:rsidRPr="009F776D">
        <w:t>22.809</w:t>
      </w:r>
      <w:r w:rsidRPr="00C30017">
        <w:t xml:space="preserve"> </w:t>
      </w:r>
      <w:r>
        <w:t>a</w:t>
      </w:r>
      <w:r w:rsidRPr="00C30017">
        <w:t xml:space="preserve"> 56.</w:t>
      </w:r>
      <w:r>
        <w:t xml:space="preserve">250 </w:t>
      </w:r>
      <w:r w:rsidRPr="00C30017">
        <w:t>(</w:t>
      </w:r>
      <w:r>
        <w:t>Figura 3</w:t>
      </w:r>
      <w:r w:rsidRPr="00C30017">
        <w:t>B), 56.</w:t>
      </w:r>
      <w:r>
        <w:t>250</w:t>
      </w:r>
      <w:r w:rsidRPr="00C30017">
        <w:t xml:space="preserve"> </w:t>
      </w:r>
      <w:r>
        <w:t>a</w:t>
      </w:r>
      <w:r w:rsidRPr="00C30017">
        <w:t xml:space="preserve"> 132.0</w:t>
      </w:r>
      <w:r>
        <w:t>7</w:t>
      </w:r>
      <w:r w:rsidRPr="00C30017">
        <w:t>9</w:t>
      </w:r>
      <w:r>
        <w:t xml:space="preserve"> </w:t>
      </w:r>
      <w:r w:rsidRPr="00C30017">
        <w:t>(</w:t>
      </w:r>
      <w:r>
        <w:t>Figura 3</w:t>
      </w:r>
      <w:r w:rsidRPr="00C30017">
        <w:t>C), 132.0</w:t>
      </w:r>
      <w:r>
        <w:t>7</w:t>
      </w:r>
      <w:r w:rsidRPr="00C30017">
        <w:t xml:space="preserve">9 </w:t>
      </w:r>
      <w:r>
        <w:t>a</w:t>
      </w:r>
      <w:r w:rsidRPr="00C30017">
        <w:t xml:space="preserve"> </w:t>
      </w:r>
      <w:r w:rsidRPr="00BE1095">
        <w:t>295.985</w:t>
      </w:r>
      <w:r w:rsidRPr="00C30017">
        <w:t xml:space="preserve"> (</w:t>
      </w:r>
      <w:r>
        <w:t>Figura 3</w:t>
      </w:r>
      <w:r w:rsidRPr="00C30017">
        <w:t xml:space="preserve">D) </w:t>
      </w:r>
      <w:r>
        <w:t>e</w:t>
      </w:r>
      <w:r w:rsidRPr="00C30017">
        <w:t xml:space="preserve"> </w:t>
      </w:r>
      <w:r w:rsidRPr="00521431">
        <w:t>295.985</w:t>
      </w:r>
      <w:r w:rsidRPr="00C30017">
        <w:t xml:space="preserve"> </w:t>
      </w:r>
      <w:r>
        <w:t>a</w:t>
      </w:r>
      <w:r w:rsidRPr="00C30017">
        <w:t xml:space="preserve"> 12.252.023 (</w:t>
      </w:r>
      <w:r>
        <w:t>Figura 3</w:t>
      </w:r>
      <w:r w:rsidRPr="00C30017">
        <w:t xml:space="preserve">E) </w:t>
      </w:r>
      <w:r>
        <w:t>habitantes.</w:t>
      </w:r>
      <w:r w:rsidRPr="00974A60">
        <w:t xml:space="preserve"> </w:t>
      </w:r>
      <w:r>
        <w:t xml:space="preserve">Foi observado que para os 2 primeiros quartis, a correlação é neutra não significativa, com valor de R = 0.0373 e 0.04 e </w:t>
      </w:r>
      <w:r>
        <w:rPr>
          <w:i/>
          <w:iCs/>
        </w:rPr>
        <w:t>p</w:t>
      </w:r>
      <w:r>
        <w:t xml:space="preserve"> = 0.5857 e 0;5579, </w:t>
      </w:r>
      <w:r>
        <w:lastRenderedPageBreak/>
        <w:t xml:space="preserve">respectivamente ao primeiro e ao segundo grupo. Já nos quartis intermediários, corre uma correlação franca positiva, com R = 0.2468 e 0.1897 e </w:t>
      </w:r>
      <w:r>
        <w:rPr>
          <w:i/>
          <w:iCs/>
        </w:rPr>
        <w:t>p</w:t>
      </w:r>
      <w:r>
        <w:t xml:space="preserve"> = 0.0002 e 0.0364. O último quartil, contendo os municípios com mais de </w:t>
      </w:r>
      <w:r w:rsidRPr="00521431">
        <w:t xml:space="preserve">295.985 </w:t>
      </w:r>
      <w:r>
        <w:t xml:space="preserve">habitantes, mostrando uma forte correlação positiva com R = 0.6877 e </w:t>
      </w:r>
      <w:r>
        <w:rPr>
          <w:i/>
          <w:iCs/>
        </w:rPr>
        <w:t>p</w:t>
      </w:r>
      <w:r>
        <w:t xml:space="preserve"> &lt; 0.0001.</w:t>
      </w:r>
    </w:p>
    <w:p w14:paraId="6CF75FA3" w14:textId="77777777" w:rsidR="00FC759B" w:rsidRDefault="00FC759B" w:rsidP="00FC759B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C759B" w14:paraId="16120CB1" w14:textId="77777777" w:rsidTr="004C747C">
        <w:tc>
          <w:tcPr>
            <w:tcW w:w="8494" w:type="dxa"/>
          </w:tcPr>
          <w:p w14:paraId="691CEF37" w14:textId="77777777" w:rsidR="00FC759B" w:rsidRDefault="00FC759B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1C142A9" wp14:editId="4E273A1D">
                  <wp:extent cx="5039999" cy="7322926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59B" w14:paraId="6543EC56" w14:textId="77777777" w:rsidTr="004C747C">
        <w:tc>
          <w:tcPr>
            <w:tcW w:w="8494" w:type="dxa"/>
          </w:tcPr>
          <w:p w14:paraId="4D7D9181" w14:textId="77777777" w:rsidR="00FC759B" w:rsidRDefault="00FC759B" w:rsidP="004C747C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3.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0.6994) </w:t>
            </w:r>
            <w:r w:rsidRPr="00C34AC7">
              <w:rPr>
                <w:b/>
                <w:bCs/>
                <w:lang w:val="en-US"/>
              </w:rPr>
              <w:t xml:space="preserve">between population and confirmed cases occurs only in cities with population up to </w:t>
            </w:r>
            <w:r w:rsidRPr="00500B04">
              <w:rPr>
                <w:b/>
                <w:bCs/>
                <w:lang w:val="en-US"/>
              </w:rPr>
              <w:t>295.985</w:t>
            </w:r>
            <w:r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confirmed cases in 5 quartiles distribution of population.</w:t>
            </w:r>
            <w:r>
              <w:rPr>
                <w:lang w:val="en-US"/>
              </w:rPr>
              <w:t xml:space="preserve"> (A) 1149 – 22.809, (B) 22.809 – 56.250, (C) 56.250 – 132.</w:t>
            </w:r>
            <w:r w:rsidRPr="00C30017">
              <w:t>0</w:t>
            </w:r>
            <w:r>
              <w:t>7</w:t>
            </w:r>
            <w:r w:rsidRPr="00C30017">
              <w:t>9</w:t>
            </w:r>
            <w:r>
              <w:rPr>
                <w:lang w:val="en-US"/>
              </w:rPr>
              <w:t>, (D) 132.079 – 295.985 and (E) 295.985 – 12.252.023 population</w:t>
            </w:r>
          </w:p>
        </w:tc>
      </w:tr>
    </w:tbl>
    <w:p w14:paraId="79CE7D59" w14:textId="77777777" w:rsidR="00FC759B" w:rsidRPr="00C30017" w:rsidRDefault="00FC759B" w:rsidP="00FC759B">
      <w:pPr>
        <w:pStyle w:val="PargrafodaLista"/>
        <w:ind w:left="0" w:firstLine="720"/>
      </w:pPr>
    </w:p>
    <w:p w14:paraId="01ABC4EF" w14:textId="77777777" w:rsidR="00FC759B" w:rsidRDefault="00FC759B" w:rsidP="00FC759B">
      <w:pPr>
        <w:pStyle w:val="PargrafodaLista"/>
        <w:ind w:left="0" w:firstLine="720"/>
      </w:pPr>
      <w:r>
        <w:lastRenderedPageBreak/>
        <w:t xml:space="preserve">A mesma estratificação de municípios pelo número de habitantes foi realizada para a análise de correlação entre população e mortes por COVID-19 (Figura 4). Foi observado que o primeiro, segundo e quarto estrato apresentou correlação neutra não significativa, com R = 0.0251, 0.0451 e 0.0994 e </w:t>
      </w:r>
      <w:r>
        <w:rPr>
          <w:i/>
          <w:iCs/>
        </w:rPr>
        <w:t>p</w:t>
      </w:r>
      <w:r>
        <w:t xml:space="preserve"> = 0.7141, 0.5088 e 0.2762. Não foi possível calcular métricas para o terceiro estrato. Já o último quartil, com os municípios que possuem mais de </w:t>
      </w:r>
      <w:r w:rsidRPr="00521431">
        <w:t>295.985</w:t>
      </w:r>
      <w:r>
        <w:t xml:space="preserve">, apresentou uma forte correlação positiva com R = 0.6813 e </w:t>
      </w:r>
      <w:r>
        <w:rPr>
          <w:i/>
          <w:iCs/>
        </w:rPr>
        <w:t>p</w:t>
      </w:r>
      <w:r>
        <w:t xml:space="preserve"> &lt; 0.0001.</w:t>
      </w:r>
    </w:p>
    <w:p w14:paraId="35AEB335" w14:textId="77777777" w:rsidR="00FC759B" w:rsidRDefault="00FC759B" w:rsidP="00FC759B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C759B" w14:paraId="31D310C5" w14:textId="77777777" w:rsidTr="004C747C">
        <w:tc>
          <w:tcPr>
            <w:tcW w:w="8494" w:type="dxa"/>
          </w:tcPr>
          <w:p w14:paraId="0A1DBC72" w14:textId="77777777" w:rsidR="00FC759B" w:rsidRDefault="00FC759B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1ED59E1" wp14:editId="199DE36F">
                  <wp:extent cx="5039999" cy="7322925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59B" w14:paraId="23F787E8" w14:textId="77777777" w:rsidTr="004C747C">
        <w:tc>
          <w:tcPr>
            <w:tcW w:w="8494" w:type="dxa"/>
          </w:tcPr>
          <w:p w14:paraId="0937279E" w14:textId="77777777" w:rsidR="00FC759B" w:rsidRDefault="00FC759B" w:rsidP="004C747C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4.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0.6449)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</w:t>
            </w:r>
            <w:r w:rsidRPr="00500B04">
              <w:rPr>
                <w:b/>
                <w:bCs/>
                <w:lang w:val="en-US"/>
              </w:rPr>
              <w:t>295.985</w:t>
            </w:r>
            <w:r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1149 – 22.809, (B) 22.809 – 56.250, (C) 56.250 – 132.</w:t>
            </w:r>
            <w:r w:rsidRPr="00C30017">
              <w:t>0</w:t>
            </w:r>
            <w:r>
              <w:t>7</w:t>
            </w:r>
            <w:r w:rsidRPr="00C30017">
              <w:t>9</w:t>
            </w:r>
            <w:r>
              <w:rPr>
                <w:lang w:val="en-US"/>
              </w:rPr>
              <w:t>, (D) 132.079 – 295.985 and (E) 295.985 – 12.252.023 population.</w:t>
            </w:r>
          </w:p>
        </w:tc>
      </w:tr>
      <w:tr w:rsidR="00FC759B" w14:paraId="3D01D38B" w14:textId="77777777" w:rsidTr="004C747C">
        <w:tc>
          <w:tcPr>
            <w:tcW w:w="8494" w:type="dxa"/>
          </w:tcPr>
          <w:p w14:paraId="6A2588E6" w14:textId="77777777" w:rsidR="00FC759B" w:rsidRPr="00B53E6C" w:rsidRDefault="00FC759B" w:rsidP="004C747C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14:paraId="0A1D5C3B" w14:textId="77777777" w:rsidR="00FC759B" w:rsidRDefault="00FC759B" w:rsidP="00FC759B">
      <w:pPr>
        <w:pStyle w:val="PargrafodaLista"/>
        <w:ind w:left="0" w:firstLine="720"/>
      </w:pPr>
    </w:p>
    <w:p w14:paraId="23680A05" w14:textId="77777777" w:rsidR="00FC759B" w:rsidRDefault="00FC759B" w:rsidP="00FC759B">
      <w:pPr>
        <w:pStyle w:val="PargrafodaLista"/>
        <w:ind w:left="0" w:firstLine="720"/>
      </w:pPr>
      <w:r>
        <w:lastRenderedPageBreak/>
        <w:t xml:space="preserve">Os dados municipais referentes à número de habitantes na população, casos confirmados, mortes, casos confirmados para 100k habitantes e razão de casos confirmados e mortes, permite observar uma correlação positiva entre tamanho da população em habitantes e casos confirmados. Esta correlação é significativa apenas em municípios com mais de </w:t>
      </w:r>
      <w:r w:rsidRPr="00F1064C">
        <w:t>295.985</w:t>
      </w:r>
      <w:r>
        <w:t xml:space="preserve"> de habitantes. Isso sugere que outras características destas localidades possam ser correlacionadas com a patologia.</w:t>
      </w:r>
    </w:p>
    <w:p w14:paraId="69551956" w14:textId="77777777" w:rsidR="00FC759B" w:rsidRPr="001C2E51" w:rsidRDefault="00FC759B" w:rsidP="00FC759B">
      <w:pPr>
        <w:pStyle w:val="PargrafodaLista"/>
        <w:ind w:left="0" w:firstLine="720"/>
      </w:pPr>
    </w:p>
    <w:p w14:paraId="00B9E8F0" w14:textId="77777777" w:rsidR="00FC759B" w:rsidRDefault="00FC759B" w:rsidP="00FC759B">
      <w:pPr>
        <w:pStyle w:val="PargrafodaLista"/>
        <w:numPr>
          <w:ilvl w:val="0"/>
          <w:numId w:val="1"/>
        </w:numPr>
      </w:pPr>
      <w:r>
        <w:t>O Índice de Desenvolvimento Humano Municipal (MHDI) e a densidade demográfica tem correlação com o número de casos confirmados de COVID-19</w:t>
      </w:r>
    </w:p>
    <w:p w14:paraId="7729F9DA" w14:textId="77777777" w:rsidR="00FC759B" w:rsidRDefault="00FC759B" w:rsidP="00FC759B">
      <w:pPr>
        <w:pStyle w:val="PargrafodaLista"/>
      </w:pPr>
    </w:p>
    <w:p w14:paraId="20632905" w14:textId="77777777" w:rsidR="00FC759B" w:rsidRDefault="00FC759B" w:rsidP="00FC759B">
      <w:pPr>
        <w:pStyle w:val="PargrafodaLista"/>
        <w:ind w:left="0" w:firstLine="720"/>
      </w:pPr>
      <w:r>
        <w:t>É conhecido que diferentes condições presentes nos municípios podem influenciar na dispersão da epidemia de distintos patógenos. Os resultados aqui obtidos mostram uma correlação positiva entre população e casos confirmados em municípios com mais de 295.985 habitantes. Buscando melhor entender os fatores que possam explicar esta correlação e, tendo em vista que a COVID-19 é transmitida de pessoa para pessoa, foram analisadas diferentes características dos 542 municípios, com novos dados populacionais agora obtidos no Instituto Brasileiro de Geografia e Estatística (IBGE). Para tanto, ensaios de correlação Spearman foram performados com o número de casos confirmados (Confirmados), mortes, confirmados para 100k habitantes (Confirmados/100k), razão de casos confirmados e mortes e casos confirmados (Razão de Morte), área oficial do município em km² (Área), habitantes em dados de densidade populacional (População Dens), densidade populacional (Densidade), e Índice de Desenvolvimento Humano Municipal (MHDI). Os dados totais (Figura 5A) foram estratificados em municípios com menos (Figura 5B) ou mais (Figura 5C) de 295.985 habitantes.</w:t>
      </w:r>
    </w:p>
    <w:p w14:paraId="17295765" w14:textId="77777777" w:rsidR="00FC759B" w:rsidRDefault="00FC759B" w:rsidP="00FC759B">
      <w:pPr>
        <w:pStyle w:val="PargrafodaLista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C759B" w14:paraId="37224813" w14:textId="77777777" w:rsidTr="004C747C">
        <w:tc>
          <w:tcPr>
            <w:tcW w:w="8494" w:type="dxa"/>
          </w:tcPr>
          <w:p w14:paraId="280A8879" w14:textId="77777777" w:rsidR="00FC759B" w:rsidRDefault="00FC759B" w:rsidP="004C747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92AD2DE" wp14:editId="5AE87BAB">
                  <wp:extent cx="5040000" cy="4761432"/>
                  <wp:effectExtent l="0" t="0" r="8255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76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59B" w:rsidRPr="00AE681B" w14:paraId="12F17881" w14:textId="77777777" w:rsidTr="004C747C">
        <w:tc>
          <w:tcPr>
            <w:tcW w:w="8494" w:type="dxa"/>
          </w:tcPr>
          <w:p w14:paraId="3933CAA2" w14:textId="77777777" w:rsidR="00FC759B" w:rsidRPr="00AB65C4" w:rsidRDefault="00FC759B" w:rsidP="004C747C">
            <w:pPr>
              <w:spacing w:line="240" w:lineRule="auto"/>
              <w:rPr>
                <w:lang w:val="en-US"/>
              </w:rPr>
            </w:pPr>
            <w:r w:rsidRPr="00AB65C4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5</w:t>
            </w:r>
            <w:r w:rsidRPr="00AB65C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Human Development Index (MHDI) and the demographic density of the municipalities are positively correlated with the number of confirmed cases.</w:t>
            </w:r>
            <w:r w:rsidRPr="00AB65C4">
              <w:rPr>
                <w:lang w:val="en-US"/>
              </w:rPr>
              <w:t xml:space="preserve"> Spearman's correlation for the different characteristics of municipalities with confirmed cases. (A) For all municipalities, positive correlation for demographic density (R = 0.56) and MHDI (R = 0.43). (B) For all municipalities with less than 300,000 inhabitants, a positive correlation for demographic density (R = 0.45) and MHDI (R = 0.34). (C) For all municipalities with more than 300,000 inhabitants, a positive correlation for demographic density (R = 0.37) and MHDI (R = 0.43).</w:t>
            </w:r>
          </w:p>
        </w:tc>
      </w:tr>
    </w:tbl>
    <w:p w14:paraId="54A8A38F" w14:textId="77777777" w:rsidR="00FC759B" w:rsidRDefault="00FC759B" w:rsidP="00FC759B">
      <w:pPr>
        <w:pStyle w:val="PargrafodaLista"/>
        <w:rPr>
          <w:lang w:val="en-US"/>
        </w:rPr>
      </w:pPr>
    </w:p>
    <w:p w14:paraId="649795B7" w14:textId="77777777" w:rsidR="00FC759B" w:rsidRDefault="00FC759B" w:rsidP="00FC759B">
      <w:pPr>
        <w:pStyle w:val="PargrafodaLista"/>
        <w:ind w:left="0" w:firstLine="720"/>
      </w:pPr>
      <w:r>
        <w:t>O</w:t>
      </w:r>
      <w:r w:rsidRPr="00F00BEA">
        <w:t xml:space="preserve">s </w:t>
      </w:r>
      <w:r>
        <w:t>resultados</w:t>
      </w:r>
      <w:r w:rsidRPr="00F00BEA">
        <w:t xml:space="preserve"> </w:t>
      </w:r>
      <w:r>
        <w:t xml:space="preserve">confirmam as análises realizadas anteriormente em relação a correlação negativa entre razão de casos confirmados e mortes e casos confirmados (R = -0.88), população (R = -0.74) ou mortes (R = -0.27). Foi confirmado também os valores de correlação positiva média entre as mortes e os casos confirmados (R = 0.43), assim como os casos confirmados para 100k habitantes e os casos confirmados (R = 0.46) e a correlação positiva média entre os casos confirmados e a população de habitantes da base anterior (População COVID - R = 0.71) e a base IBGE (População Dens - R = 0.7). Foi observado </w:t>
      </w:r>
      <w:r>
        <w:lastRenderedPageBreak/>
        <w:t>que, quando analisados os municípios com menos de 300.000 habitantes, a correlação negativa entre razão de casos confirmados e mortes e casos confirmados (R = -0.93), população (R = -0.69) ou mortes (R = -0.13), se mantem. Porém, nas cidades com população maior de 300.000 habitantes, observamos uma variação com correlação negativa entre razão de casos confirmados e mortes e casos confirmados inferior (R = -0.52), correlação nula para população (R = -0.072) e positiva para mortes (R = 0.21). Isso caracteriza como uma inversão das condições de casos confirmados para 100k habitantes nas cidades mais populosas analisadas. Adicionalmente, para a correlação positiva média entre os casos confirmados e a população de habitantes da base anterior (População COVID - R = 0.57) e a base IBGE (População Dens - R = 0.55) nos municípios com menos de 300.000 habitantes e, (População COVID - R = 0.76) e a base IBGE (População Dens - R = 0.76) nos municípios com mais de 300.000 habitantes. Novamente, observamos diferenças entre as localidades com maior ou menor população, reforçando a hipótese de que características municipais devem ser observadas para o entendimento da pandemia.</w:t>
      </w:r>
    </w:p>
    <w:p w14:paraId="2657757C" w14:textId="77777777" w:rsidR="00FC759B" w:rsidRDefault="00FC759B" w:rsidP="00FC759B">
      <w:pPr>
        <w:pStyle w:val="PargrafodaLista"/>
        <w:ind w:left="0" w:firstLine="720"/>
      </w:pPr>
      <w:r>
        <w:t>Neste contesto, analisamos três características dos municípios que são a área oficial do município em km² (Área), densidade populacional (Densidade), e Índice de Desenvolvimento Humano Municipal (MHDI). Nos dados totais, casos confirmados tem correlação nula com a Área (R = -0.07) e média com Densidade (R = 0.56) e MHDI (R = 0.43). Isso se mantem no grupo de municípios com população menor que 300.00 habitantes, com correlação fraca negativa com a Área (R = -0.12) e média positiva com Densidade (R = 0.45) e MHDI (R = 0.34). Já nas cidades com mais de 300.00 habitantes, foi possível observar correlação nula com a Área (R = -0.0093) e média com Densidade (R = 0.37) e MHDI (R = 0.43). Portanto, assim, como a relação do número de habitantes, a densidade populacional e o MHDI, também tem relação positiva com o número de casos confirmados de COVID-19.</w:t>
      </w:r>
    </w:p>
    <w:p w14:paraId="0442CE06" w14:textId="77777777" w:rsidR="00FC759B" w:rsidRDefault="00FC759B" w:rsidP="00FC759B">
      <w:pPr>
        <w:pStyle w:val="PargrafodaLista"/>
        <w:ind w:left="0" w:firstLine="720"/>
      </w:pPr>
      <w:r>
        <w:t xml:space="preserve">Buscando melhor entender estas correlações, realizamos nova análise de Spearman, agora apenas com os dados de MHDI (Figura 6) e Densidade demográfica (Figura 7). Para MHDI, foi possível mostrar uma correlação positiva média com os casos confirmados, com R = 0.3396 e </w:t>
      </w:r>
      <w:r>
        <w:rPr>
          <w:i/>
          <w:iCs/>
        </w:rPr>
        <w:t>p</w:t>
      </w:r>
      <w:r>
        <w:t xml:space="preserve"> &lt; 0.0001, nas cidades com menos habitantes e R = 0.4293 e </w:t>
      </w:r>
      <w:r>
        <w:rPr>
          <w:i/>
          <w:iCs/>
        </w:rPr>
        <w:t>p</w:t>
      </w:r>
      <w:r>
        <w:t xml:space="preserve"> &lt; 0.0001.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C759B" w14:paraId="4E878686" w14:textId="77777777" w:rsidTr="004C747C">
        <w:tc>
          <w:tcPr>
            <w:tcW w:w="8494" w:type="dxa"/>
          </w:tcPr>
          <w:p w14:paraId="11E66398" w14:textId="77777777" w:rsidR="00FC759B" w:rsidRDefault="00FC759B" w:rsidP="004C747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DD33FA" wp14:editId="781FC406">
                  <wp:extent cx="5040000" cy="2520000"/>
                  <wp:effectExtent l="0" t="0" r="825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59B" w:rsidRPr="00AE681B" w14:paraId="0B62393D" w14:textId="77777777" w:rsidTr="004C747C">
        <w:tc>
          <w:tcPr>
            <w:tcW w:w="8494" w:type="dxa"/>
          </w:tcPr>
          <w:p w14:paraId="4040A762" w14:textId="77777777" w:rsidR="00FC759B" w:rsidRPr="00280A64" w:rsidRDefault="00FC759B" w:rsidP="004C747C">
            <w:pPr>
              <w:spacing w:line="240" w:lineRule="auto"/>
              <w:rPr>
                <w:lang w:val="en-US"/>
              </w:rPr>
            </w:pPr>
            <w:r w:rsidRPr="00280A64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6</w:t>
            </w:r>
            <w:r w:rsidRPr="00280A6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</w:t>
            </w:r>
            <w:r w:rsidRPr="00280A64">
              <w:rPr>
                <w:b/>
                <w:bCs/>
                <w:lang w:val="en-US"/>
              </w:rPr>
              <w:t xml:space="preserve">Human Development Index (MHDI) has a positive correlation with the number of positive cases. </w:t>
            </w:r>
            <w:r w:rsidRPr="00280A64">
              <w:rPr>
                <w:lang w:val="en-US"/>
              </w:rPr>
              <w:t>Spearman's correlation for MHDI for all (A) municipalities with less than 300,000 inhabitants (R = 0.3396), or (B) municipalities with more than 300,000 inhabitants (R = 0.4293).</w:t>
            </w:r>
          </w:p>
        </w:tc>
      </w:tr>
    </w:tbl>
    <w:p w14:paraId="523A9C72" w14:textId="77777777" w:rsidR="00FC759B" w:rsidRDefault="00FC759B" w:rsidP="00FC759B">
      <w:pPr>
        <w:pStyle w:val="PargrafodaLista"/>
        <w:ind w:left="0" w:firstLine="720"/>
        <w:rPr>
          <w:lang w:val="en-US"/>
        </w:rPr>
      </w:pPr>
    </w:p>
    <w:p w14:paraId="2D909F9A" w14:textId="77777777" w:rsidR="00FC759B" w:rsidRDefault="00FC759B" w:rsidP="00FC759B">
      <w:pPr>
        <w:pStyle w:val="PargrafodaLista"/>
        <w:ind w:left="0" w:firstLine="720"/>
      </w:pPr>
      <w:r>
        <w:t xml:space="preserve">Já para densidade demográfica, foi observada uma correlação positiva média com os casos confirmados, com R = 0.4474 e </w:t>
      </w:r>
      <w:r>
        <w:rPr>
          <w:i/>
          <w:iCs/>
        </w:rPr>
        <w:t>p</w:t>
      </w:r>
      <w:r>
        <w:t xml:space="preserve"> &lt; 0.0001, nas cidades com menos habitantes e R = 0.369 e </w:t>
      </w:r>
      <w:r>
        <w:rPr>
          <w:i/>
          <w:iCs/>
        </w:rPr>
        <w:t>p</w:t>
      </w:r>
      <w:r>
        <w:t xml:space="preserve"> &lt; 0.0001. </w:t>
      </w:r>
    </w:p>
    <w:p w14:paraId="204796C9" w14:textId="77777777" w:rsidR="00FC759B" w:rsidRDefault="00FC759B" w:rsidP="00FC759B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C759B" w14:paraId="752837A1" w14:textId="77777777" w:rsidTr="004C747C">
        <w:tc>
          <w:tcPr>
            <w:tcW w:w="8494" w:type="dxa"/>
          </w:tcPr>
          <w:p w14:paraId="75706D91" w14:textId="77777777" w:rsidR="00FC759B" w:rsidRDefault="00FC759B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B021F2" wp14:editId="01134637">
                  <wp:extent cx="5040000" cy="2513085"/>
                  <wp:effectExtent l="0" t="0" r="8255" b="190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1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59B" w:rsidRPr="00AE681B" w14:paraId="2C9E5492" w14:textId="77777777" w:rsidTr="004C747C">
        <w:tc>
          <w:tcPr>
            <w:tcW w:w="8494" w:type="dxa"/>
          </w:tcPr>
          <w:p w14:paraId="22EB0151" w14:textId="77777777" w:rsidR="00FC759B" w:rsidRPr="00CE31B7" w:rsidRDefault="00FC759B" w:rsidP="004C747C">
            <w:pPr>
              <w:spacing w:line="240" w:lineRule="auto"/>
              <w:rPr>
                <w:lang w:val="en-US"/>
              </w:rPr>
            </w:pPr>
            <w:r w:rsidRPr="00CE31B7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7</w:t>
            </w:r>
            <w:r w:rsidRPr="00CE31B7">
              <w:rPr>
                <w:b/>
                <w:bCs/>
                <w:lang w:val="en-US"/>
              </w:rPr>
              <w:t xml:space="preserve">. Demographic density has a positive correlation with the number of positive cases. </w:t>
            </w:r>
            <w:r w:rsidRPr="00CE31B7">
              <w:rPr>
                <w:lang w:val="en-US"/>
              </w:rPr>
              <w:t>Spearman correlation for demographic density for all (A) municipalities with less than 300,000 inhabitants (R = 0.4474), or (B) municipalities with more than 300,000 inhabitants (R = 0.369).</w:t>
            </w:r>
          </w:p>
        </w:tc>
      </w:tr>
    </w:tbl>
    <w:p w14:paraId="511F3E34" w14:textId="77777777" w:rsidR="00FC759B" w:rsidRDefault="00FC759B" w:rsidP="00FC759B">
      <w:pPr>
        <w:pStyle w:val="PargrafodaLista"/>
        <w:ind w:left="0" w:firstLine="720"/>
        <w:rPr>
          <w:lang w:val="en-US"/>
        </w:rPr>
      </w:pPr>
    </w:p>
    <w:p w14:paraId="36A23093" w14:textId="77777777" w:rsidR="00FC759B" w:rsidRDefault="00FC759B" w:rsidP="00FC759B">
      <w:pPr>
        <w:pStyle w:val="PargrafodaLista"/>
        <w:ind w:left="0" w:firstLine="720"/>
        <w:rPr>
          <w:lang w:val="en-US"/>
        </w:rPr>
      </w:pPr>
    </w:p>
    <w:p w14:paraId="072E4F86" w14:textId="44303988" w:rsidR="00FC759B" w:rsidRPr="009F6668" w:rsidRDefault="00FC759B" w:rsidP="00FC759B">
      <w:pPr>
        <w:pStyle w:val="PargrafodaLista"/>
        <w:ind w:left="0" w:firstLine="720"/>
      </w:pPr>
      <w:r>
        <w:lastRenderedPageBreak/>
        <w:t xml:space="preserve">Assim, podemos concluir que a correlação positiva entre cidades com mais de 295.985 habitantes e o número de casos confirmados (Figura 3) ou mortes (Figura 4) é corroborado pela correlação positiva com a densidade demográfica (Figura 7) e o MHDI (Figura 6). Porém, nas cidades com menos de 295.985 habitantes, que não apresentam correlação com o número de casos confirmados, apresentam correlação positiva com a densidade demográfica (Figura 7) e o MHDI (Figura 6). Isso permite sugerir que a densidade demográfica e o MHDI são fatores que devem ser considerados como fatores para o entendimento da epidemia em todos os 594 municípios estudados. Ainda, não foi observada diferença entre os dois índices, o que sugere que, ao menos quanto ao espalhamento viral (casos confirmados), municípios com população mais densa e com melhor condição socioeconômica, </w:t>
      </w:r>
      <w:r w:rsidR="00CF30D2">
        <w:t>independentemente</w:t>
      </w:r>
      <w:r>
        <w:t xml:space="preserve"> do tamanho da população, apresentam maior risco.</w:t>
      </w:r>
    </w:p>
    <w:p w14:paraId="16AD6C2C" w14:textId="77777777" w:rsidR="00FC759B" w:rsidRPr="009F6668" w:rsidRDefault="00FC759B" w:rsidP="00FC759B">
      <w:pPr>
        <w:pStyle w:val="PargrafodaLista"/>
        <w:ind w:left="0" w:firstLine="720"/>
      </w:pPr>
    </w:p>
    <w:p w14:paraId="161B9912" w14:textId="6F91C46E" w:rsidR="00FC759B" w:rsidRPr="009F6668" w:rsidRDefault="00CF30D2" w:rsidP="00FC759B">
      <w:pPr>
        <w:pStyle w:val="PargrafodaLista"/>
        <w:numPr>
          <w:ilvl w:val="0"/>
          <w:numId w:val="1"/>
        </w:numPr>
      </w:pPr>
      <w:r>
        <w:t xml:space="preserve">A série temporal dos confirmados </w:t>
      </w:r>
      <w:r w:rsidR="00FC759B">
        <w:t xml:space="preserve">permite prever de </w:t>
      </w:r>
      <w:r w:rsidR="00FC759B" w:rsidRPr="00C50E67">
        <w:t xml:space="preserve">56,829 </w:t>
      </w:r>
      <w:r w:rsidR="00FC759B">
        <w:t>a</w:t>
      </w:r>
      <w:r w:rsidR="00FC759B" w:rsidRPr="00C50E67">
        <w:t xml:space="preserve"> 70,447</w:t>
      </w:r>
      <w:r w:rsidR="00FC759B">
        <w:t xml:space="preserve"> </w:t>
      </w:r>
      <w:r>
        <w:t xml:space="preserve">de casos </w:t>
      </w:r>
      <w:r w:rsidR="00FC759B">
        <w:t>em 30 dias.</w:t>
      </w:r>
    </w:p>
    <w:p w14:paraId="3BCC0D26" w14:textId="77777777" w:rsidR="00FC759B" w:rsidRPr="009F6668" w:rsidRDefault="00FC759B" w:rsidP="00FC759B"/>
    <w:p w14:paraId="1E213AD5" w14:textId="77777777" w:rsidR="00FC759B" w:rsidRPr="009F6668" w:rsidRDefault="00FC759B" w:rsidP="00FC759B">
      <w:pPr>
        <w:pStyle w:val="PargrafodaLista"/>
        <w:ind w:left="0" w:firstLine="720"/>
      </w:pPr>
      <w:r>
        <w:t>Estas informações sugerem que características municipais devem ser consideradas quanto a condição epidemiológica atual. Porém, buscando entender a condição da infecção em nível nacional, analisamos a série temporal de casos acumulados desde 25/02/2020 a 10/04/2020 (Figura 8).</w:t>
      </w:r>
    </w:p>
    <w:p w14:paraId="7BDAB08D" w14:textId="77777777" w:rsidR="00FC759B" w:rsidRPr="009F6668" w:rsidRDefault="00FC759B" w:rsidP="00FC759B"/>
    <w:p w14:paraId="0FB413C0" w14:textId="77777777" w:rsidR="00FC759B" w:rsidRPr="009F6668" w:rsidRDefault="00FC759B" w:rsidP="00FC759B"/>
    <w:p w14:paraId="0A66706A" w14:textId="77777777" w:rsidR="00FC759B" w:rsidRPr="009F6668" w:rsidRDefault="00FC759B" w:rsidP="00FC759B"/>
    <w:p w14:paraId="16F346D0" w14:textId="77777777" w:rsidR="00FC759B" w:rsidRPr="009F6668" w:rsidRDefault="00FC759B" w:rsidP="00FC759B"/>
    <w:p w14:paraId="0DF044CD" w14:textId="77777777" w:rsidR="00FC759B" w:rsidRPr="009F6668" w:rsidRDefault="00FC759B" w:rsidP="00FC759B"/>
    <w:p w14:paraId="558C1888" w14:textId="77777777" w:rsidR="00FC759B" w:rsidRPr="009F6668" w:rsidRDefault="00FC759B" w:rsidP="00FC759B"/>
    <w:p w14:paraId="7A95EBC0" w14:textId="77777777" w:rsidR="00FC759B" w:rsidRPr="009F6668" w:rsidRDefault="00FC759B" w:rsidP="00FC759B"/>
    <w:p w14:paraId="6482167D" w14:textId="77777777" w:rsidR="00FC759B" w:rsidRPr="009F6668" w:rsidRDefault="00FC759B" w:rsidP="00FC759B"/>
    <w:p w14:paraId="6DA5AF6B" w14:textId="77777777" w:rsidR="00FC759B" w:rsidRPr="009F6668" w:rsidRDefault="00FC759B" w:rsidP="00FC759B"/>
    <w:p w14:paraId="08479F4D" w14:textId="77777777" w:rsidR="00FC759B" w:rsidRPr="009F6668" w:rsidRDefault="00FC759B" w:rsidP="00FC759B"/>
    <w:p w14:paraId="3EB6F12A" w14:textId="77777777" w:rsidR="00FC759B" w:rsidRPr="009F6668" w:rsidRDefault="00FC759B" w:rsidP="00FC759B"/>
    <w:p w14:paraId="0B4EA7D6" w14:textId="77777777" w:rsidR="00FC759B" w:rsidRPr="009F6668" w:rsidRDefault="00FC759B" w:rsidP="00FC759B"/>
    <w:p w14:paraId="63896C78" w14:textId="77777777" w:rsidR="00FC759B" w:rsidRPr="009F6668" w:rsidRDefault="00FC759B" w:rsidP="00FC759B"/>
    <w:p w14:paraId="2A132C7C" w14:textId="77777777" w:rsidR="00FC759B" w:rsidRPr="009E4A00" w:rsidRDefault="00FC759B" w:rsidP="00FC759B"/>
    <w:p w14:paraId="3C9E524F" w14:textId="77777777" w:rsidR="00FC759B" w:rsidRPr="009E4A00" w:rsidRDefault="00FC759B" w:rsidP="00FC759B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C759B" w14:paraId="474563F7" w14:textId="77777777" w:rsidTr="004C747C">
        <w:tc>
          <w:tcPr>
            <w:tcW w:w="8494" w:type="dxa"/>
          </w:tcPr>
          <w:p w14:paraId="20C8828F" w14:textId="77777777" w:rsidR="00FC759B" w:rsidRDefault="00FC759B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7964DA" wp14:editId="5B1ED3DD">
                  <wp:extent cx="5040000" cy="4575902"/>
                  <wp:effectExtent l="0" t="0" r="825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575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59B" w:rsidRPr="00AE681B" w14:paraId="7276F5FD" w14:textId="77777777" w:rsidTr="004C747C">
        <w:tc>
          <w:tcPr>
            <w:tcW w:w="8494" w:type="dxa"/>
          </w:tcPr>
          <w:p w14:paraId="4C18E787" w14:textId="77777777" w:rsidR="00FC759B" w:rsidRPr="007F0DF3" w:rsidRDefault="00FC759B" w:rsidP="004C747C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8</w:t>
            </w:r>
            <w:r w:rsidRPr="001B34EA">
              <w:rPr>
                <w:b/>
                <w:bCs/>
                <w:lang w:val="en-US"/>
              </w:rPr>
              <w:t xml:space="preserve">. </w:t>
            </w:r>
            <w:r w:rsidRPr="007F0DF3">
              <w:rPr>
                <w:b/>
                <w:bCs/>
                <w:lang w:val="en-US"/>
              </w:rPr>
              <w:t xml:space="preserve">The number of confirmed cases </w:t>
            </w:r>
            <w:r>
              <w:rPr>
                <w:b/>
                <w:bCs/>
                <w:lang w:val="en-US"/>
              </w:rPr>
              <w:t xml:space="preserve">and </w:t>
            </w:r>
            <w:r w:rsidRPr="00942130">
              <w:rPr>
                <w:b/>
                <w:bCs/>
                <w:lang w:val="en-US"/>
              </w:rPr>
              <w:t xml:space="preserve">ratio </w:t>
            </w:r>
            <w:r>
              <w:rPr>
                <w:b/>
                <w:bCs/>
                <w:lang w:val="en-US"/>
              </w:rPr>
              <w:t xml:space="preserve">of </w:t>
            </w:r>
            <w:r w:rsidRPr="00942130">
              <w:rPr>
                <w:b/>
                <w:bCs/>
                <w:lang w:val="en-US"/>
              </w:rPr>
              <w:t xml:space="preserve">confirmed / 100k inhabitants </w:t>
            </w:r>
            <w:r w:rsidRPr="007F0DF3">
              <w:rPr>
                <w:b/>
                <w:bCs/>
                <w:lang w:val="en-US"/>
              </w:rPr>
              <w:t xml:space="preserve">shows a clear upward trend. </w:t>
            </w:r>
            <w:r w:rsidRPr="007F0DF3">
              <w:rPr>
                <w:lang w:val="en-US"/>
              </w:rPr>
              <w:t xml:space="preserve">Decomposition of the time series of the daily values of number of confirmed cases (blue), deaths (orange) and ratio </w:t>
            </w:r>
            <w:r>
              <w:rPr>
                <w:lang w:val="en-US"/>
              </w:rPr>
              <w:t xml:space="preserve">of </w:t>
            </w:r>
            <w:r w:rsidRPr="007F0DF3">
              <w:rPr>
                <w:lang w:val="en-US"/>
              </w:rPr>
              <w:t>confirmed / 100k inhabitants (green), in components (A) raw data, (B) trends, (C) seasonality and (D) randomness.</w:t>
            </w:r>
          </w:p>
        </w:tc>
      </w:tr>
    </w:tbl>
    <w:p w14:paraId="58C7E3D8" w14:textId="77777777" w:rsidR="00FC759B" w:rsidRPr="00CE31B7" w:rsidRDefault="00FC759B" w:rsidP="00FC759B">
      <w:pPr>
        <w:rPr>
          <w:lang w:val="en-US"/>
        </w:rPr>
      </w:pPr>
    </w:p>
    <w:p w14:paraId="077CB5E8" w14:textId="77777777" w:rsidR="00FC759B" w:rsidRPr="00CE31B7" w:rsidRDefault="00FC759B" w:rsidP="00FC759B">
      <w:pPr>
        <w:rPr>
          <w:lang w:val="en-US"/>
        </w:rPr>
      </w:pPr>
    </w:p>
    <w:p w14:paraId="565B2FFD" w14:textId="77777777" w:rsidR="00FC759B" w:rsidRPr="00CE31B7" w:rsidRDefault="00FC759B" w:rsidP="00FC759B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C759B" w14:paraId="38EAF1FD" w14:textId="77777777" w:rsidTr="004C747C">
        <w:tc>
          <w:tcPr>
            <w:tcW w:w="8494" w:type="dxa"/>
          </w:tcPr>
          <w:p w14:paraId="034CEB49" w14:textId="77777777" w:rsidR="00FC759B" w:rsidRDefault="00FC759B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B2B454" wp14:editId="0ABCDBB4">
                  <wp:extent cx="5040000" cy="968686"/>
                  <wp:effectExtent l="0" t="0" r="0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96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59B" w:rsidRPr="00AE681B" w14:paraId="76615BE8" w14:textId="77777777" w:rsidTr="004C747C">
        <w:tc>
          <w:tcPr>
            <w:tcW w:w="8494" w:type="dxa"/>
          </w:tcPr>
          <w:p w14:paraId="28523FAB" w14:textId="77777777" w:rsidR="00FC759B" w:rsidRPr="00EE5729" w:rsidRDefault="00FC759B" w:rsidP="004C747C">
            <w:pPr>
              <w:spacing w:line="240" w:lineRule="auto"/>
              <w:rPr>
                <w:lang w:val="en-US"/>
              </w:rPr>
            </w:pPr>
            <w:r w:rsidRPr="00EF5ADD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9</w:t>
            </w:r>
            <w:r w:rsidRPr="00EF5ADD">
              <w:rPr>
                <w:b/>
                <w:bCs/>
                <w:lang w:val="en-US"/>
              </w:rPr>
              <w:t>. Average e</w:t>
            </w:r>
            <w:r w:rsidRPr="00EE5729">
              <w:rPr>
                <w:b/>
                <w:bCs/>
                <w:lang w:val="en-US"/>
              </w:rPr>
              <w:t xml:space="preserve">stimate </w:t>
            </w:r>
            <w:r>
              <w:rPr>
                <w:b/>
                <w:bCs/>
                <w:lang w:val="en-US"/>
              </w:rPr>
              <w:t xml:space="preserve">of </w:t>
            </w:r>
            <w:r w:rsidRPr="00EE5729">
              <w:rPr>
                <w:b/>
                <w:bCs/>
                <w:lang w:val="en-US"/>
              </w:rPr>
              <w:t xml:space="preserve">63,638 confirmed cases in 30 days. </w:t>
            </w:r>
            <w:r w:rsidRPr="00EE5729">
              <w:rPr>
                <w:lang w:val="en-US"/>
              </w:rPr>
              <w:t>ARIMA model (1,2,2) of forecast of confirmed cases until 05/10/2020. Confirmed cases (blue), forecast (orange), model fit analysis (green) and forecast interval with 95% confidence (gray). Up to the end date, between 56,829 and 70,447 cases are expected.</w:t>
            </w:r>
          </w:p>
        </w:tc>
      </w:tr>
    </w:tbl>
    <w:p w14:paraId="100FDCDA" w14:textId="77777777" w:rsidR="00FC759B" w:rsidRPr="00CE31B7" w:rsidRDefault="00FC759B" w:rsidP="00FC759B">
      <w:pPr>
        <w:rPr>
          <w:lang w:val="en-US"/>
        </w:rPr>
      </w:pPr>
    </w:p>
    <w:p w14:paraId="3F6B7BA2" w14:textId="4B985D8D" w:rsidR="005402BA" w:rsidRPr="00D13ECA" w:rsidRDefault="005402BA" w:rsidP="00FC759B">
      <w:pPr>
        <w:rPr>
          <w:lang w:val="en-US"/>
        </w:rPr>
      </w:pPr>
    </w:p>
    <w:p w14:paraId="6376FE24" w14:textId="0760CA96" w:rsidR="00BE1E05" w:rsidRDefault="00D025CA" w:rsidP="00D025CA">
      <w:pPr>
        <w:pStyle w:val="Ttulo1"/>
      </w:pPr>
      <w:r>
        <w:t>DISCUSSÃO</w:t>
      </w:r>
      <w:r w:rsidR="00BE1E05">
        <w:t>:</w:t>
      </w:r>
    </w:p>
    <w:p w14:paraId="27489571" w14:textId="77777777" w:rsidR="008D6DC8" w:rsidRPr="008D6DC8" w:rsidRDefault="008D6DC8" w:rsidP="008D6DC8"/>
    <w:p w14:paraId="739A1FEA" w14:textId="77777777" w:rsidR="00B77545" w:rsidRDefault="00884CA7" w:rsidP="00B77545">
      <w:pPr>
        <w:ind w:firstLine="708"/>
      </w:pPr>
      <w:r w:rsidRPr="00884CA7">
        <w:t>Existe correlação entre a transmissão do COVID-19 e a densidade demográfica da população à nível municipal e estadual no Brasil?</w:t>
      </w:r>
    </w:p>
    <w:p w14:paraId="46C54B08" w14:textId="63499F0C" w:rsidR="00884CA7" w:rsidRDefault="00B77545" w:rsidP="00B77545">
      <w:pPr>
        <w:ind w:firstLine="708"/>
      </w:pPr>
      <w:r w:rsidRPr="00B77545">
        <w:t>Uma vez que as medidas de circulação tem sido o principal meio de controle, será que isso varia de acordo com o número de pessoas?</w:t>
      </w:r>
    </w:p>
    <w:p w14:paraId="1A676F32" w14:textId="37BE6BBE" w:rsidR="008D6DC8" w:rsidRDefault="008D6DC8" w:rsidP="00B77545">
      <w:pPr>
        <w:ind w:firstLine="708"/>
      </w:pPr>
      <w:r w:rsidRPr="008D6DC8">
        <w:t>Quais é o nível de trânsito médio (distância e periodicidade) das viagens intermunicipais?</w:t>
      </w:r>
    </w:p>
    <w:p w14:paraId="2AB2AB0A" w14:textId="77777777" w:rsidR="00B77545" w:rsidRDefault="00B77545"/>
    <w:p w14:paraId="491A438D" w14:textId="75DA298D" w:rsidR="00BE1E05" w:rsidRDefault="00D025CA" w:rsidP="00D025CA">
      <w:pPr>
        <w:pStyle w:val="Ttulo1"/>
      </w:pPr>
      <w:r>
        <w:t>BIBLIOGRAFIA</w:t>
      </w:r>
      <w:r w:rsidR="00BE1E05">
        <w:t>:</w:t>
      </w:r>
    </w:p>
    <w:p w14:paraId="25A774F2" w14:textId="01FD6B58" w:rsidR="00BE1E05" w:rsidRDefault="00BE1E05"/>
    <w:p w14:paraId="7255CB55" w14:textId="1DDE3ABD" w:rsidR="00BE1E05" w:rsidRDefault="42CF61A8" w:rsidP="42CF61A8">
      <w:pPr>
        <w:spacing w:after="160"/>
        <w:rPr>
          <w:rFonts w:eastAsia="Arial" w:cs="Arial"/>
          <w:szCs w:val="24"/>
        </w:rPr>
      </w:pPr>
      <w:r w:rsidRPr="42CF61A8">
        <w:rPr>
          <w:rFonts w:eastAsia="Arial" w:cs="Arial"/>
          <w:szCs w:val="24"/>
        </w:rPr>
        <w:t>JUSTEN, Álvaro e colaboradores. Boletins informativos e casos do coronavírus por município por dia. Brasil.io, 2020. Disponível em: &lt;</w:t>
      </w:r>
      <w:hyperlink r:id="rId15">
        <w:r w:rsidRPr="42CF61A8">
          <w:rPr>
            <w:rStyle w:val="Hyperlink"/>
            <w:rFonts w:eastAsia="Arial" w:cs="Arial"/>
            <w:szCs w:val="24"/>
          </w:rPr>
          <w:t>https://brasil.io/dataset/covid19/caso</w:t>
        </w:r>
      </w:hyperlink>
      <w:r w:rsidRPr="42CF61A8">
        <w:rPr>
          <w:rFonts w:eastAsia="Arial" w:cs="Arial"/>
          <w:szCs w:val="24"/>
        </w:rPr>
        <w:t>&gt;. Acesso em: 04, abril de 2020.</w:t>
      </w:r>
    </w:p>
    <w:p w14:paraId="22AAE195" w14:textId="29B8F8EC" w:rsidR="00BE1E05" w:rsidRDefault="00BE1E05"/>
    <w:sectPr w:rsidR="00BE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B4521"/>
    <w:multiLevelType w:val="hybridMultilevel"/>
    <w:tmpl w:val="B2A63A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4C"/>
    <w:rsid w:val="00077583"/>
    <w:rsid w:val="000D0F3C"/>
    <w:rsid w:val="000E7051"/>
    <w:rsid w:val="00142AA1"/>
    <w:rsid w:val="001A7FD3"/>
    <w:rsid w:val="0026134F"/>
    <w:rsid w:val="00263D23"/>
    <w:rsid w:val="002722BC"/>
    <w:rsid w:val="00282986"/>
    <w:rsid w:val="00283EE1"/>
    <w:rsid w:val="003E6ED7"/>
    <w:rsid w:val="0040249B"/>
    <w:rsid w:val="00446658"/>
    <w:rsid w:val="004C6E1F"/>
    <w:rsid w:val="005402BA"/>
    <w:rsid w:val="00704EB2"/>
    <w:rsid w:val="00734F9D"/>
    <w:rsid w:val="00772E19"/>
    <w:rsid w:val="007F629D"/>
    <w:rsid w:val="00813E4E"/>
    <w:rsid w:val="00846547"/>
    <w:rsid w:val="00884CA7"/>
    <w:rsid w:val="00884EF7"/>
    <w:rsid w:val="008C45D6"/>
    <w:rsid w:val="008D6DC8"/>
    <w:rsid w:val="008F0AA1"/>
    <w:rsid w:val="009A07AA"/>
    <w:rsid w:val="009F1076"/>
    <w:rsid w:val="00B375FA"/>
    <w:rsid w:val="00B73998"/>
    <w:rsid w:val="00B77545"/>
    <w:rsid w:val="00BA7A52"/>
    <w:rsid w:val="00BE1E05"/>
    <w:rsid w:val="00C153C4"/>
    <w:rsid w:val="00C5284C"/>
    <w:rsid w:val="00C633B6"/>
    <w:rsid w:val="00C87BB5"/>
    <w:rsid w:val="00CC37B8"/>
    <w:rsid w:val="00CD6DF4"/>
    <w:rsid w:val="00CF30D2"/>
    <w:rsid w:val="00D025CA"/>
    <w:rsid w:val="00D13ECA"/>
    <w:rsid w:val="00D20BD1"/>
    <w:rsid w:val="00D5023E"/>
    <w:rsid w:val="00F121FB"/>
    <w:rsid w:val="00F83FF7"/>
    <w:rsid w:val="00FC759B"/>
    <w:rsid w:val="21BF4B37"/>
    <w:rsid w:val="42CF61A8"/>
    <w:rsid w:val="64CDF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5833"/>
  <w15:chartTrackingRefBased/>
  <w15:docId w15:val="{8B9CEB09-017C-425A-91AD-AC677F39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A5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5CA"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6E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6E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E1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025CA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84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fsilveira@gmail.com" TargetMode="External"/><Relationship Id="rId15" Type="http://schemas.openxmlformats.org/officeDocument/2006/relationships/hyperlink" Target="https://brasil.io/dataset/covid19/cas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2590</Words>
  <Characters>13991</Characters>
  <Application>Microsoft Office Word</Application>
  <DocSecurity>0</DocSecurity>
  <Lines>116</Lines>
  <Paragraphs>33</Paragraphs>
  <ScaleCrop>false</ScaleCrop>
  <Company/>
  <LinksUpToDate>false</LinksUpToDate>
  <CharactersWithSpaces>16548</CharactersWithSpaces>
  <SharedDoc>false</SharedDoc>
  <HLinks>
    <vt:vector size="12" baseType="variant">
      <vt:variant>
        <vt:i4>6684708</vt:i4>
      </vt:variant>
      <vt:variant>
        <vt:i4>3</vt:i4>
      </vt:variant>
      <vt:variant>
        <vt:i4>0</vt:i4>
      </vt:variant>
      <vt:variant>
        <vt:i4>5</vt:i4>
      </vt:variant>
      <vt:variant>
        <vt:lpwstr>https://brasil.io/dataset/covid19/caso</vt:lpwstr>
      </vt:variant>
      <vt:variant>
        <vt:lpwstr/>
      </vt:variant>
      <vt:variant>
        <vt:i4>524338</vt:i4>
      </vt:variant>
      <vt:variant>
        <vt:i4>0</vt:i4>
      </vt:variant>
      <vt:variant>
        <vt:i4>0</vt:i4>
      </vt:variant>
      <vt:variant>
        <vt:i4>5</vt:i4>
      </vt:variant>
      <vt:variant>
        <vt:lpwstr>mailto:gfsilveira@gmail.com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42</cp:revision>
  <dcterms:created xsi:type="dcterms:W3CDTF">2020-04-11T14:28:00Z</dcterms:created>
  <dcterms:modified xsi:type="dcterms:W3CDTF">2020-04-15T20:52:00Z</dcterms:modified>
</cp:coreProperties>
</file>