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73A47" w14:textId="6854EFC0" w:rsidR="00AE681B" w:rsidRDefault="00BC75EA" w:rsidP="008D0493">
      <w:pPr>
        <w:pStyle w:val="PargrafodaLista"/>
        <w:numPr>
          <w:ilvl w:val="0"/>
          <w:numId w:val="1"/>
        </w:numPr>
      </w:pPr>
      <w:r>
        <w:t>O número de habitantes tem correlação positiva com a número de casos confirmados.</w:t>
      </w:r>
    </w:p>
    <w:p w14:paraId="3DD1D9C0" w14:textId="77777777" w:rsidR="00944B07" w:rsidRDefault="00944B07" w:rsidP="00944B07">
      <w:pPr>
        <w:pStyle w:val="PargrafodaLista"/>
        <w:ind w:left="0" w:firstLine="720"/>
      </w:pPr>
    </w:p>
    <w:p w14:paraId="1D7E86BF" w14:textId="3D44DB90" w:rsidR="00BC75EA" w:rsidRDefault="00FA502A" w:rsidP="00944B07">
      <w:pPr>
        <w:pStyle w:val="PargrafodaLista"/>
        <w:ind w:left="0" w:firstLine="720"/>
      </w:pPr>
      <w:r>
        <w:t xml:space="preserve">Uma vez que a COVID-19 é uma </w:t>
      </w:r>
      <w:r w:rsidR="00893998">
        <w:t>patologia</w:t>
      </w:r>
      <w:r>
        <w:t xml:space="preserve"> causada p</w:t>
      </w:r>
      <w:r w:rsidR="007C1093">
        <w:t xml:space="preserve">or coronavírus que </w:t>
      </w:r>
      <w:r w:rsidR="00893998">
        <w:t>é transmitido diretamente de humano para humano</w:t>
      </w:r>
      <w:r w:rsidR="007C1093">
        <w:t xml:space="preserve">, buscamos entender </w:t>
      </w:r>
      <w:r w:rsidR="00E97078">
        <w:t xml:space="preserve">se </w:t>
      </w:r>
      <w:r w:rsidR="005451D6">
        <w:t>as características dos munícipios atingidos podem</w:t>
      </w:r>
      <w:r w:rsidR="00E97078">
        <w:t xml:space="preserve"> auxiliar no entendimento da </w:t>
      </w:r>
      <w:r w:rsidR="00893998">
        <w:t>pandemia.</w:t>
      </w:r>
      <w:r w:rsidR="007C1093">
        <w:t xml:space="preserve"> </w:t>
      </w:r>
      <w:r w:rsidR="00CC00C9">
        <w:t>O</w:t>
      </w:r>
      <w:r w:rsidR="00BC75EA">
        <w:t xml:space="preserve"> banco de dados </w:t>
      </w:r>
      <w:r w:rsidR="00CC00C9">
        <w:t xml:space="preserve">analisado conta com </w:t>
      </w:r>
      <w:r w:rsidR="00EE63EB">
        <w:t>4</w:t>
      </w:r>
      <w:r w:rsidR="0040112E">
        <w:t>86</w:t>
      </w:r>
      <w:r w:rsidR="00DC19EB">
        <w:t xml:space="preserve"> municípios </w:t>
      </w:r>
      <w:r w:rsidR="00F31D31">
        <w:t>(8</w:t>
      </w:r>
      <w:r w:rsidR="004825F0">
        <w:t>,7%</w:t>
      </w:r>
      <w:r w:rsidR="007C3B48">
        <w:t xml:space="preserve"> das cidades no Brasil</w:t>
      </w:r>
      <w:r w:rsidR="00F31D31">
        <w:t xml:space="preserve">) </w:t>
      </w:r>
      <w:r w:rsidR="00DC19EB">
        <w:t>dos 26 estados</w:t>
      </w:r>
      <w:r w:rsidR="007144B8">
        <w:t xml:space="preserve"> </w:t>
      </w:r>
      <w:r w:rsidR="00DC19EB">
        <w:t>da federação</w:t>
      </w:r>
      <w:r w:rsidR="007144B8">
        <w:t xml:space="preserve">, mais o </w:t>
      </w:r>
      <w:r w:rsidR="00EE7D81">
        <w:t>Distrito Federal</w:t>
      </w:r>
      <w:r w:rsidR="0040112E">
        <w:t>, que até a data de 22</w:t>
      </w:r>
      <w:r w:rsidR="002A6C5A">
        <w:t xml:space="preserve"> de </w:t>
      </w:r>
      <w:r w:rsidR="00D06520">
        <w:t>abril</w:t>
      </w:r>
      <w:r w:rsidR="002A6C5A">
        <w:t xml:space="preserve"> de 2020</w:t>
      </w:r>
      <w:r w:rsidR="00A566A5">
        <w:t xml:space="preserve"> apresentaram ao menos 1 </w:t>
      </w:r>
      <w:r w:rsidR="00EF09F9">
        <w:t>infecção</w:t>
      </w:r>
      <w:r w:rsidR="00A566A5">
        <w:t xml:space="preserve"> confirmad</w:t>
      </w:r>
      <w:r w:rsidR="00EF09F9">
        <w:t>a</w:t>
      </w:r>
      <w:r w:rsidR="00A566A5">
        <w:t xml:space="preserve">, perfazendo </w:t>
      </w:r>
      <w:r w:rsidR="006628A7">
        <w:t xml:space="preserve">44.397 </w:t>
      </w:r>
      <w:r w:rsidR="00C061A8">
        <w:t>(</w:t>
      </w:r>
      <w:r w:rsidR="00BE3A29">
        <w:t>0,</w:t>
      </w:r>
      <w:r w:rsidR="008E2121">
        <w:t>0</w:t>
      </w:r>
      <w:r w:rsidR="00695A71">
        <w:t>2</w:t>
      </w:r>
      <w:r w:rsidR="008E2121">
        <w:t>% da população</w:t>
      </w:r>
      <w:r w:rsidR="004B7F02">
        <w:t xml:space="preserve"> brasileira</w:t>
      </w:r>
      <w:r w:rsidR="00C061A8">
        <w:t xml:space="preserve">) </w:t>
      </w:r>
      <w:r w:rsidR="006628A7">
        <w:t>casos de COVID-19</w:t>
      </w:r>
      <w:r w:rsidR="00DC19EB">
        <w:t xml:space="preserve">. </w:t>
      </w:r>
      <w:r w:rsidR="004B7F02">
        <w:t xml:space="preserve">Em todos os estados </w:t>
      </w:r>
      <w:r w:rsidR="00B30076">
        <w:t>são</w:t>
      </w:r>
      <w:r w:rsidR="004B7F02">
        <w:t xml:space="preserve"> relatado</w:t>
      </w:r>
      <w:r w:rsidR="00B30076">
        <w:t>s</w:t>
      </w:r>
      <w:r w:rsidR="004B7F02">
        <w:t xml:space="preserve"> </w:t>
      </w:r>
      <w:r w:rsidR="00B30076">
        <w:t>casos de COVID-19</w:t>
      </w:r>
      <w:r w:rsidR="00EF09F9">
        <w:t xml:space="preserve">, </w:t>
      </w:r>
      <w:r w:rsidR="00D30153">
        <w:t xml:space="preserve">onde até </w:t>
      </w:r>
      <w:r w:rsidR="0010378B">
        <w:t>3</w:t>
      </w:r>
      <w:r w:rsidR="004825F0">
        <w:t>5</w:t>
      </w:r>
      <w:r w:rsidR="0010378B">
        <w:t>% dos municípios apresentam relatos (Figura 0</w:t>
      </w:r>
      <w:r w:rsidR="005863FE">
        <w:t>2</w:t>
      </w:r>
      <w:r w:rsidR="0010378B">
        <w:t>).</w:t>
      </w:r>
    </w:p>
    <w:p w14:paraId="0EECDD23" w14:textId="2FEC49BA" w:rsidR="00AB427A" w:rsidRDefault="00AB427A" w:rsidP="00944B07">
      <w:pPr>
        <w:pStyle w:val="PargrafodaLista"/>
        <w:ind w:left="0" w:firstLine="720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AB427A" w14:paraId="694072E4" w14:textId="77777777" w:rsidTr="004C747C">
        <w:tc>
          <w:tcPr>
            <w:tcW w:w="8494" w:type="dxa"/>
          </w:tcPr>
          <w:p w14:paraId="0DED7223" w14:textId="77777777" w:rsidR="00AB427A" w:rsidRDefault="00AB427A" w:rsidP="004C747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2B3DFE" wp14:editId="3F62B739">
                  <wp:extent cx="5040000" cy="2107113"/>
                  <wp:effectExtent l="0" t="0" r="8255" b="762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107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27A" w:rsidRPr="00855462" w14:paraId="40537138" w14:textId="77777777" w:rsidTr="004C747C">
        <w:tc>
          <w:tcPr>
            <w:tcW w:w="8494" w:type="dxa"/>
          </w:tcPr>
          <w:p w14:paraId="68848E49" w14:textId="60F46EB4" w:rsidR="00AB427A" w:rsidRPr="00855462" w:rsidRDefault="00AB427A" w:rsidP="004C747C">
            <w:pPr>
              <w:spacing w:line="240" w:lineRule="auto"/>
            </w:pPr>
            <w:r w:rsidRPr="00917EC1">
              <w:rPr>
                <w:b/>
                <w:bCs/>
              </w:rPr>
              <w:t>Figur</w:t>
            </w:r>
            <w:r w:rsidR="00EA2FA1" w:rsidRPr="00917EC1">
              <w:rPr>
                <w:b/>
                <w:bCs/>
              </w:rPr>
              <w:t>a</w:t>
            </w:r>
            <w:r w:rsidRPr="00917EC1">
              <w:rPr>
                <w:b/>
                <w:bCs/>
              </w:rPr>
              <w:t xml:space="preserve"> 0</w:t>
            </w:r>
            <w:r w:rsidR="005863FE">
              <w:rPr>
                <w:b/>
                <w:bCs/>
              </w:rPr>
              <w:t>2</w:t>
            </w:r>
            <w:r w:rsidRPr="00917EC1">
              <w:rPr>
                <w:b/>
                <w:bCs/>
              </w:rPr>
              <w:t xml:space="preserve">. </w:t>
            </w:r>
            <w:r w:rsidR="00EA2FA1" w:rsidRPr="00917EC1">
              <w:rPr>
                <w:b/>
                <w:bCs/>
              </w:rPr>
              <w:t xml:space="preserve">Todos os estados brasileiros apresentam </w:t>
            </w:r>
            <w:r w:rsidR="00917EC1">
              <w:rPr>
                <w:b/>
                <w:bCs/>
              </w:rPr>
              <w:t>casos confirmados de COVID-19</w:t>
            </w:r>
            <w:r w:rsidRPr="00917EC1">
              <w:rPr>
                <w:b/>
                <w:bCs/>
              </w:rPr>
              <w:t>.</w:t>
            </w:r>
            <w:r w:rsidRPr="00917EC1">
              <w:t xml:space="preserve"> </w:t>
            </w:r>
            <w:r w:rsidR="00855462" w:rsidRPr="00855462">
              <w:t>(A) Distribuição de casos confirmados de COVID-19 por estado. P</w:t>
            </w:r>
            <w:r w:rsidR="00855462">
              <w:t xml:space="preserve">orcentagem de cidades </w:t>
            </w:r>
            <w:r w:rsidR="00976D6F">
              <w:t xml:space="preserve">com ao menos 1 caso de infecção positiva. </w:t>
            </w:r>
          </w:p>
        </w:tc>
      </w:tr>
    </w:tbl>
    <w:p w14:paraId="16D53F63" w14:textId="5CFC7B05" w:rsidR="00AB427A" w:rsidRPr="00855462" w:rsidRDefault="00AB427A" w:rsidP="00944B07">
      <w:pPr>
        <w:pStyle w:val="PargrafodaLista"/>
        <w:ind w:left="0" w:firstLine="720"/>
      </w:pPr>
    </w:p>
    <w:p w14:paraId="5D0847D5" w14:textId="1EACE61C" w:rsidR="00AB427A" w:rsidRDefault="0006024C" w:rsidP="00944B07">
      <w:pPr>
        <w:pStyle w:val="PargrafodaLista"/>
        <w:ind w:left="0" w:firstLine="720"/>
      </w:pPr>
      <w:r>
        <w:t xml:space="preserve">Buscando entender </w:t>
      </w:r>
      <w:r w:rsidR="0064357A">
        <w:t xml:space="preserve">se </w:t>
      </w:r>
      <w:r>
        <w:t>a</w:t>
      </w:r>
      <w:r w:rsidR="009311CC">
        <w:t xml:space="preserve">s características dos municípios afetados </w:t>
      </w:r>
      <w:r w:rsidR="0064357A">
        <w:t xml:space="preserve">podem afetar a transmissão </w:t>
      </w:r>
      <w:r w:rsidR="00072E5D">
        <w:t>viral, fo</w:t>
      </w:r>
      <w:r w:rsidR="00CE48DE">
        <w:t>ram</w:t>
      </w:r>
      <w:r w:rsidR="00072E5D">
        <w:t xml:space="preserve"> avaliad</w:t>
      </w:r>
      <w:r w:rsidR="00CE48DE">
        <w:t>as características como</w:t>
      </w:r>
      <w:r w:rsidR="00072E5D">
        <w:t xml:space="preserve"> </w:t>
      </w:r>
      <w:r w:rsidR="00CE48DE">
        <w:t xml:space="preserve">a idade dos habitantes, </w:t>
      </w:r>
      <w:r w:rsidR="009E20C3">
        <w:t xml:space="preserve">sexo biológico, </w:t>
      </w:r>
      <w:r w:rsidR="00181679">
        <w:t xml:space="preserve">área (km²), </w:t>
      </w:r>
      <w:r w:rsidR="004C46CF">
        <w:t xml:space="preserve">densidade demográfica (hab/km²), </w:t>
      </w:r>
      <w:r w:rsidR="0048105B">
        <w:t>Índice de Desenvolvimento Humano Municipal (IDHM)</w:t>
      </w:r>
      <w:r w:rsidR="00EB74CE">
        <w:t xml:space="preserve"> e</w:t>
      </w:r>
      <w:r w:rsidR="0048105B">
        <w:t xml:space="preserve"> renda (per capta)</w:t>
      </w:r>
      <w:r w:rsidR="00EB74CE">
        <w:t xml:space="preserve">. Na análise da idade, </w:t>
      </w:r>
      <w:r w:rsidR="00935C73">
        <w:t xml:space="preserve">os municípios </w:t>
      </w:r>
      <w:r w:rsidR="004432F7">
        <w:t>brasileiros</w:t>
      </w:r>
      <w:r w:rsidR="00935C73">
        <w:t xml:space="preserve"> apresentam </w:t>
      </w:r>
      <w:r w:rsidR="00D2304B">
        <w:t>uma relativa homogeneidade</w:t>
      </w:r>
      <w:r w:rsidR="004C72C6">
        <w:t xml:space="preserve"> na faixa de distribuição </w:t>
      </w:r>
      <w:r w:rsidR="00B20F1B">
        <w:t xml:space="preserve">a cada 10 anos de vida, até os 35 anos, quando ocorre uma redução gradativa </w:t>
      </w:r>
      <w:r w:rsidR="001600B8">
        <w:t xml:space="preserve">no número de pessoas (Figura 2A). </w:t>
      </w:r>
      <w:r w:rsidR="00D85ED8">
        <w:t xml:space="preserve">Nas cidades </w:t>
      </w:r>
      <w:r w:rsidR="00693EE7">
        <w:t xml:space="preserve">que apresentam casos de COVID-19, a distribuição de faixas etárias é a mesma do geral no Brasil (Figura 2B). </w:t>
      </w:r>
      <w:r w:rsidR="00167E64">
        <w:t>No presente trabalho</w:t>
      </w:r>
      <w:r w:rsidR="008F1601">
        <w:t>, a</w:t>
      </w:r>
      <w:r w:rsidR="00CF02F5">
        <w:t>s</w:t>
      </w:r>
      <w:r w:rsidR="008F1601">
        <w:t xml:space="preserve"> </w:t>
      </w:r>
      <w:r w:rsidR="00CF02F5">
        <w:t xml:space="preserve">faixas de </w:t>
      </w:r>
      <w:r w:rsidR="008F1601">
        <w:t xml:space="preserve">idade da </w:t>
      </w:r>
      <w:r w:rsidR="008F1601">
        <w:lastRenderedPageBreak/>
        <w:t>população nas cidades afetadas foram agrupadas</w:t>
      </w:r>
      <w:r w:rsidR="005A73C6">
        <w:t xml:space="preserve"> (Figura 2C)</w:t>
      </w:r>
      <w:r w:rsidR="00A12CFE">
        <w:t xml:space="preserve">, de modo a se obter </w:t>
      </w:r>
      <w:r w:rsidR="003B6903">
        <w:t>pacientes idosos acima de 65</w:t>
      </w:r>
      <w:r w:rsidR="00886EFF">
        <w:t xml:space="preserve"> e adultos </w:t>
      </w:r>
      <w:r w:rsidR="00FD5007">
        <w:t xml:space="preserve">(que representam maior probabilidade de comorbidade) </w:t>
      </w:r>
      <w:r w:rsidR="00886EFF">
        <w:t xml:space="preserve">entre </w:t>
      </w:r>
      <w:r w:rsidR="0063038F">
        <w:t>30 e 64 anos</w:t>
      </w:r>
      <w:r w:rsidR="00CF121F">
        <w:t xml:space="preserve">, </w:t>
      </w:r>
      <w:r w:rsidR="00324AAB">
        <w:t>com maior risco,</w:t>
      </w:r>
      <w:r w:rsidR="00E2560A">
        <w:t xml:space="preserve"> e </w:t>
      </w:r>
      <w:r w:rsidR="00160F82">
        <w:t xml:space="preserve">crianças de </w:t>
      </w:r>
      <w:r w:rsidR="00B84E0E">
        <w:t xml:space="preserve">0 a 9, </w:t>
      </w:r>
      <w:r w:rsidR="002E5E6B">
        <w:t xml:space="preserve">adolescentes de </w:t>
      </w:r>
      <w:r w:rsidR="00B84E0E">
        <w:t xml:space="preserve">10 a 19 e </w:t>
      </w:r>
      <w:r w:rsidR="002E5E6B">
        <w:t xml:space="preserve">jovens adultos entre </w:t>
      </w:r>
      <w:r w:rsidR="00567ED8">
        <w:t>20 a 29</w:t>
      </w:r>
      <w:r w:rsidR="00324AAB">
        <w:t>, com menor risco</w:t>
      </w:r>
      <w:r w:rsidR="002E5E6B">
        <w:t>.</w:t>
      </w:r>
      <w:r w:rsidR="005A73C6">
        <w:t xml:space="preserve"> As porcentagens de cada faixa de idade (Figura </w:t>
      </w:r>
      <w:r w:rsidR="000B2ECD">
        <w:t>2D</w:t>
      </w:r>
      <w:r w:rsidR="005A73C6">
        <w:t>) serão usadas para a análise de correlação com a taxa de casos de COVID-19.</w:t>
      </w:r>
      <w:r w:rsidR="0064375D">
        <w:t xml:space="preserve"> É possível observar que não há diferença entre a distribuição etária nos municípios brasileiros totais (Figura 3A) e nos municípios afetados (Figura 3B).</w:t>
      </w:r>
    </w:p>
    <w:p w14:paraId="5427425C" w14:textId="77777777" w:rsidR="000E65B1" w:rsidRDefault="000E65B1" w:rsidP="00944B07">
      <w:pPr>
        <w:pStyle w:val="PargrafodaLista"/>
        <w:ind w:left="0" w:firstLine="720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E65B1" w14:paraId="17525C31" w14:textId="77777777" w:rsidTr="004C747C">
        <w:tc>
          <w:tcPr>
            <w:tcW w:w="8494" w:type="dxa"/>
          </w:tcPr>
          <w:p w14:paraId="5DCCDD4B" w14:textId="77777777" w:rsidR="000E65B1" w:rsidRDefault="000E65B1" w:rsidP="004C747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47C017D" wp14:editId="6FD6E531">
                  <wp:extent cx="5040000" cy="3945546"/>
                  <wp:effectExtent l="0" t="0" r="825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e_02_Heatmap_2020-04-08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3945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5B1" w:rsidRPr="0091436D" w14:paraId="2E8EB9D6" w14:textId="77777777" w:rsidTr="004C747C">
        <w:tc>
          <w:tcPr>
            <w:tcW w:w="8494" w:type="dxa"/>
          </w:tcPr>
          <w:p w14:paraId="4DA78463" w14:textId="29BF487F" w:rsidR="000E65B1" w:rsidRPr="0091436D" w:rsidRDefault="000E65B1" w:rsidP="004C747C">
            <w:pPr>
              <w:spacing w:line="240" w:lineRule="auto"/>
            </w:pPr>
            <w:r w:rsidRPr="004E42FE">
              <w:rPr>
                <w:b/>
                <w:bCs/>
              </w:rPr>
              <w:t>Figur</w:t>
            </w:r>
            <w:r w:rsidR="00836908" w:rsidRPr="004E42FE">
              <w:rPr>
                <w:b/>
                <w:bCs/>
              </w:rPr>
              <w:t>a</w:t>
            </w:r>
            <w:r w:rsidRPr="004E42FE">
              <w:rPr>
                <w:b/>
                <w:bCs/>
              </w:rPr>
              <w:t xml:space="preserve"> 0</w:t>
            </w:r>
            <w:r w:rsidR="00836908" w:rsidRPr="004E42FE">
              <w:rPr>
                <w:b/>
                <w:bCs/>
              </w:rPr>
              <w:t>3</w:t>
            </w:r>
            <w:r w:rsidRPr="004E42FE">
              <w:rPr>
                <w:b/>
                <w:bCs/>
              </w:rPr>
              <w:t xml:space="preserve">. </w:t>
            </w:r>
            <w:r w:rsidR="00836908" w:rsidRPr="004E42FE">
              <w:rPr>
                <w:b/>
                <w:bCs/>
              </w:rPr>
              <w:t xml:space="preserve">Faixas de idade </w:t>
            </w:r>
            <w:r w:rsidR="004E42FE" w:rsidRPr="004E42FE">
              <w:rPr>
                <w:b/>
                <w:bCs/>
              </w:rPr>
              <w:t>utilizadas no trabalho</w:t>
            </w:r>
            <w:r w:rsidRPr="004E42FE">
              <w:rPr>
                <w:b/>
                <w:bCs/>
              </w:rPr>
              <w:t xml:space="preserve">. </w:t>
            </w:r>
            <w:r w:rsidR="00A20DD8" w:rsidRPr="0091436D">
              <w:t xml:space="preserve">(A) Número de habitantes </w:t>
            </w:r>
            <w:r w:rsidR="00A20DD8">
              <w:t xml:space="preserve">por faixa etária no Brasil. </w:t>
            </w:r>
            <w:r w:rsidR="00A20DD8" w:rsidRPr="0091436D">
              <w:t>(</w:t>
            </w:r>
            <w:r w:rsidR="00A20DD8">
              <w:t>B</w:t>
            </w:r>
            <w:r w:rsidR="00A20DD8" w:rsidRPr="0091436D">
              <w:t xml:space="preserve">) Número de habitantes </w:t>
            </w:r>
            <w:r w:rsidR="00A20DD8">
              <w:t>por faixa etária n</w:t>
            </w:r>
            <w:r w:rsidR="00744D03">
              <w:t>as cidades com cas</w:t>
            </w:r>
            <w:r w:rsidR="00A20DD8">
              <w:t>o</w:t>
            </w:r>
            <w:r w:rsidR="00744D03">
              <w:t>s</w:t>
            </w:r>
            <w:r w:rsidR="00A20DD8">
              <w:t xml:space="preserve"> </w:t>
            </w:r>
            <w:r w:rsidR="00744D03">
              <w:t xml:space="preserve">no </w:t>
            </w:r>
            <w:r w:rsidR="00A20DD8">
              <w:t xml:space="preserve">Brasil. </w:t>
            </w:r>
            <w:r w:rsidR="00567ED8">
              <w:t>Estratificação das faixas etárias por idade</w:t>
            </w:r>
            <w:r w:rsidR="008B27F8">
              <w:t xml:space="preserve"> </w:t>
            </w:r>
            <w:r w:rsidR="00ED3A85">
              <w:t>nos mun</w:t>
            </w:r>
            <w:r w:rsidR="004B2E23">
              <w:t xml:space="preserve">ícipios estudados, representados em número </w:t>
            </w:r>
            <w:r w:rsidR="0003533C">
              <w:t>de habitantes</w:t>
            </w:r>
            <w:r w:rsidR="00C57C9E">
              <w:t xml:space="preserve">, </w:t>
            </w:r>
            <w:r w:rsidR="004B2E23">
              <w:t>absoluto (</w:t>
            </w:r>
            <w:r w:rsidR="00A20DD8">
              <w:t>C</w:t>
            </w:r>
            <w:r w:rsidR="004B2E23">
              <w:t>) e porcentagem</w:t>
            </w:r>
            <w:r w:rsidR="00C57C9E">
              <w:t xml:space="preserve"> para cada cidade (</w:t>
            </w:r>
            <w:r w:rsidR="00A20DD8">
              <w:t>D</w:t>
            </w:r>
            <w:r w:rsidR="00C57C9E">
              <w:t>).</w:t>
            </w:r>
          </w:p>
        </w:tc>
      </w:tr>
    </w:tbl>
    <w:p w14:paraId="12DA9BD2" w14:textId="77777777" w:rsidR="00351811" w:rsidRDefault="00351811" w:rsidP="00974A60">
      <w:pPr>
        <w:pStyle w:val="PargrafodaLista"/>
        <w:ind w:left="0" w:firstLine="720"/>
      </w:pPr>
    </w:p>
    <w:p w14:paraId="439FF9F7" w14:textId="36FC9486" w:rsidR="00974A60" w:rsidRDefault="0024194C" w:rsidP="00974A60">
      <w:pPr>
        <w:pStyle w:val="PargrafodaLista"/>
        <w:ind w:left="0" w:firstLine="720"/>
      </w:pPr>
      <w:r>
        <w:t>Outr</w:t>
      </w:r>
      <w:r w:rsidR="008C0A56">
        <w:t>a informação</w:t>
      </w:r>
      <w:r w:rsidR="00934DCF">
        <w:t xml:space="preserve"> demográfic</w:t>
      </w:r>
      <w:r w:rsidR="008C0A56">
        <w:t>a</w:t>
      </w:r>
      <w:r w:rsidR="00934DCF">
        <w:t xml:space="preserve"> analisad</w:t>
      </w:r>
      <w:r w:rsidR="008C0A56">
        <w:t>a</w:t>
      </w:r>
      <w:r w:rsidR="00934DCF">
        <w:t xml:space="preserve"> foi o sexo biológico dos habitantes</w:t>
      </w:r>
      <w:r w:rsidR="00426BE7">
        <w:t>. N</w:t>
      </w:r>
      <w:r w:rsidR="00934DCF">
        <w:t>o Brasil</w:t>
      </w:r>
      <w:r w:rsidR="00426BE7">
        <w:t xml:space="preserve">, a distribuição </w:t>
      </w:r>
      <w:r w:rsidR="00E16044">
        <w:t>percent</w:t>
      </w:r>
      <w:r w:rsidR="00852CED">
        <w:t xml:space="preserve">ual é de </w:t>
      </w:r>
      <w:r w:rsidR="00852CED" w:rsidRPr="00852CED">
        <w:t>48,3% de homens e 51,7% de mulheres.</w:t>
      </w:r>
      <w:r w:rsidR="00426BE7">
        <w:t xml:space="preserve"> </w:t>
      </w:r>
      <w:r w:rsidR="00852CED">
        <w:t xml:space="preserve">Nas cidades que apresentam casos positivos </w:t>
      </w:r>
      <w:r w:rsidR="00156C60">
        <w:t xml:space="preserve">de COVID-19, observamos </w:t>
      </w:r>
      <w:r w:rsidR="00D17261">
        <w:t xml:space="preserve">uma distribuição semelhante, de 49,71% </w:t>
      </w:r>
      <w:r w:rsidR="008E4DCF">
        <w:t xml:space="preserve">(4.581.800) </w:t>
      </w:r>
      <w:r w:rsidR="00D17261">
        <w:t xml:space="preserve">de homens e 50,29% </w:t>
      </w:r>
      <w:r w:rsidR="008E4DCF">
        <w:t>(4.</w:t>
      </w:r>
      <w:r w:rsidR="0001292A">
        <w:t>618</w:t>
      </w:r>
      <w:r w:rsidR="008E4DCF">
        <w:t>.</w:t>
      </w:r>
      <w:r w:rsidR="0001292A">
        <w:t>650</w:t>
      </w:r>
      <w:r w:rsidR="008E4DCF">
        <w:t xml:space="preserve">) </w:t>
      </w:r>
      <w:r w:rsidR="00D17261">
        <w:t>de mulheres</w:t>
      </w:r>
      <w:r w:rsidR="0001292A">
        <w:t xml:space="preserve"> (Figura </w:t>
      </w:r>
      <w:r w:rsidR="00062852">
        <w:t>4).</w:t>
      </w:r>
    </w:p>
    <w:p w14:paraId="5F8352BC" w14:textId="6B455BEF" w:rsidR="00BC75EA" w:rsidRDefault="00BC75EA" w:rsidP="00A15DA9">
      <w:pPr>
        <w:pStyle w:val="PargrafodaLista"/>
        <w:ind w:left="0" w:firstLine="720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504701" w14:paraId="23CC4C39" w14:textId="77777777" w:rsidTr="004C747C">
        <w:tc>
          <w:tcPr>
            <w:tcW w:w="8494" w:type="dxa"/>
          </w:tcPr>
          <w:p w14:paraId="25B820BA" w14:textId="77777777" w:rsidR="00504701" w:rsidRDefault="00504701" w:rsidP="004C747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818DF0B" wp14:editId="430584B4">
                  <wp:extent cx="5039999" cy="1129838"/>
                  <wp:effectExtent l="0" t="0" r="825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e_03_Correlation_2020-04-08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9" cy="112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701" w14:paraId="4137788F" w14:textId="77777777" w:rsidTr="004C747C">
        <w:tc>
          <w:tcPr>
            <w:tcW w:w="8494" w:type="dxa"/>
          </w:tcPr>
          <w:p w14:paraId="6F94F993" w14:textId="75B9AED1" w:rsidR="00504701" w:rsidRPr="006A232C" w:rsidRDefault="00504701" w:rsidP="004C747C">
            <w:pPr>
              <w:spacing w:line="240" w:lineRule="auto"/>
            </w:pPr>
            <w:r w:rsidRPr="00020DDE">
              <w:rPr>
                <w:b/>
                <w:bCs/>
              </w:rPr>
              <w:t>Figur</w:t>
            </w:r>
            <w:r w:rsidR="00F94B65" w:rsidRPr="00020DDE">
              <w:rPr>
                <w:b/>
                <w:bCs/>
              </w:rPr>
              <w:t>a</w:t>
            </w:r>
            <w:r w:rsidRPr="00020DDE">
              <w:rPr>
                <w:b/>
                <w:bCs/>
              </w:rPr>
              <w:t xml:space="preserve"> 0</w:t>
            </w:r>
            <w:r w:rsidR="00F94B65" w:rsidRPr="00020DDE">
              <w:rPr>
                <w:b/>
                <w:bCs/>
              </w:rPr>
              <w:t>4</w:t>
            </w:r>
            <w:r w:rsidRPr="00020DDE">
              <w:rPr>
                <w:b/>
                <w:bCs/>
              </w:rPr>
              <w:t xml:space="preserve">. </w:t>
            </w:r>
            <w:r w:rsidR="00062852" w:rsidRPr="00020DDE">
              <w:rPr>
                <w:b/>
                <w:bCs/>
              </w:rPr>
              <w:t>Sexo biológico dos habitant</w:t>
            </w:r>
            <w:r w:rsidR="00020DDE" w:rsidRPr="00020DDE">
              <w:rPr>
                <w:b/>
                <w:bCs/>
              </w:rPr>
              <w:t>e</w:t>
            </w:r>
            <w:r w:rsidR="00062852" w:rsidRPr="00020DDE">
              <w:rPr>
                <w:b/>
                <w:bCs/>
              </w:rPr>
              <w:t xml:space="preserve">s nas cidades </w:t>
            </w:r>
            <w:r w:rsidR="00020DDE" w:rsidRPr="00020DDE">
              <w:rPr>
                <w:b/>
                <w:bCs/>
              </w:rPr>
              <w:t>com casos de COVID-19</w:t>
            </w:r>
            <w:r w:rsidRPr="00020DDE">
              <w:rPr>
                <w:b/>
                <w:bCs/>
              </w:rPr>
              <w:t xml:space="preserve">. </w:t>
            </w:r>
            <w:r w:rsidR="00020DDE" w:rsidRPr="006A232C">
              <w:t>(A) Número e (B) porcentagem de homens</w:t>
            </w:r>
            <w:r w:rsidR="006A232C" w:rsidRPr="006A232C">
              <w:t xml:space="preserve"> e mulheres </w:t>
            </w:r>
            <w:r w:rsidR="006A232C">
              <w:t>habitantes das cidades que apresentam casos de COVID-19.</w:t>
            </w:r>
          </w:p>
        </w:tc>
      </w:tr>
    </w:tbl>
    <w:p w14:paraId="7E51DDD5" w14:textId="77777777" w:rsidR="00504701" w:rsidRPr="00C30017" w:rsidRDefault="00504701" w:rsidP="00A15DA9">
      <w:pPr>
        <w:pStyle w:val="PargrafodaLista"/>
        <w:ind w:left="0" w:firstLine="720"/>
      </w:pPr>
    </w:p>
    <w:p w14:paraId="65124962" w14:textId="46FCA446" w:rsidR="006A553F" w:rsidRDefault="00D750AA" w:rsidP="006A553F">
      <w:pPr>
        <w:pStyle w:val="PargrafodaLista"/>
        <w:ind w:left="0" w:firstLine="720"/>
      </w:pPr>
      <w:r>
        <w:t xml:space="preserve">Uma vez que </w:t>
      </w:r>
      <w:r w:rsidR="004941C3">
        <w:t>o</w:t>
      </w:r>
      <w:r w:rsidR="00187B78">
        <w:t xml:space="preserve"> SARS-Cov-2 é transmitido de pessoa-a-pessoa, buscamos </w:t>
      </w:r>
      <w:r w:rsidR="00A108CD">
        <w:t>características que possam influenciar o deslocamento e aglomeração de pessoas, como a área (km²), densidade demográfica (hab/km²)</w:t>
      </w:r>
      <w:r w:rsidR="004941C3">
        <w:t xml:space="preserve"> nos municípios. </w:t>
      </w:r>
    </w:p>
    <w:p w14:paraId="0C7CD426" w14:textId="72AA6EA9" w:rsidR="001C2E51" w:rsidRDefault="001C2E51" w:rsidP="00A15DA9">
      <w:pPr>
        <w:pStyle w:val="PargrafodaLista"/>
        <w:ind w:left="0" w:firstLine="720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74A60" w14:paraId="75A2AB94" w14:textId="77777777" w:rsidTr="004C747C">
        <w:tc>
          <w:tcPr>
            <w:tcW w:w="8494" w:type="dxa"/>
          </w:tcPr>
          <w:p w14:paraId="158DA293" w14:textId="77777777" w:rsidR="00974A60" w:rsidRDefault="00974A60" w:rsidP="004C747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EBEF00E" wp14:editId="29353502">
                  <wp:extent cx="5039999" cy="5031478"/>
                  <wp:effectExtent l="0" t="0" r="825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e_03_Correlation_2020-04-0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9" cy="5031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A60" w14:paraId="389BE37B" w14:textId="77777777" w:rsidTr="004C747C">
        <w:tc>
          <w:tcPr>
            <w:tcW w:w="8494" w:type="dxa"/>
          </w:tcPr>
          <w:p w14:paraId="7C9D4639" w14:textId="726F57A4" w:rsidR="00974A60" w:rsidRDefault="00974A60" w:rsidP="004C747C">
            <w:pPr>
              <w:spacing w:line="240" w:lineRule="auto"/>
              <w:rPr>
                <w:lang w:val="en-US"/>
              </w:rPr>
            </w:pPr>
            <w:r w:rsidRPr="00B53E6C">
              <w:rPr>
                <w:b/>
                <w:bCs/>
                <w:lang w:val="en-US"/>
              </w:rPr>
              <w:lastRenderedPageBreak/>
              <w:t>Figur</w:t>
            </w:r>
            <w:r w:rsidR="005E5246">
              <w:rPr>
                <w:b/>
                <w:bCs/>
                <w:lang w:val="en-US"/>
              </w:rPr>
              <w:t>a</w:t>
            </w:r>
            <w:r w:rsidRPr="00B53E6C">
              <w:rPr>
                <w:b/>
                <w:bCs/>
                <w:lang w:val="en-US"/>
              </w:rPr>
              <w:t xml:space="preserve"> 0</w:t>
            </w:r>
            <w:r w:rsidR="005E5246">
              <w:rPr>
                <w:b/>
                <w:bCs/>
                <w:lang w:val="en-US"/>
              </w:rPr>
              <w:t>5</w:t>
            </w:r>
            <w:r>
              <w:rPr>
                <w:b/>
                <w:bCs/>
                <w:lang w:val="en-US"/>
              </w:rPr>
              <w:t>. Positive c</w:t>
            </w:r>
            <w:r w:rsidRPr="00C34AC7">
              <w:rPr>
                <w:b/>
                <w:bCs/>
                <w:lang w:val="en-US"/>
              </w:rPr>
              <w:t xml:space="preserve">orrelation </w:t>
            </w:r>
            <w:r>
              <w:rPr>
                <w:b/>
                <w:bCs/>
                <w:lang w:val="en-US"/>
              </w:rPr>
              <w:t xml:space="preserve">(R = 0.6449) </w:t>
            </w:r>
            <w:r w:rsidRPr="00C34AC7">
              <w:rPr>
                <w:b/>
                <w:bCs/>
                <w:lang w:val="en-US"/>
              </w:rPr>
              <w:t xml:space="preserve">between population and </w:t>
            </w:r>
            <w:r>
              <w:rPr>
                <w:b/>
                <w:bCs/>
                <w:lang w:val="en-US"/>
              </w:rPr>
              <w:t>deaths</w:t>
            </w:r>
            <w:r w:rsidRPr="00C34AC7">
              <w:rPr>
                <w:b/>
                <w:bCs/>
                <w:lang w:val="en-US"/>
              </w:rPr>
              <w:t xml:space="preserve"> occurs only in cities with population up to </w:t>
            </w:r>
            <w:r w:rsidRPr="00500B04">
              <w:rPr>
                <w:b/>
                <w:bCs/>
                <w:lang w:val="en-US"/>
              </w:rPr>
              <w:t>295.985</w:t>
            </w:r>
            <w:r w:rsidRPr="00C34AC7">
              <w:rPr>
                <w:b/>
                <w:bCs/>
                <w:lang w:val="en-US"/>
              </w:rPr>
              <w:t xml:space="preserve"> habitants</w:t>
            </w:r>
            <w:r w:rsidRPr="004C2322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 xml:space="preserve"> </w:t>
            </w:r>
            <w:r w:rsidRPr="00C76926">
              <w:rPr>
                <w:lang w:val="en-US"/>
              </w:rPr>
              <w:t>Spearman correlation</w:t>
            </w:r>
            <w:r>
              <w:rPr>
                <w:lang w:val="en-US"/>
              </w:rPr>
              <w:t xml:space="preserve"> and linear regression model (95% confidence)</w:t>
            </w:r>
            <w:r w:rsidRPr="00C76926">
              <w:rPr>
                <w:lang w:val="en-US"/>
              </w:rPr>
              <w:t xml:space="preserve"> between population and </w:t>
            </w:r>
            <w:r>
              <w:rPr>
                <w:lang w:val="en-US"/>
              </w:rPr>
              <w:t>deaths</w:t>
            </w:r>
            <w:r w:rsidRPr="00C76926">
              <w:rPr>
                <w:lang w:val="en-US"/>
              </w:rPr>
              <w:t xml:space="preserve"> in 5 quartiles distribution of population.</w:t>
            </w:r>
            <w:r>
              <w:rPr>
                <w:lang w:val="en-US"/>
              </w:rPr>
              <w:t xml:space="preserve"> (A) 1149 – 22.809, (B) 22.809 – 56.250, (C) 56.250 – 132.</w:t>
            </w:r>
            <w:r w:rsidRPr="00C30017">
              <w:t>0</w:t>
            </w:r>
            <w:r>
              <w:t>7</w:t>
            </w:r>
            <w:r w:rsidRPr="00C30017">
              <w:t>9</w:t>
            </w:r>
            <w:r>
              <w:rPr>
                <w:lang w:val="en-US"/>
              </w:rPr>
              <w:t>, (D) 132.079 – 295.985 and (E) 295.985 – 12.252.023 population.</w:t>
            </w:r>
          </w:p>
        </w:tc>
      </w:tr>
      <w:tr w:rsidR="00974A60" w14:paraId="7F3E93F4" w14:textId="77777777" w:rsidTr="004C747C">
        <w:tc>
          <w:tcPr>
            <w:tcW w:w="8494" w:type="dxa"/>
          </w:tcPr>
          <w:p w14:paraId="4F72B961" w14:textId="77777777" w:rsidR="00974A60" w:rsidRPr="00B53E6C" w:rsidRDefault="00974A60" w:rsidP="004C747C">
            <w:pPr>
              <w:spacing w:line="240" w:lineRule="auto"/>
              <w:rPr>
                <w:b/>
                <w:bCs/>
                <w:lang w:val="en-US"/>
              </w:rPr>
            </w:pPr>
          </w:p>
        </w:tc>
      </w:tr>
    </w:tbl>
    <w:p w14:paraId="0F644A93" w14:textId="4C4F78B5" w:rsidR="00974A60" w:rsidRDefault="00974A60" w:rsidP="00A15DA9">
      <w:pPr>
        <w:pStyle w:val="PargrafodaLista"/>
        <w:ind w:left="0" w:firstLine="720"/>
      </w:pPr>
    </w:p>
    <w:p w14:paraId="03B6C694" w14:textId="33DAB6FA" w:rsidR="00237E75" w:rsidRDefault="00084ECC" w:rsidP="00A15DA9">
      <w:pPr>
        <w:pStyle w:val="PargrafodaLista"/>
        <w:ind w:left="0" w:firstLine="720"/>
      </w:pPr>
      <w:r>
        <w:t xml:space="preserve">Os dados </w:t>
      </w:r>
      <w:r w:rsidR="0075627F">
        <w:t xml:space="preserve">municipais </w:t>
      </w:r>
      <w:r w:rsidR="005451D6">
        <w:t xml:space="preserve">referentes à </w:t>
      </w:r>
      <w:r w:rsidR="00F3283D">
        <w:t xml:space="preserve">número de habitantes na </w:t>
      </w:r>
      <w:r w:rsidR="0075627F">
        <w:t>população, casos confirmados, mortes, casos confirmados para 100k habitantes e razão de casos confirmados e mortes</w:t>
      </w:r>
      <w:r w:rsidR="00F3283D">
        <w:t xml:space="preserve">, permite observar uma correlação positiva entre </w:t>
      </w:r>
      <w:r w:rsidR="00F40D57">
        <w:t xml:space="preserve">tamanho da população em habitantes e casos confirmados. Esta correlação é significativa apenas em </w:t>
      </w:r>
      <w:r w:rsidR="00F1064C">
        <w:t xml:space="preserve">municípios com mais de </w:t>
      </w:r>
      <w:r w:rsidR="00F1064C" w:rsidRPr="00F1064C">
        <w:t>295.985</w:t>
      </w:r>
      <w:r w:rsidR="00F1064C">
        <w:t xml:space="preserve"> de habitantes. </w:t>
      </w:r>
      <w:r w:rsidR="00A1017A">
        <w:t>Isso sugere que outras características destas locali</w:t>
      </w:r>
      <w:r w:rsidR="007F00B3">
        <w:t>dades possam ser correlacionadas com a patologia.</w:t>
      </w:r>
    </w:p>
    <w:p w14:paraId="6F9474F1" w14:textId="77777777" w:rsidR="00237E75" w:rsidRPr="001C2E51" w:rsidRDefault="00237E75" w:rsidP="00A15DA9">
      <w:pPr>
        <w:pStyle w:val="PargrafodaLista"/>
        <w:ind w:left="0" w:firstLine="720"/>
      </w:pPr>
    </w:p>
    <w:p w14:paraId="2124A79D" w14:textId="2AD45709" w:rsidR="00BD0877" w:rsidRDefault="00520483" w:rsidP="00BD0877">
      <w:pPr>
        <w:pStyle w:val="PargrafodaLista"/>
        <w:numPr>
          <w:ilvl w:val="0"/>
          <w:numId w:val="1"/>
        </w:numPr>
      </w:pPr>
      <w:r>
        <w:t xml:space="preserve">O </w:t>
      </w:r>
      <w:r w:rsidR="00E70806">
        <w:t>Í</w:t>
      </w:r>
      <w:r>
        <w:t>ndice de Desenvolvimento Humano Municipal (M</w:t>
      </w:r>
      <w:r w:rsidR="00E70806">
        <w:t xml:space="preserve">HDI) e a densidade demográfica </w:t>
      </w:r>
      <w:r w:rsidR="00EC1267">
        <w:t xml:space="preserve">tem correlação com o número de casos </w:t>
      </w:r>
      <w:r w:rsidR="00BD0877">
        <w:t>confirmados de COVID-19</w:t>
      </w:r>
    </w:p>
    <w:p w14:paraId="2F1BAC3E" w14:textId="5914867F" w:rsidR="00BD0877" w:rsidRDefault="00BD0877" w:rsidP="00BD0877">
      <w:pPr>
        <w:pStyle w:val="PargrafodaLista"/>
      </w:pPr>
    </w:p>
    <w:p w14:paraId="037894C6" w14:textId="7B21CB01" w:rsidR="00BD0877" w:rsidRDefault="00250D31" w:rsidP="00BF4E54">
      <w:pPr>
        <w:pStyle w:val="PargrafodaLista"/>
        <w:ind w:left="0" w:firstLine="720"/>
      </w:pPr>
      <w:r>
        <w:t xml:space="preserve">É conhecido que diferentes </w:t>
      </w:r>
      <w:r w:rsidR="00837A5F">
        <w:t>condições</w:t>
      </w:r>
      <w:r>
        <w:t xml:space="preserve"> </w:t>
      </w:r>
      <w:r w:rsidR="009F2689">
        <w:t xml:space="preserve">presentes nos </w:t>
      </w:r>
      <w:r w:rsidR="00BF4E54">
        <w:t xml:space="preserve">municípios </w:t>
      </w:r>
      <w:r w:rsidR="00E97318">
        <w:t xml:space="preserve">podem influenciar </w:t>
      </w:r>
      <w:r w:rsidR="00837A5F">
        <w:t>n</w:t>
      </w:r>
      <w:r w:rsidR="00E97318">
        <w:t xml:space="preserve">a dispersão </w:t>
      </w:r>
      <w:r w:rsidR="001E78B9">
        <w:t xml:space="preserve">da epidemia de distintos patógenos. </w:t>
      </w:r>
      <w:r w:rsidR="00CB147F">
        <w:t xml:space="preserve">Os resultados aqui obtidos mostram uma correlação positiva entre </w:t>
      </w:r>
      <w:r w:rsidR="00BF4100">
        <w:t>população</w:t>
      </w:r>
      <w:r w:rsidR="0037450E">
        <w:t xml:space="preserve"> e casos confirmados em </w:t>
      </w:r>
      <w:r w:rsidR="00BF4100">
        <w:t>municípios</w:t>
      </w:r>
      <w:r w:rsidR="0037450E">
        <w:t xml:space="preserve"> com mais de 295.</w:t>
      </w:r>
      <w:r w:rsidR="00BF4100">
        <w:t xml:space="preserve">985 habitantes. </w:t>
      </w:r>
      <w:r w:rsidR="0001373F">
        <w:t xml:space="preserve">Buscando melhor entender os fatores que possam explicar esta correlação e, tendo em vista que a COVID-19 é </w:t>
      </w:r>
      <w:r w:rsidR="001030FA">
        <w:t xml:space="preserve">transmitida de pessoa para pessoa, </w:t>
      </w:r>
      <w:r w:rsidR="00157856">
        <w:t xml:space="preserve">foram </w:t>
      </w:r>
      <w:r w:rsidR="00837A5F">
        <w:t>analisadas</w:t>
      </w:r>
      <w:r w:rsidR="00157856">
        <w:t xml:space="preserve"> </w:t>
      </w:r>
      <w:r w:rsidR="001030FA">
        <w:t xml:space="preserve">diferentes características </w:t>
      </w:r>
      <w:r w:rsidR="00B60805">
        <w:t xml:space="preserve">dos </w:t>
      </w:r>
      <w:r w:rsidR="00837A5F">
        <w:t>542</w:t>
      </w:r>
      <w:r w:rsidR="00B60805">
        <w:t xml:space="preserve"> municípios</w:t>
      </w:r>
      <w:r w:rsidR="00EE0183">
        <w:t xml:space="preserve">, </w:t>
      </w:r>
      <w:r w:rsidR="00B16EF1">
        <w:t xml:space="preserve">com novos dados populacionais agora obtidos no Instituto Brasileiro de </w:t>
      </w:r>
      <w:r w:rsidR="008C3F0B">
        <w:t>Geografia e Estatística (IBGE)</w:t>
      </w:r>
      <w:r w:rsidR="00157856">
        <w:t xml:space="preserve">. Para tanto, </w:t>
      </w:r>
      <w:r w:rsidR="0040147B">
        <w:t xml:space="preserve">ensaios de correlação Spearman foram </w:t>
      </w:r>
      <w:r w:rsidR="00A42DF5">
        <w:t xml:space="preserve">performados com </w:t>
      </w:r>
      <w:r w:rsidR="00897017">
        <w:t>o número de casos confirmados</w:t>
      </w:r>
      <w:r w:rsidR="00530B28">
        <w:t xml:space="preserve"> (Confirmados)</w:t>
      </w:r>
      <w:r w:rsidR="00897017">
        <w:t xml:space="preserve">, </w:t>
      </w:r>
      <w:r w:rsidR="00936544">
        <w:t>mortes, confirmados para 100k habitantes</w:t>
      </w:r>
      <w:r w:rsidR="00530B28">
        <w:t xml:space="preserve"> (Confirmados/100k)</w:t>
      </w:r>
      <w:r w:rsidR="00936544">
        <w:t xml:space="preserve">, </w:t>
      </w:r>
      <w:r w:rsidR="003A66FA">
        <w:t>razão de casos confirmados e mortes e casos confirmados</w:t>
      </w:r>
      <w:r w:rsidR="00594EA4">
        <w:t xml:space="preserve"> (Razão de Morte)</w:t>
      </w:r>
      <w:r w:rsidR="002312CB">
        <w:t>, área oficial do município em km²</w:t>
      </w:r>
      <w:r w:rsidR="00594EA4">
        <w:t xml:space="preserve"> (</w:t>
      </w:r>
      <w:r w:rsidR="00E87F40">
        <w:t>Área</w:t>
      </w:r>
      <w:r w:rsidR="00594EA4">
        <w:t>)</w:t>
      </w:r>
      <w:r w:rsidR="002312CB">
        <w:t xml:space="preserve">, </w:t>
      </w:r>
      <w:r w:rsidR="00866793">
        <w:t>habitantes em dados de densidade populacional</w:t>
      </w:r>
      <w:r w:rsidR="00594EA4">
        <w:t xml:space="preserve"> (</w:t>
      </w:r>
      <w:r w:rsidR="00E87F40">
        <w:t>População Dens</w:t>
      </w:r>
      <w:r w:rsidR="00594EA4">
        <w:t>)</w:t>
      </w:r>
      <w:r w:rsidR="00866793">
        <w:t xml:space="preserve">, </w:t>
      </w:r>
      <w:r w:rsidR="00530B28">
        <w:t>densidade populacional</w:t>
      </w:r>
      <w:r w:rsidR="00E87F40">
        <w:t xml:space="preserve"> (Densidade)</w:t>
      </w:r>
      <w:r w:rsidR="00530B28">
        <w:t>, e Índice de Desenvolvimento Humano Municipal (MHDI)</w:t>
      </w:r>
      <w:r w:rsidR="00E87F40">
        <w:t xml:space="preserve">. </w:t>
      </w:r>
      <w:r w:rsidR="00FA6952">
        <w:t xml:space="preserve">Os dados totais (Figura </w:t>
      </w:r>
      <w:r w:rsidR="0058001E">
        <w:t>5A</w:t>
      </w:r>
      <w:r w:rsidR="00FA6952">
        <w:t xml:space="preserve">) foram estratificados </w:t>
      </w:r>
      <w:r w:rsidR="0058001E">
        <w:t xml:space="preserve">em </w:t>
      </w:r>
      <w:r w:rsidR="006D2F63">
        <w:t xml:space="preserve">municípios com menos (Figura </w:t>
      </w:r>
      <w:r w:rsidR="00F00BEA">
        <w:t>5B</w:t>
      </w:r>
      <w:r w:rsidR="006D2F63">
        <w:t>) ou mais (</w:t>
      </w:r>
      <w:r w:rsidR="00F00BEA">
        <w:t>Figura 5C</w:t>
      </w:r>
      <w:r w:rsidR="006D2F63">
        <w:t>) de 295.985 habitantes.</w:t>
      </w:r>
    </w:p>
    <w:p w14:paraId="78651646" w14:textId="0347F0BF" w:rsidR="00BD0877" w:rsidRDefault="00BD0877" w:rsidP="00BD0877">
      <w:pPr>
        <w:pStyle w:val="PargrafodaLista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00BEA" w14:paraId="53E84EC7" w14:textId="77777777" w:rsidTr="004C747C">
        <w:tc>
          <w:tcPr>
            <w:tcW w:w="8494" w:type="dxa"/>
          </w:tcPr>
          <w:p w14:paraId="588726CC" w14:textId="77777777" w:rsidR="00F00BEA" w:rsidRDefault="00F00BEA" w:rsidP="004C747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244DB8" wp14:editId="42C643AA">
                  <wp:extent cx="5040000" cy="4761432"/>
                  <wp:effectExtent l="0" t="0" r="8255" b="127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4761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BEA" w:rsidRPr="005E5246" w14:paraId="65B67145" w14:textId="77777777" w:rsidTr="004C747C">
        <w:tc>
          <w:tcPr>
            <w:tcW w:w="8494" w:type="dxa"/>
          </w:tcPr>
          <w:p w14:paraId="12230D00" w14:textId="77777777" w:rsidR="00F00BEA" w:rsidRPr="00AB65C4" w:rsidRDefault="00F00BEA" w:rsidP="004C747C">
            <w:pPr>
              <w:spacing w:line="240" w:lineRule="auto"/>
              <w:rPr>
                <w:lang w:val="en-US"/>
              </w:rPr>
            </w:pPr>
            <w:r w:rsidRPr="00AB65C4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5</w:t>
            </w:r>
            <w:r w:rsidRPr="00AB65C4">
              <w:rPr>
                <w:b/>
                <w:bCs/>
                <w:lang w:val="en-US"/>
              </w:rPr>
              <w:t xml:space="preserve">. The </w:t>
            </w:r>
            <w:r>
              <w:rPr>
                <w:b/>
                <w:bCs/>
                <w:lang w:val="en-US"/>
              </w:rPr>
              <w:t>M</w:t>
            </w:r>
            <w:r w:rsidRPr="00815147">
              <w:rPr>
                <w:b/>
                <w:bCs/>
                <w:lang w:val="en-US"/>
              </w:rPr>
              <w:t>unicipalities</w:t>
            </w:r>
            <w:r w:rsidRPr="00AB65C4">
              <w:rPr>
                <w:b/>
                <w:bCs/>
                <w:lang w:val="en-US"/>
              </w:rPr>
              <w:t xml:space="preserve"> Human Development Index (MHDI) and the demographic density of the municipalities are positively correlated with the number of confirmed cases.</w:t>
            </w:r>
            <w:r w:rsidRPr="00AB65C4">
              <w:rPr>
                <w:lang w:val="en-US"/>
              </w:rPr>
              <w:t xml:space="preserve"> Spearman's correlation for the different characteristics of municipalities with confirmed cases. (A) For all municipalities, positive correlation for demographic density (R = 0.56) and MHDI (R = 0.43). (B) For all municipalities with less than 300,000 inhabitants, a positive correlation for demographic density (R = 0.45) and MHDI (R = 0.34). (C) For all municipalities with more than 300,000 inhabitants, a positive correlation for demographic density (R = 0.37) and MHDI (R = 0.43).</w:t>
            </w:r>
          </w:p>
        </w:tc>
      </w:tr>
    </w:tbl>
    <w:p w14:paraId="79EB7226" w14:textId="4B1EB6F6" w:rsidR="00F00BEA" w:rsidRDefault="00F00BEA" w:rsidP="00BD0877">
      <w:pPr>
        <w:pStyle w:val="PargrafodaLista"/>
        <w:rPr>
          <w:lang w:val="en-US"/>
        </w:rPr>
      </w:pPr>
    </w:p>
    <w:p w14:paraId="7EFBC819" w14:textId="19DBFC50" w:rsidR="00083CF1" w:rsidRDefault="001346BB" w:rsidP="00802D6E">
      <w:pPr>
        <w:pStyle w:val="PargrafodaLista"/>
        <w:ind w:left="0" w:firstLine="720"/>
      </w:pPr>
      <w:r>
        <w:t>O</w:t>
      </w:r>
      <w:r w:rsidR="00F00BEA" w:rsidRPr="00F00BEA">
        <w:t xml:space="preserve">s </w:t>
      </w:r>
      <w:r>
        <w:t>resultados</w:t>
      </w:r>
      <w:r w:rsidR="00F00BEA" w:rsidRPr="00F00BEA">
        <w:t xml:space="preserve"> </w:t>
      </w:r>
      <w:r w:rsidR="005E6D85">
        <w:t>confirmam as análise</w:t>
      </w:r>
      <w:r w:rsidR="008C3F0B">
        <w:t>s</w:t>
      </w:r>
      <w:r>
        <w:t xml:space="preserve"> realizadas anteriormente em relação </w:t>
      </w:r>
      <w:r w:rsidR="00BD703D">
        <w:t>a correlação negativa entre razão de casos confirmados e mortes e casos confirmados (R = -0.</w:t>
      </w:r>
      <w:r w:rsidR="00AD17A4">
        <w:t>88</w:t>
      </w:r>
      <w:r w:rsidR="00BD703D">
        <w:t>), população (R = -0.7</w:t>
      </w:r>
      <w:r w:rsidR="001606CC">
        <w:t>4</w:t>
      </w:r>
      <w:r w:rsidR="00BD703D">
        <w:t>) ou mortes (R = -0.</w:t>
      </w:r>
      <w:r w:rsidR="001606CC">
        <w:t>27</w:t>
      </w:r>
      <w:r w:rsidR="00BD703D">
        <w:t xml:space="preserve">). Foi </w:t>
      </w:r>
      <w:r w:rsidR="00A46E60">
        <w:t xml:space="preserve">confirmado também os </w:t>
      </w:r>
      <w:r w:rsidR="00BD703D">
        <w:t>valores de correlação positiva média entre as mortes e os casos confirmados (R = 0.</w:t>
      </w:r>
      <w:r w:rsidR="00E450C6">
        <w:t>43</w:t>
      </w:r>
      <w:r w:rsidR="00BD703D">
        <w:t xml:space="preserve">), assim como os casos confirmados para 100k habitantes e os casos confirmados (R = </w:t>
      </w:r>
      <w:r w:rsidR="00E450C6">
        <w:t>0.</w:t>
      </w:r>
      <w:r w:rsidR="006D7675">
        <w:t>46</w:t>
      </w:r>
      <w:r w:rsidR="00BD703D">
        <w:t>)</w:t>
      </w:r>
      <w:r w:rsidR="006D7675">
        <w:t xml:space="preserve"> e a </w:t>
      </w:r>
      <w:r w:rsidR="00BD703D">
        <w:t>correlação positiva média entre os casos confirmados e a população de habitantes</w:t>
      </w:r>
      <w:r w:rsidR="00670B74">
        <w:t xml:space="preserve"> da base anterior (</w:t>
      </w:r>
      <w:r w:rsidR="00B2292E">
        <w:t xml:space="preserve">População </w:t>
      </w:r>
      <w:r w:rsidR="00B2292E">
        <w:lastRenderedPageBreak/>
        <w:t xml:space="preserve">COVID - </w:t>
      </w:r>
      <w:r w:rsidR="00670B74">
        <w:t>R = 0.</w:t>
      </w:r>
      <w:r w:rsidR="00C326A1">
        <w:t>71</w:t>
      </w:r>
      <w:r w:rsidR="00670B74">
        <w:t>)</w:t>
      </w:r>
      <w:r w:rsidR="00C326A1">
        <w:t xml:space="preserve"> e a base IBGE (</w:t>
      </w:r>
      <w:r w:rsidR="00B2292E">
        <w:t xml:space="preserve">População Dens - </w:t>
      </w:r>
      <w:r w:rsidR="00C326A1">
        <w:t>R = 0.7</w:t>
      </w:r>
      <w:r w:rsidR="004E3882">
        <w:t xml:space="preserve">). </w:t>
      </w:r>
      <w:r w:rsidR="00453EF0">
        <w:t>Foi observado</w:t>
      </w:r>
      <w:r w:rsidR="001A38D0">
        <w:t xml:space="preserve"> que, quando </w:t>
      </w:r>
      <w:r w:rsidR="00453EF0">
        <w:t>analisados</w:t>
      </w:r>
      <w:r w:rsidR="001A38D0">
        <w:t xml:space="preserve"> </w:t>
      </w:r>
      <w:r w:rsidR="00D2497F">
        <w:t xml:space="preserve">os municípios com menos de 300.000 habitantes, </w:t>
      </w:r>
      <w:r w:rsidR="00F13E93">
        <w:t>a correlação negativa entre razão de casos confirmados e mortes e casos confirmados (R = -0.93), população (R = -0.</w:t>
      </w:r>
      <w:r w:rsidR="00B07686">
        <w:t>69</w:t>
      </w:r>
      <w:r w:rsidR="00F13E93">
        <w:t>) ou mortes (R = -0.</w:t>
      </w:r>
      <w:r w:rsidR="00B07686">
        <w:t>13</w:t>
      </w:r>
      <w:r w:rsidR="00F13E93">
        <w:t>)</w:t>
      </w:r>
      <w:r w:rsidR="00B07686">
        <w:t xml:space="preserve">, se mantem. Porém, nas cidades com população maior de 300.000 habitantes, </w:t>
      </w:r>
      <w:r w:rsidR="00334B58">
        <w:t xml:space="preserve">observamos uma variação com correlação negativa entre razão de casos confirmados e mortes e casos confirmados inferior (R = -0.52), </w:t>
      </w:r>
      <w:r w:rsidR="009F556A">
        <w:t xml:space="preserve">correlação nula para </w:t>
      </w:r>
      <w:r w:rsidR="00334B58">
        <w:t>população (R = -0.</w:t>
      </w:r>
      <w:r w:rsidR="009F556A">
        <w:t>072</w:t>
      </w:r>
      <w:r w:rsidR="00334B58">
        <w:t xml:space="preserve">) </w:t>
      </w:r>
      <w:r w:rsidR="009F556A">
        <w:t xml:space="preserve">e positiva para </w:t>
      </w:r>
      <w:r w:rsidR="00334B58">
        <w:t>mortes (R = 0.</w:t>
      </w:r>
      <w:r w:rsidR="00417294">
        <w:t>21</w:t>
      </w:r>
      <w:r w:rsidR="00334B58">
        <w:t>)</w:t>
      </w:r>
      <w:r w:rsidR="00417294">
        <w:t xml:space="preserve">. Isso caracteriza como uma inversão das condições de casos confirmados </w:t>
      </w:r>
      <w:r w:rsidR="00E2173C">
        <w:t xml:space="preserve">para 100k habitantes nas cidades mais populosas analisadas. </w:t>
      </w:r>
      <w:r w:rsidR="002B14A7">
        <w:t>Adicionalmente, para a correlação positiva média entre os casos confirmados e a população de habitantes da base anterior (População COVID - R = 0.</w:t>
      </w:r>
      <w:r w:rsidR="00D75635">
        <w:t>57</w:t>
      </w:r>
      <w:r w:rsidR="002B14A7">
        <w:t>) e a base IBGE (População Dens - R = 0.</w:t>
      </w:r>
      <w:r w:rsidR="00D75635">
        <w:t>55</w:t>
      </w:r>
      <w:r w:rsidR="002B14A7">
        <w:t>)</w:t>
      </w:r>
      <w:r w:rsidR="0064693B">
        <w:t xml:space="preserve"> nos municípios com menos de 300.000 habitantes e, (População COVID - R = 0.</w:t>
      </w:r>
      <w:r w:rsidR="008D1072">
        <w:t>76</w:t>
      </w:r>
      <w:r w:rsidR="0064693B">
        <w:t>) e a base IBGE (População Dens - R = 0.</w:t>
      </w:r>
      <w:r w:rsidR="008D1072">
        <w:t>76</w:t>
      </w:r>
      <w:r w:rsidR="0064693B">
        <w:t>) nos municípios com mais de 300.000 habitantes.</w:t>
      </w:r>
      <w:r w:rsidR="008D1072">
        <w:t xml:space="preserve"> </w:t>
      </w:r>
      <w:r w:rsidR="00914E65">
        <w:t>Novamente, observamos diferenças entre as localidades com maior ou menor população</w:t>
      </w:r>
      <w:r w:rsidR="006429E6">
        <w:t xml:space="preserve">, reforçando a hipótese de que características municipais devem ser observadas </w:t>
      </w:r>
      <w:r w:rsidR="003D0AD0">
        <w:t>para o entendimento da pandemia.</w:t>
      </w:r>
    </w:p>
    <w:p w14:paraId="276B57AA" w14:textId="099D7B28" w:rsidR="00802D6E" w:rsidRDefault="00802D6E" w:rsidP="00802D6E">
      <w:pPr>
        <w:pStyle w:val="PargrafodaLista"/>
        <w:ind w:left="0" w:firstLine="720"/>
      </w:pPr>
      <w:r>
        <w:t xml:space="preserve">Neste contesto, analisamos três características dos municípios que são </w:t>
      </w:r>
      <w:r w:rsidR="00270A5A">
        <w:t>a área oficial do município em km² (Área), densidade populacional (Densidade), e Índice de Desenvolvimento Humano Municipal (MHDI).</w:t>
      </w:r>
      <w:r w:rsidR="003B76C7">
        <w:t xml:space="preserve"> Nos dados totais, </w:t>
      </w:r>
      <w:r w:rsidR="007C51FD">
        <w:t xml:space="preserve">casos confirmados tem correlação </w:t>
      </w:r>
      <w:r w:rsidR="00BB60BE">
        <w:t>nula com</w:t>
      </w:r>
      <w:r w:rsidR="007C51FD">
        <w:t xml:space="preserve"> </w:t>
      </w:r>
      <w:r w:rsidR="00BB60BE">
        <w:t xml:space="preserve">a </w:t>
      </w:r>
      <w:r w:rsidR="007C51FD">
        <w:t>Área (R = -0</w:t>
      </w:r>
      <w:r w:rsidR="002247FA">
        <w:t>.07</w:t>
      </w:r>
      <w:r w:rsidR="007C51FD">
        <w:t>)</w:t>
      </w:r>
      <w:r w:rsidR="008F545E">
        <w:t xml:space="preserve"> e média com Densidade (R = 0.</w:t>
      </w:r>
      <w:r w:rsidR="002247FA">
        <w:t>56</w:t>
      </w:r>
      <w:r w:rsidR="008F545E">
        <w:t xml:space="preserve">) e MHDI (R = </w:t>
      </w:r>
      <w:r w:rsidR="00BB60BE">
        <w:t>0.</w:t>
      </w:r>
      <w:r w:rsidR="002247FA">
        <w:t>43</w:t>
      </w:r>
      <w:r w:rsidR="008F545E">
        <w:t>).</w:t>
      </w:r>
      <w:r w:rsidR="002247FA">
        <w:t xml:space="preserve"> Isso se mantem no grupo de municípios com população menor que 300.00 habitantes, com </w:t>
      </w:r>
      <w:r w:rsidR="005C1948">
        <w:t>correlação fraca negativa com a Área (R = -0.12) e média positiva com Densidade (R = 0.</w:t>
      </w:r>
      <w:r w:rsidR="009D7334">
        <w:t>45</w:t>
      </w:r>
      <w:r w:rsidR="005C1948">
        <w:t>) e MHDI (R = 0.</w:t>
      </w:r>
      <w:r w:rsidR="009D7334">
        <w:t>34</w:t>
      </w:r>
      <w:r w:rsidR="005C1948">
        <w:t>)</w:t>
      </w:r>
      <w:r w:rsidR="009D7334">
        <w:t xml:space="preserve">. Já nas cidades com mais de 300.00 habitantes, foi possível observar </w:t>
      </w:r>
      <w:r w:rsidR="00105B68">
        <w:t>correlação nula com a Área (R = -0.0093) e média com Densidade (R = 0.37) e MHDI (R = 0.43)</w:t>
      </w:r>
      <w:r w:rsidR="00634FCD">
        <w:t xml:space="preserve">. </w:t>
      </w:r>
      <w:r w:rsidR="00B66B2B">
        <w:t xml:space="preserve">Portanto, </w:t>
      </w:r>
      <w:r w:rsidR="004A7593">
        <w:t xml:space="preserve">assim, como a </w:t>
      </w:r>
      <w:r w:rsidR="00B66B2B">
        <w:t xml:space="preserve">relação do número de habitantes, </w:t>
      </w:r>
      <w:r w:rsidR="008640D2">
        <w:t xml:space="preserve">a densidade </w:t>
      </w:r>
      <w:r w:rsidR="004A7593">
        <w:t xml:space="preserve">populacional e </w:t>
      </w:r>
      <w:r w:rsidR="008640D2">
        <w:t>o MHDI</w:t>
      </w:r>
      <w:r w:rsidR="004A7593">
        <w:t>, também tem relação positiva com o número de casos confirmados de COVID-19.</w:t>
      </w:r>
    </w:p>
    <w:p w14:paraId="798A70BD" w14:textId="17B4B3B0" w:rsidR="008E5FC8" w:rsidRDefault="00EA4885" w:rsidP="00802D6E">
      <w:pPr>
        <w:pStyle w:val="PargrafodaLista"/>
        <w:ind w:left="0" w:firstLine="720"/>
      </w:pPr>
      <w:r>
        <w:t>Buscando melhor entender estas correlações, realizamos nov</w:t>
      </w:r>
      <w:r w:rsidR="00E54304">
        <w:t xml:space="preserve">a </w:t>
      </w:r>
      <w:r w:rsidR="00DE76F8">
        <w:t>análise</w:t>
      </w:r>
      <w:r w:rsidR="00E54304">
        <w:t xml:space="preserve"> de Spearman, agora apenas com os dados </w:t>
      </w:r>
      <w:r w:rsidR="00DE76F8">
        <w:t>de MHDI (Figura 6) e Densidade demográfica (</w:t>
      </w:r>
      <w:r w:rsidR="006C3AA6">
        <w:t xml:space="preserve">Figura 7). Para MHDI, foi possível </w:t>
      </w:r>
      <w:r w:rsidR="000F08A3">
        <w:t xml:space="preserve">mostrar uma correlação positiva média </w:t>
      </w:r>
      <w:r w:rsidR="00315783">
        <w:t>com os casos confirmados, com R = 0.3396 e</w:t>
      </w:r>
      <w:r w:rsidR="00A0333D">
        <w:t xml:space="preserve"> </w:t>
      </w:r>
      <w:r w:rsidR="00FA434B">
        <w:rPr>
          <w:i/>
          <w:iCs/>
        </w:rPr>
        <w:t>p</w:t>
      </w:r>
      <w:r w:rsidR="00FA434B">
        <w:t xml:space="preserve"> &lt; 0.0001, </w:t>
      </w:r>
      <w:r w:rsidR="009F6668">
        <w:t>nas cidades</w:t>
      </w:r>
      <w:r w:rsidR="00FA434B">
        <w:t xml:space="preserve"> com menos habitantes e R = </w:t>
      </w:r>
      <w:r w:rsidR="009029E4">
        <w:t xml:space="preserve">0.4293 e </w:t>
      </w:r>
      <w:r w:rsidR="009029E4">
        <w:rPr>
          <w:i/>
          <w:iCs/>
        </w:rPr>
        <w:t>p</w:t>
      </w:r>
      <w:r w:rsidR="009029E4">
        <w:t xml:space="preserve"> &lt; 0.0001</w:t>
      </w:r>
      <w:r w:rsidR="009F6668"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F6668" w14:paraId="7F8E5CCA" w14:textId="77777777" w:rsidTr="004C747C">
        <w:tc>
          <w:tcPr>
            <w:tcW w:w="8494" w:type="dxa"/>
          </w:tcPr>
          <w:p w14:paraId="776BD9C5" w14:textId="77777777" w:rsidR="009F6668" w:rsidRDefault="009F6668" w:rsidP="004C747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CDA1293" wp14:editId="65076DC9">
                  <wp:extent cx="5040000" cy="2520000"/>
                  <wp:effectExtent l="0" t="0" r="8255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668" w:rsidRPr="005E5246" w14:paraId="490B2D6A" w14:textId="77777777" w:rsidTr="004C747C">
        <w:tc>
          <w:tcPr>
            <w:tcW w:w="8494" w:type="dxa"/>
          </w:tcPr>
          <w:p w14:paraId="138AA5E6" w14:textId="77777777" w:rsidR="009F6668" w:rsidRPr="00280A64" w:rsidRDefault="009F6668" w:rsidP="004C747C">
            <w:pPr>
              <w:spacing w:line="240" w:lineRule="auto"/>
              <w:rPr>
                <w:lang w:val="en-US"/>
              </w:rPr>
            </w:pPr>
            <w:r w:rsidRPr="00280A64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6</w:t>
            </w:r>
            <w:r w:rsidRPr="00280A64">
              <w:rPr>
                <w:b/>
                <w:bCs/>
                <w:lang w:val="en-US"/>
              </w:rPr>
              <w:t xml:space="preserve">. The </w:t>
            </w:r>
            <w:r>
              <w:rPr>
                <w:b/>
                <w:bCs/>
                <w:lang w:val="en-US"/>
              </w:rPr>
              <w:t>M</w:t>
            </w:r>
            <w:r w:rsidRPr="00815147">
              <w:rPr>
                <w:b/>
                <w:bCs/>
                <w:lang w:val="en-US"/>
              </w:rPr>
              <w:t>unicipalities</w:t>
            </w:r>
            <w:r w:rsidRPr="00AB65C4">
              <w:rPr>
                <w:b/>
                <w:bCs/>
                <w:lang w:val="en-US"/>
              </w:rPr>
              <w:t xml:space="preserve"> </w:t>
            </w:r>
            <w:r w:rsidRPr="00280A64">
              <w:rPr>
                <w:b/>
                <w:bCs/>
                <w:lang w:val="en-US"/>
              </w:rPr>
              <w:t xml:space="preserve">Human Development Index (MHDI) has a positive correlation with the number of positive cases. </w:t>
            </w:r>
            <w:r w:rsidRPr="00280A64">
              <w:rPr>
                <w:lang w:val="en-US"/>
              </w:rPr>
              <w:t>Spearman's correlation for MHDI for all (A) municipalities with less than 300,000 inhabitants (R = 0.3396), or (B) municipalities with more than 300,000 inhabitants (R = 0.4293).</w:t>
            </w:r>
          </w:p>
        </w:tc>
      </w:tr>
    </w:tbl>
    <w:p w14:paraId="063341B1" w14:textId="690BB6CC" w:rsidR="009F6668" w:rsidRDefault="009F6668" w:rsidP="00802D6E">
      <w:pPr>
        <w:pStyle w:val="PargrafodaLista"/>
        <w:ind w:left="0" w:firstLine="720"/>
        <w:rPr>
          <w:lang w:val="en-US"/>
        </w:rPr>
      </w:pPr>
    </w:p>
    <w:p w14:paraId="36FB1E48" w14:textId="77777777" w:rsidR="00220110" w:rsidRDefault="009F6668" w:rsidP="00802D6E">
      <w:pPr>
        <w:pStyle w:val="PargrafodaLista"/>
        <w:ind w:left="0" w:firstLine="720"/>
      </w:pPr>
      <w:r>
        <w:t xml:space="preserve">Já para densidade demográfica, foi </w:t>
      </w:r>
      <w:r w:rsidR="00220110">
        <w:t>observada</w:t>
      </w:r>
      <w:r>
        <w:t xml:space="preserve"> uma correlação positiva média com os casos confirmados, com R = 0.</w:t>
      </w:r>
      <w:r w:rsidR="00220110">
        <w:t>4474</w:t>
      </w:r>
      <w:r>
        <w:t xml:space="preserve"> e </w:t>
      </w:r>
      <w:r>
        <w:rPr>
          <w:i/>
          <w:iCs/>
        </w:rPr>
        <w:t>p</w:t>
      </w:r>
      <w:r>
        <w:t xml:space="preserve"> &lt; 0.0001, nas cidades com menos habitantes e R = 0.</w:t>
      </w:r>
      <w:r w:rsidR="00220110">
        <w:t>369</w:t>
      </w:r>
      <w:r>
        <w:t xml:space="preserve"> e </w:t>
      </w:r>
      <w:r>
        <w:rPr>
          <w:i/>
          <w:iCs/>
        </w:rPr>
        <w:t>p</w:t>
      </w:r>
      <w:r>
        <w:t xml:space="preserve"> &lt; 0.0001.</w:t>
      </w:r>
      <w:r w:rsidR="00220110">
        <w:t xml:space="preserve"> </w:t>
      </w:r>
    </w:p>
    <w:p w14:paraId="65E19D9A" w14:textId="77777777" w:rsidR="00220110" w:rsidRDefault="00220110" w:rsidP="00802D6E">
      <w:pPr>
        <w:pStyle w:val="PargrafodaLista"/>
        <w:ind w:left="0" w:firstLine="720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20110" w14:paraId="0175AC09" w14:textId="77777777" w:rsidTr="004C747C">
        <w:tc>
          <w:tcPr>
            <w:tcW w:w="8494" w:type="dxa"/>
          </w:tcPr>
          <w:p w14:paraId="1B680ADE" w14:textId="77777777" w:rsidR="00220110" w:rsidRDefault="00220110" w:rsidP="004C747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812A30" wp14:editId="283C5033">
                  <wp:extent cx="5040000" cy="2513085"/>
                  <wp:effectExtent l="0" t="0" r="8255" b="190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51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0110" w:rsidRPr="005E5246" w14:paraId="5F910BDE" w14:textId="77777777" w:rsidTr="004C747C">
        <w:tc>
          <w:tcPr>
            <w:tcW w:w="8494" w:type="dxa"/>
          </w:tcPr>
          <w:p w14:paraId="1A559064" w14:textId="77777777" w:rsidR="00220110" w:rsidRPr="00CE31B7" w:rsidRDefault="00220110" w:rsidP="004C747C">
            <w:pPr>
              <w:spacing w:line="240" w:lineRule="auto"/>
              <w:rPr>
                <w:lang w:val="en-US"/>
              </w:rPr>
            </w:pPr>
            <w:r w:rsidRPr="00CE31B7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7</w:t>
            </w:r>
            <w:r w:rsidRPr="00CE31B7">
              <w:rPr>
                <w:b/>
                <w:bCs/>
                <w:lang w:val="en-US"/>
              </w:rPr>
              <w:t xml:space="preserve">. Demographic density has a positive correlation with the number of positive cases. </w:t>
            </w:r>
            <w:r w:rsidRPr="00CE31B7">
              <w:rPr>
                <w:lang w:val="en-US"/>
              </w:rPr>
              <w:t>Spearman correlation for demographic density for all (A) municipalities with less than 300,000 inhabitants (R = 0.4474), or (B) municipalities with more than 300,000 inhabitants (R = 0.369).</w:t>
            </w:r>
          </w:p>
        </w:tc>
      </w:tr>
    </w:tbl>
    <w:p w14:paraId="49EDC65B" w14:textId="77777777" w:rsidR="00220110" w:rsidRDefault="00220110" w:rsidP="00802D6E">
      <w:pPr>
        <w:pStyle w:val="PargrafodaLista"/>
        <w:ind w:left="0" w:firstLine="720"/>
        <w:rPr>
          <w:lang w:val="en-US"/>
        </w:rPr>
      </w:pPr>
    </w:p>
    <w:p w14:paraId="3387C60E" w14:textId="77777777" w:rsidR="00220110" w:rsidRDefault="00220110" w:rsidP="00802D6E">
      <w:pPr>
        <w:pStyle w:val="PargrafodaLista"/>
        <w:ind w:left="0" w:firstLine="720"/>
        <w:rPr>
          <w:lang w:val="en-US"/>
        </w:rPr>
      </w:pPr>
    </w:p>
    <w:p w14:paraId="224770E5" w14:textId="53D02523" w:rsidR="00A62EE8" w:rsidRPr="009F6668" w:rsidRDefault="00220110" w:rsidP="00804F7F">
      <w:pPr>
        <w:pStyle w:val="PargrafodaLista"/>
        <w:ind w:left="0" w:firstLine="720"/>
      </w:pPr>
      <w:r>
        <w:lastRenderedPageBreak/>
        <w:t xml:space="preserve">Assim, podemos concluir que </w:t>
      </w:r>
      <w:r w:rsidR="009E4A00">
        <w:t>a correlação positiva entre cidades com mais de 295.</w:t>
      </w:r>
      <w:r w:rsidR="0030175E">
        <w:t xml:space="preserve">985 habitantes e o número de casos confirmados (Figura </w:t>
      </w:r>
      <w:r w:rsidR="000F3C3A">
        <w:t>3) ou mortes (Figura 4)</w:t>
      </w:r>
      <w:r w:rsidR="003F184B">
        <w:t xml:space="preserve"> é corroborado pela correlação positiva com a densidade demográfica (Figura </w:t>
      </w:r>
      <w:r w:rsidR="004D1655">
        <w:t xml:space="preserve">7) e o MHDI (Figura 6). Porém, nas cidades com menos de 295.985 habitantes, que não apresentam </w:t>
      </w:r>
      <w:r w:rsidR="007524BF">
        <w:t xml:space="preserve">correlação </w:t>
      </w:r>
      <w:r w:rsidR="00BD2914">
        <w:t xml:space="preserve">com o número de casos confirmados, apresentam correlação </w:t>
      </w:r>
      <w:r w:rsidR="009D3DA0">
        <w:t>positiva com a densidade demográfica (Figura 7) e o MHDI (Figura 6). Isso permite sugerir que a densidade demográfica e o MHDI</w:t>
      </w:r>
      <w:r w:rsidR="000F4DEF">
        <w:t xml:space="preserve"> são fatores que devem ser considerados como fatores </w:t>
      </w:r>
      <w:r w:rsidR="007B601F">
        <w:t xml:space="preserve">para o entendimento da epidemia em todos os 594 municípios estudados. Ainda, não foi observada diferença entre </w:t>
      </w:r>
      <w:r w:rsidR="00D676D8">
        <w:t xml:space="preserve">os dois índices, o que sugere que, ao menos quanto ao espalhamento viral (casos confirmados), </w:t>
      </w:r>
      <w:r w:rsidR="005C61E9">
        <w:t xml:space="preserve">municípios com população mais densa e com melhor condição </w:t>
      </w:r>
      <w:r w:rsidR="00A956C5">
        <w:t>socioeconômica, independente do tamanho da população, apresentam maior risco.</w:t>
      </w:r>
    </w:p>
    <w:p w14:paraId="745DCBEA" w14:textId="49CEAA63" w:rsidR="00F00BEA" w:rsidRPr="009F6668" w:rsidRDefault="00F00BEA" w:rsidP="001346BB">
      <w:pPr>
        <w:pStyle w:val="PargrafodaLista"/>
        <w:ind w:left="0" w:firstLine="720"/>
      </w:pPr>
    </w:p>
    <w:p w14:paraId="36E01095" w14:textId="664CBFFB" w:rsidR="00BD0877" w:rsidRPr="009F6668" w:rsidRDefault="00D55678" w:rsidP="008D0493">
      <w:pPr>
        <w:pStyle w:val="PargrafodaLista"/>
        <w:numPr>
          <w:ilvl w:val="0"/>
          <w:numId w:val="1"/>
        </w:numPr>
      </w:pPr>
      <w:r>
        <w:t xml:space="preserve">O crescimento </w:t>
      </w:r>
      <w:r w:rsidR="00C50E67">
        <w:t>nacional</w:t>
      </w:r>
      <w:r>
        <w:t xml:space="preserve"> </w:t>
      </w:r>
      <w:r w:rsidR="00C50E67">
        <w:t xml:space="preserve">do número de casos permite prever de </w:t>
      </w:r>
      <w:r w:rsidR="00C50E67" w:rsidRPr="00C50E67">
        <w:t xml:space="preserve">56,829 </w:t>
      </w:r>
      <w:r w:rsidR="00C50E67">
        <w:t>a</w:t>
      </w:r>
      <w:r w:rsidR="00C50E67" w:rsidRPr="00C50E67">
        <w:t xml:space="preserve"> 70,447</w:t>
      </w:r>
      <w:r w:rsidR="00C50E67">
        <w:t xml:space="preserve"> em 30 dias.</w:t>
      </w:r>
    </w:p>
    <w:p w14:paraId="211D1234" w14:textId="051765EC" w:rsidR="0026134F" w:rsidRPr="009F6668" w:rsidRDefault="0026134F"/>
    <w:p w14:paraId="3785F9FC" w14:textId="27681930" w:rsidR="00C50E67" w:rsidRPr="009F6668" w:rsidRDefault="00C50E67" w:rsidP="00C50E67">
      <w:pPr>
        <w:pStyle w:val="PargrafodaLista"/>
        <w:ind w:left="0" w:firstLine="720"/>
      </w:pPr>
      <w:r>
        <w:t>Estas informações sugerem que características municipais devem ser consideradas quanto a condição epidemiológica atual.</w:t>
      </w:r>
      <w:r w:rsidR="00752D59">
        <w:t xml:space="preserve"> Porém, buscando entender a condição </w:t>
      </w:r>
      <w:r w:rsidR="00381C54">
        <w:t xml:space="preserve">da infecção em nível nacional, analisamos a série temporal de casos </w:t>
      </w:r>
      <w:r w:rsidR="004D5281">
        <w:t>acumulados desde 25/02/2020 a 10/04/2020</w:t>
      </w:r>
      <w:r w:rsidR="00936CDC">
        <w:t xml:space="preserve"> (Figura 8).</w:t>
      </w:r>
    </w:p>
    <w:p w14:paraId="3213058D" w14:textId="1EC8C399" w:rsidR="002D6654" w:rsidRPr="009F6668" w:rsidRDefault="002D6654"/>
    <w:p w14:paraId="1704821A" w14:textId="77777777" w:rsidR="002D6654" w:rsidRPr="009F6668" w:rsidRDefault="002D6654"/>
    <w:p w14:paraId="7350255C" w14:textId="22FFD7CB" w:rsidR="00CB76BE" w:rsidRPr="009F6668" w:rsidRDefault="00CB76BE"/>
    <w:p w14:paraId="4C065100" w14:textId="295E4711" w:rsidR="002D6654" w:rsidRPr="009F6668" w:rsidRDefault="002D6654"/>
    <w:p w14:paraId="20D91764" w14:textId="59E57036" w:rsidR="002D6654" w:rsidRPr="009F6668" w:rsidRDefault="002D6654"/>
    <w:p w14:paraId="520EBFE0" w14:textId="1AE3E2AC" w:rsidR="00970E18" w:rsidRPr="009F6668" w:rsidRDefault="00970E18"/>
    <w:p w14:paraId="4CCFA454" w14:textId="54E016DC" w:rsidR="00883077" w:rsidRPr="009F6668" w:rsidRDefault="00883077"/>
    <w:p w14:paraId="33D9E8CA" w14:textId="2F127F3B" w:rsidR="00883077" w:rsidRPr="009F6668" w:rsidRDefault="00883077"/>
    <w:p w14:paraId="73A7B70C" w14:textId="0426458B" w:rsidR="00883077" w:rsidRPr="009F6668" w:rsidRDefault="00883077"/>
    <w:p w14:paraId="4B46947A" w14:textId="6DBAE1E3" w:rsidR="00883077" w:rsidRPr="009F6668" w:rsidRDefault="00883077"/>
    <w:p w14:paraId="3578ABF0" w14:textId="77777777" w:rsidR="00883077" w:rsidRPr="009F6668" w:rsidRDefault="00883077"/>
    <w:p w14:paraId="0B96CB77" w14:textId="4D740792" w:rsidR="00883077" w:rsidRPr="009F6668" w:rsidRDefault="00883077"/>
    <w:p w14:paraId="7753554F" w14:textId="52FCBFC5" w:rsidR="00883077" w:rsidRPr="009F6668" w:rsidRDefault="00883077"/>
    <w:p w14:paraId="4555BD03" w14:textId="0540EAC5" w:rsidR="00883077" w:rsidRPr="009E4A00" w:rsidRDefault="00883077"/>
    <w:p w14:paraId="267B3067" w14:textId="77777777" w:rsidR="00883077" w:rsidRPr="009E4A00" w:rsidRDefault="00883077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02D7C" w14:paraId="7A69D809" w14:textId="77777777" w:rsidTr="00181A02">
        <w:tc>
          <w:tcPr>
            <w:tcW w:w="8494" w:type="dxa"/>
          </w:tcPr>
          <w:p w14:paraId="3A917CB4" w14:textId="77777777" w:rsidR="00D02D7C" w:rsidRDefault="00D02D7C" w:rsidP="00181A0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AD5C06" wp14:editId="7EB6F8CD">
                  <wp:extent cx="5040000" cy="4415868"/>
                  <wp:effectExtent l="0" t="0" r="8255" b="381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4415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D7C" w:rsidRPr="005E5246" w14:paraId="7660ABD7" w14:textId="77777777" w:rsidTr="00181A02">
        <w:tc>
          <w:tcPr>
            <w:tcW w:w="8494" w:type="dxa"/>
          </w:tcPr>
          <w:p w14:paraId="4991B885" w14:textId="3CE38DA6" w:rsidR="00D02D7C" w:rsidRPr="007F0DF3" w:rsidRDefault="00D02D7C" w:rsidP="00181A02">
            <w:pPr>
              <w:spacing w:line="240" w:lineRule="auto"/>
              <w:rPr>
                <w:lang w:val="en-US"/>
              </w:rPr>
            </w:pPr>
            <w:r w:rsidRPr="001B34EA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8</w:t>
            </w:r>
            <w:r w:rsidRPr="001B34EA">
              <w:rPr>
                <w:b/>
                <w:bCs/>
                <w:lang w:val="en-US"/>
              </w:rPr>
              <w:t xml:space="preserve">. </w:t>
            </w:r>
            <w:r w:rsidRPr="007F0DF3">
              <w:rPr>
                <w:b/>
                <w:bCs/>
                <w:lang w:val="en-US"/>
              </w:rPr>
              <w:t xml:space="preserve">The number of confirmed cases </w:t>
            </w:r>
            <w:r>
              <w:rPr>
                <w:b/>
                <w:bCs/>
                <w:lang w:val="en-US"/>
              </w:rPr>
              <w:t xml:space="preserve">and </w:t>
            </w:r>
            <w:r w:rsidRPr="00942130">
              <w:rPr>
                <w:b/>
                <w:bCs/>
                <w:lang w:val="en-US"/>
              </w:rPr>
              <w:t xml:space="preserve">ratio </w:t>
            </w:r>
            <w:r>
              <w:rPr>
                <w:b/>
                <w:bCs/>
                <w:lang w:val="en-US"/>
              </w:rPr>
              <w:t xml:space="preserve">of </w:t>
            </w:r>
            <w:r w:rsidRPr="00942130">
              <w:rPr>
                <w:b/>
                <w:bCs/>
                <w:lang w:val="en-US"/>
              </w:rPr>
              <w:t xml:space="preserve">confirmed / 100k inhabitants </w:t>
            </w:r>
            <w:r w:rsidRPr="007F0DF3">
              <w:rPr>
                <w:b/>
                <w:bCs/>
                <w:lang w:val="en-US"/>
              </w:rPr>
              <w:t xml:space="preserve">shows a clear upward trend. </w:t>
            </w:r>
            <w:r w:rsidRPr="007F0DF3">
              <w:rPr>
                <w:lang w:val="en-US"/>
              </w:rPr>
              <w:t xml:space="preserve">Decomposition of the time series of the daily values of number of confirmed cases (blue), deaths (orange) and ratio </w:t>
            </w:r>
            <w:r>
              <w:rPr>
                <w:lang w:val="en-US"/>
              </w:rPr>
              <w:t xml:space="preserve">of </w:t>
            </w:r>
            <w:r w:rsidRPr="007F0DF3">
              <w:rPr>
                <w:lang w:val="en-US"/>
              </w:rPr>
              <w:t>confirmed / 100k inhabitants (green), in components (A) raw data, (B) trends, (C) seasonality and (D) randomness.</w:t>
            </w:r>
          </w:p>
        </w:tc>
      </w:tr>
    </w:tbl>
    <w:p w14:paraId="5F775F24" w14:textId="2C7191C3" w:rsidR="00883077" w:rsidRPr="00CE31B7" w:rsidRDefault="00883077">
      <w:pPr>
        <w:rPr>
          <w:lang w:val="en-US"/>
        </w:rPr>
      </w:pPr>
    </w:p>
    <w:p w14:paraId="1BF19E6A" w14:textId="1F57014E" w:rsidR="00883077" w:rsidRPr="00CE31B7" w:rsidRDefault="00883077">
      <w:pPr>
        <w:rPr>
          <w:lang w:val="en-US"/>
        </w:rPr>
      </w:pPr>
    </w:p>
    <w:p w14:paraId="67D9DB09" w14:textId="2BB4CFF9" w:rsidR="00883077" w:rsidRPr="00CE31B7" w:rsidRDefault="00883077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02D7C" w14:paraId="5624680E" w14:textId="77777777" w:rsidTr="00181A02">
        <w:tc>
          <w:tcPr>
            <w:tcW w:w="8494" w:type="dxa"/>
          </w:tcPr>
          <w:p w14:paraId="510C0B90" w14:textId="77777777" w:rsidR="00D02D7C" w:rsidRDefault="00D02D7C" w:rsidP="00181A0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098792" wp14:editId="1DA0B9B7">
                  <wp:extent cx="5040000" cy="1133040"/>
                  <wp:effectExtent l="0" t="0" r="8255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13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D7C" w:rsidRPr="005E5246" w14:paraId="4568EAEE" w14:textId="77777777" w:rsidTr="00181A02">
        <w:tc>
          <w:tcPr>
            <w:tcW w:w="8494" w:type="dxa"/>
          </w:tcPr>
          <w:p w14:paraId="4DB8CBA2" w14:textId="0FE3DE1C" w:rsidR="00D02D7C" w:rsidRPr="00EE5729" w:rsidRDefault="00D02D7C" w:rsidP="00181A02">
            <w:pPr>
              <w:spacing w:line="240" w:lineRule="auto"/>
              <w:rPr>
                <w:lang w:val="en-US"/>
              </w:rPr>
            </w:pPr>
            <w:r w:rsidRPr="00EF5ADD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9</w:t>
            </w:r>
            <w:r w:rsidRPr="00EF5ADD">
              <w:rPr>
                <w:b/>
                <w:bCs/>
                <w:lang w:val="en-US"/>
              </w:rPr>
              <w:t>. Average e</w:t>
            </w:r>
            <w:r w:rsidRPr="00EE5729">
              <w:rPr>
                <w:b/>
                <w:bCs/>
                <w:lang w:val="en-US"/>
              </w:rPr>
              <w:t xml:space="preserve">stimate </w:t>
            </w:r>
            <w:r>
              <w:rPr>
                <w:b/>
                <w:bCs/>
                <w:lang w:val="en-US"/>
              </w:rPr>
              <w:t xml:space="preserve">of </w:t>
            </w:r>
            <w:r w:rsidRPr="00EE5729">
              <w:rPr>
                <w:b/>
                <w:bCs/>
                <w:lang w:val="en-US"/>
              </w:rPr>
              <w:t xml:space="preserve">63,638 confirmed cases in 30 days. </w:t>
            </w:r>
            <w:r w:rsidRPr="00EE5729">
              <w:rPr>
                <w:lang w:val="en-US"/>
              </w:rPr>
              <w:t>ARIMA model (1,2,2) of forecast of confirmed cases until 05/10/2020. Confirmed cases (blue), forecast (orange), model fit analysis (green) and forecast interval with 95% confidence (gray). Up to the end date, between 56,829 and 70,447 cases are expected.</w:t>
            </w:r>
          </w:p>
        </w:tc>
      </w:tr>
    </w:tbl>
    <w:p w14:paraId="529B45EB" w14:textId="446CB2C9" w:rsidR="00883077" w:rsidRDefault="00883077">
      <w:pPr>
        <w:rPr>
          <w:lang w:val="en-US"/>
        </w:rPr>
      </w:pPr>
    </w:p>
    <w:p w14:paraId="191398AC" w14:textId="1FD4B52F" w:rsidR="004D0EDC" w:rsidRDefault="004D0EDC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62510" w14:paraId="29BE8E70" w14:textId="77777777" w:rsidTr="00D45538">
        <w:tc>
          <w:tcPr>
            <w:tcW w:w="8494" w:type="dxa"/>
            <w:vAlign w:val="center"/>
          </w:tcPr>
          <w:p w14:paraId="52B2A05A" w14:textId="0AD179EE" w:rsidR="00D62510" w:rsidRDefault="00D62510" w:rsidP="00D45538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13F575C" wp14:editId="16072B3B">
                  <wp:extent cx="5040000" cy="2633198"/>
                  <wp:effectExtent l="0" t="0" r="8255" b="0"/>
                  <wp:docPr id="10" name="Imagem 10" descr="Tela de celular com publicação numa rede socia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gure_10_adjustment_SARIMA_2020-04-25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633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510" w:rsidRPr="005E5246" w14:paraId="40D7B690" w14:textId="77777777" w:rsidTr="00D45538">
        <w:tc>
          <w:tcPr>
            <w:tcW w:w="8494" w:type="dxa"/>
            <w:vAlign w:val="center"/>
          </w:tcPr>
          <w:p w14:paraId="7F6A71D7" w14:textId="78F7C323" w:rsidR="00D62510" w:rsidRPr="001C423C" w:rsidRDefault="00D62510" w:rsidP="00D45538">
            <w:pPr>
              <w:spacing w:line="240" w:lineRule="auto"/>
              <w:rPr>
                <w:rFonts w:ascii="Helvetica" w:hAnsi="Helvetica" w:cs="Helvetica"/>
                <w:sz w:val="26"/>
                <w:szCs w:val="26"/>
                <w:lang w:val="en-US"/>
              </w:rPr>
            </w:pPr>
            <w:r w:rsidRPr="00EF5ADD">
              <w:rPr>
                <w:b/>
                <w:bCs/>
                <w:lang w:val="en-US"/>
              </w:rPr>
              <w:t xml:space="preserve">Figure </w:t>
            </w:r>
            <w:r>
              <w:rPr>
                <w:b/>
                <w:bCs/>
                <w:lang w:val="en-US"/>
              </w:rPr>
              <w:t>1</w:t>
            </w:r>
            <w:r w:rsidRPr="00EF5ADD">
              <w:rPr>
                <w:b/>
                <w:bCs/>
                <w:lang w:val="en-US"/>
              </w:rPr>
              <w:t xml:space="preserve">0. </w:t>
            </w:r>
            <w:r w:rsidRPr="004C2B3B">
              <w:rPr>
                <w:b/>
                <w:bCs/>
                <w:lang w:val="en-US"/>
              </w:rPr>
              <w:t xml:space="preserve">The </w:t>
            </w:r>
            <w:r>
              <w:rPr>
                <w:b/>
                <w:bCs/>
                <w:lang w:val="en-US"/>
              </w:rPr>
              <w:t xml:space="preserve">auto </w:t>
            </w:r>
            <w:r w:rsidRPr="004C2B3B">
              <w:rPr>
                <w:b/>
                <w:bCs/>
                <w:lang w:val="en-US"/>
              </w:rPr>
              <w:t>ARIMA model was the best adjusted for forecasting the time series of the number of confirmed cases</w:t>
            </w:r>
            <w:r w:rsidRPr="00EE5729">
              <w:rPr>
                <w:b/>
                <w:bCs/>
                <w:lang w:val="en-US"/>
              </w:rPr>
              <w:t>.</w:t>
            </w:r>
            <w:r w:rsidRPr="000D3F2D">
              <w:rPr>
                <w:lang w:val="en-US"/>
              </w:rPr>
              <w:t xml:space="preserve"> (A) </w:t>
            </w:r>
            <w:r w:rsidRPr="000D3F2D">
              <w:rPr>
                <w:rFonts w:ascii="Helvetica" w:hAnsi="Helvetica" w:cs="Helvetica"/>
                <w:sz w:val="26"/>
                <w:szCs w:val="26"/>
                <w:lang w:val="en-US"/>
              </w:rPr>
              <w:t>Standardized residuals over time, (B)</w:t>
            </w:r>
            <w:r>
              <w:rPr>
                <w:rFonts w:ascii="Helvetica" w:hAnsi="Helvetica" w:cs="Helvetica"/>
                <w:sz w:val="26"/>
                <w:szCs w:val="26"/>
                <w:lang w:val="en-US"/>
              </w:rPr>
              <w:t xml:space="preserve"> </w:t>
            </w:r>
            <w:r w:rsidRPr="000D3F2D">
              <w:rPr>
                <w:rFonts w:ascii="Helvetica" w:hAnsi="Helvetica" w:cs="Helvetica"/>
                <w:sz w:val="26"/>
                <w:szCs w:val="26"/>
                <w:lang w:val="en-US"/>
              </w:rPr>
              <w:t>Histogram plus estimated density of standardized residuals, along with a Normal(0,1) density plotted for reference</w:t>
            </w:r>
            <w:r>
              <w:rPr>
                <w:rFonts w:ascii="Helvetica" w:hAnsi="Helvetica" w:cs="Helvetica"/>
                <w:sz w:val="26"/>
                <w:szCs w:val="26"/>
                <w:lang w:val="en-US"/>
              </w:rPr>
              <w:t xml:space="preserve">, (C) </w:t>
            </w:r>
            <w:r w:rsidRPr="000D3F2D">
              <w:rPr>
                <w:rFonts w:ascii="Helvetica" w:hAnsi="Helvetica" w:cs="Helvetica"/>
                <w:sz w:val="26"/>
                <w:szCs w:val="26"/>
                <w:lang w:val="en-US"/>
              </w:rPr>
              <w:t>Normal Q-Q plot, with Normal reference line</w:t>
            </w:r>
            <w:r w:rsidR="00C85381">
              <w:rPr>
                <w:rFonts w:ascii="Helvetica" w:hAnsi="Helvetica" w:cs="Helvetica"/>
                <w:sz w:val="26"/>
                <w:szCs w:val="26"/>
                <w:lang w:val="en-US"/>
              </w:rPr>
              <w:t xml:space="preserve"> </w:t>
            </w:r>
            <w:r w:rsidR="00F61FCF">
              <w:rPr>
                <w:rFonts w:ascii="Helvetica" w:hAnsi="Helvetica" w:cs="Helvetica"/>
                <w:sz w:val="26"/>
                <w:szCs w:val="26"/>
                <w:lang w:val="en-US"/>
              </w:rPr>
              <w:t>between observed and predicted</w:t>
            </w:r>
            <w:r>
              <w:rPr>
                <w:rFonts w:ascii="Helvetica" w:hAnsi="Helvetica" w:cs="Helvetica"/>
                <w:sz w:val="26"/>
                <w:szCs w:val="26"/>
                <w:lang w:val="en-US"/>
              </w:rPr>
              <w:t xml:space="preserve">, (D) </w:t>
            </w:r>
            <w:r w:rsidRPr="001C423C">
              <w:rPr>
                <w:rFonts w:ascii="Helvetica" w:hAnsi="Helvetica" w:cs="Helvetica"/>
                <w:sz w:val="26"/>
                <w:szCs w:val="26"/>
                <w:lang w:val="en-US"/>
              </w:rPr>
              <w:t>Correlogram</w:t>
            </w:r>
            <w:r>
              <w:rPr>
                <w:rFonts w:ascii="Helvetica" w:hAnsi="Helvetica" w:cs="Helvetica"/>
                <w:sz w:val="26"/>
                <w:szCs w:val="26"/>
                <w:lang w:val="en-US"/>
              </w:rPr>
              <w:t xml:space="preserve"> and (E) adjustment between observed and predicted data.</w:t>
            </w:r>
          </w:p>
          <w:p w14:paraId="0E6B2E31" w14:textId="77777777" w:rsidR="00D62510" w:rsidRDefault="00D62510" w:rsidP="00D45538">
            <w:pPr>
              <w:jc w:val="center"/>
              <w:rPr>
                <w:lang w:val="en-US"/>
              </w:rPr>
            </w:pPr>
          </w:p>
        </w:tc>
      </w:tr>
    </w:tbl>
    <w:p w14:paraId="3E37967A" w14:textId="77777777" w:rsidR="004D0EDC" w:rsidRPr="00CE31B7" w:rsidRDefault="004D0EDC">
      <w:pPr>
        <w:rPr>
          <w:lang w:val="en-US"/>
        </w:rPr>
      </w:pPr>
    </w:p>
    <w:sectPr w:rsidR="004D0EDC" w:rsidRPr="00CE31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B4521"/>
    <w:multiLevelType w:val="hybridMultilevel"/>
    <w:tmpl w:val="B2A63A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8316A"/>
    <w:multiLevelType w:val="multilevel"/>
    <w:tmpl w:val="FDC4E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EA"/>
    <w:rsid w:val="0001292A"/>
    <w:rsid w:val="0001373F"/>
    <w:rsid w:val="00014FB6"/>
    <w:rsid w:val="00015C8F"/>
    <w:rsid w:val="00020DDE"/>
    <w:rsid w:val="00030DD8"/>
    <w:rsid w:val="0003533C"/>
    <w:rsid w:val="00045044"/>
    <w:rsid w:val="00056A5D"/>
    <w:rsid w:val="0006024C"/>
    <w:rsid w:val="00062852"/>
    <w:rsid w:val="00072E5D"/>
    <w:rsid w:val="00083CF1"/>
    <w:rsid w:val="00084ECC"/>
    <w:rsid w:val="000A6C33"/>
    <w:rsid w:val="000B2ECD"/>
    <w:rsid w:val="000B4C90"/>
    <w:rsid w:val="000D199E"/>
    <w:rsid w:val="000D29E7"/>
    <w:rsid w:val="000D3F2D"/>
    <w:rsid w:val="000E43A5"/>
    <w:rsid w:val="000E65B1"/>
    <w:rsid w:val="000F08A3"/>
    <w:rsid w:val="000F3C3A"/>
    <w:rsid w:val="000F4DEF"/>
    <w:rsid w:val="001030FA"/>
    <w:rsid w:val="0010378B"/>
    <w:rsid w:val="00105B68"/>
    <w:rsid w:val="00131FDC"/>
    <w:rsid w:val="00132C06"/>
    <w:rsid w:val="001346BB"/>
    <w:rsid w:val="00156C60"/>
    <w:rsid w:val="00157856"/>
    <w:rsid w:val="001600B8"/>
    <w:rsid w:val="001606CC"/>
    <w:rsid w:val="00160F82"/>
    <w:rsid w:val="00167E64"/>
    <w:rsid w:val="00176728"/>
    <w:rsid w:val="00181679"/>
    <w:rsid w:val="00187B78"/>
    <w:rsid w:val="00190982"/>
    <w:rsid w:val="00192241"/>
    <w:rsid w:val="00195AAB"/>
    <w:rsid w:val="001A38D0"/>
    <w:rsid w:val="001B34EA"/>
    <w:rsid w:val="001C2E51"/>
    <w:rsid w:val="001C413E"/>
    <w:rsid w:val="001C423C"/>
    <w:rsid w:val="001E3197"/>
    <w:rsid w:val="001E638B"/>
    <w:rsid w:val="001E78B9"/>
    <w:rsid w:val="00200EE6"/>
    <w:rsid w:val="00203411"/>
    <w:rsid w:val="00220110"/>
    <w:rsid w:val="00220994"/>
    <w:rsid w:val="002247FA"/>
    <w:rsid w:val="002312CB"/>
    <w:rsid w:val="00237E75"/>
    <w:rsid w:val="0024194C"/>
    <w:rsid w:val="0024265A"/>
    <w:rsid w:val="00242FEC"/>
    <w:rsid w:val="002430FA"/>
    <w:rsid w:val="00250D31"/>
    <w:rsid w:val="002538D3"/>
    <w:rsid w:val="0026134F"/>
    <w:rsid w:val="00265E71"/>
    <w:rsid w:val="00270A5A"/>
    <w:rsid w:val="0027421B"/>
    <w:rsid w:val="002808F3"/>
    <w:rsid w:val="00280A64"/>
    <w:rsid w:val="002A3FF8"/>
    <w:rsid w:val="002A6C5A"/>
    <w:rsid w:val="002B14A7"/>
    <w:rsid w:val="002B2293"/>
    <w:rsid w:val="002C2B03"/>
    <w:rsid w:val="002C6B9C"/>
    <w:rsid w:val="002D1958"/>
    <w:rsid w:val="002D6654"/>
    <w:rsid w:val="002E5E6B"/>
    <w:rsid w:val="002F0DF6"/>
    <w:rsid w:val="002F4A94"/>
    <w:rsid w:val="0030175E"/>
    <w:rsid w:val="00306F42"/>
    <w:rsid w:val="00315783"/>
    <w:rsid w:val="003157C8"/>
    <w:rsid w:val="00324AAB"/>
    <w:rsid w:val="00334B58"/>
    <w:rsid w:val="0034402F"/>
    <w:rsid w:val="00351811"/>
    <w:rsid w:val="00354C67"/>
    <w:rsid w:val="00364635"/>
    <w:rsid w:val="00367B7A"/>
    <w:rsid w:val="00370FC2"/>
    <w:rsid w:val="0037450E"/>
    <w:rsid w:val="003746B8"/>
    <w:rsid w:val="00376939"/>
    <w:rsid w:val="00381C54"/>
    <w:rsid w:val="003A1EBE"/>
    <w:rsid w:val="003A3CAF"/>
    <w:rsid w:val="003A66FA"/>
    <w:rsid w:val="003B6903"/>
    <w:rsid w:val="003B76C7"/>
    <w:rsid w:val="003C4390"/>
    <w:rsid w:val="003D0AD0"/>
    <w:rsid w:val="003D21C8"/>
    <w:rsid w:val="003E162F"/>
    <w:rsid w:val="003F1197"/>
    <w:rsid w:val="003F184B"/>
    <w:rsid w:val="003F51F7"/>
    <w:rsid w:val="003F6E07"/>
    <w:rsid w:val="0040112E"/>
    <w:rsid w:val="0040147B"/>
    <w:rsid w:val="004020AC"/>
    <w:rsid w:val="00417294"/>
    <w:rsid w:val="00426BE7"/>
    <w:rsid w:val="004275EF"/>
    <w:rsid w:val="00430802"/>
    <w:rsid w:val="004432F7"/>
    <w:rsid w:val="004433B7"/>
    <w:rsid w:val="00453EF0"/>
    <w:rsid w:val="004741E0"/>
    <w:rsid w:val="0048105B"/>
    <w:rsid w:val="00482011"/>
    <w:rsid w:val="004825F0"/>
    <w:rsid w:val="004853B4"/>
    <w:rsid w:val="004941C3"/>
    <w:rsid w:val="004A7593"/>
    <w:rsid w:val="004B2E23"/>
    <w:rsid w:val="004B7340"/>
    <w:rsid w:val="004B7F02"/>
    <w:rsid w:val="004C2322"/>
    <w:rsid w:val="004C2B3B"/>
    <w:rsid w:val="004C46CF"/>
    <w:rsid w:val="004C72C6"/>
    <w:rsid w:val="004D0EDC"/>
    <w:rsid w:val="004D1655"/>
    <w:rsid w:val="004D318E"/>
    <w:rsid w:val="004D5281"/>
    <w:rsid w:val="004E3882"/>
    <w:rsid w:val="004E42FE"/>
    <w:rsid w:val="00500B04"/>
    <w:rsid w:val="0050239A"/>
    <w:rsid w:val="00504701"/>
    <w:rsid w:val="00520483"/>
    <w:rsid w:val="00521431"/>
    <w:rsid w:val="00530B28"/>
    <w:rsid w:val="00541CD9"/>
    <w:rsid w:val="005451D6"/>
    <w:rsid w:val="005649C7"/>
    <w:rsid w:val="00567ED8"/>
    <w:rsid w:val="0058001E"/>
    <w:rsid w:val="005826A6"/>
    <w:rsid w:val="005863FE"/>
    <w:rsid w:val="00587C6E"/>
    <w:rsid w:val="00591EFC"/>
    <w:rsid w:val="00594EA4"/>
    <w:rsid w:val="005A1E74"/>
    <w:rsid w:val="005A3E76"/>
    <w:rsid w:val="005A73C6"/>
    <w:rsid w:val="005C1948"/>
    <w:rsid w:val="005C61E9"/>
    <w:rsid w:val="005E5246"/>
    <w:rsid w:val="005E6D85"/>
    <w:rsid w:val="005E7262"/>
    <w:rsid w:val="005F692F"/>
    <w:rsid w:val="00620193"/>
    <w:rsid w:val="006254AC"/>
    <w:rsid w:val="0063038F"/>
    <w:rsid w:val="0063291B"/>
    <w:rsid w:val="00634FCD"/>
    <w:rsid w:val="00640A60"/>
    <w:rsid w:val="006429E6"/>
    <w:rsid w:val="0064357A"/>
    <w:rsid w:val="0064375D"/>
    <w:rsid w:val="0064693B"/>
    <w:rsid w:val="006628A7"/>
    <w:rsid w:val="00670B74"/>
    <w:rsid w:val="0067163F"/>
    <w:rsid w:val="00682E65"/>
    <w:rsid w:val="00693EE7"/>
    <w:rsid w:val="00695A71"/>
    <w:rsid w:val="006965DB"/>
    <w:rsid w:val="006A232C"/>
    <w:rsid w:val="006A553F"/>
    <w:rsid w:val="006C3AA6"/>
    <w:rsid w:val="006D2E3B"/>
    <w:rsid w:val="006D2F63"/>
    <w:rsid w:val="006D7675"/>
    <w:rsid w:val="00703B8C"/>
    <w:rsid w:val="00710B6B"/>
    <w:rsid w:val="007144B8"/>
    <w:rsid w:val="007176FA"/>
    <w:rsid w:val="00720964"/>
    <w:rsid w:val="007270C4"/>
    <w:rsid w:val="00730097"/>
    <w:rsid w:val="00734F9D"/>
    <w:rsid w:val="00744D03"/>
    <w:rsid w:val="00745F84"/>
    <w:rsid w:val="00745F96"/>
    <w:rsid w:val="00746E53"/>
    <w:rsid w:val="007524BF"/>
    <w:rsid w:val="00752D59"/>
    <w:rsid w:val="0075627F"/>
    <w:rsid w:val="007616AB"/>
    <w:rsid w:val="00766339"/>
    <w:rsid w:val="00781E97"/>
    <w:rsid w:val="007917AF"/>
    <w:rsid w:val="007B601F"/>
    <w:rsid w:val="007C1093"/>
    <w:rsid w:val="007C3B48"/>
    <w:rsid w:val="007C51FD"/>
    <w:rsid w:val="007C77D4"/>
    <w:rsid w:val="007F00B3"/>
    <w:rsid w:val="007F0DF3"/>
    <w:rsid w:val="00802D6E"/>
    <w:rsid w:val="00804F7F"/>
    <w:rsid w:val="00815147"/>
    <w:rsid w:val="00824611"/>
    <w:rsid w:val="0083186A"/>
    <w:rsid w:val="00836908"/>
    <w:rsid w:val="00837A5F"/>
    <w:rsid w:val="00852CED"/>
    <w:rsid w:val="00855462"/>
    <w:rsid w:val="008640D2"/>
    <w:rsid w:val="00866793"/>
    <w:rsid w:val="00883077"/>
    <w:rsid w:val="00886EFF"/>
    <w:rsid w:val="00886F28"/>
    <w:rsid w:val="00891850"/>
    <w:rsid w:val="00893998"/>
    <w:rsid w:val="00897017"/>
    <w:rsid w:val="008B27F8"/>
    <w:rsid w:val="008C0A56"/>
    <w:rsid w:val="008C16CB"/>
    <w:rsid w:val="008C3F0B"/>
    <w:rsid w:val="008D0493"/>
    <w:rsid w:val="008D1072"/>
    <w:rsid w:val="008D54C7"/>
    <w:rsid w:val="008E2121"/>
    <w:rsid w:val="008E4DCF"/>
    <w:rsid w:val="008E5FC8"/>
    <w:rsid w:val="008F1601"/>
    <w:rsid w:val="008F545E"/>
    <w:rsid w:val="009029E4"/>
    <w:rsid w:val="0091436D"/>
    <w:rsid w:val="00914E65"/>
    <w:rsid w:val="00917EC1"/>
    <w:rsid w:val="009311CC"/>
    <w:rsid w:val="00934DCF"/>
    <w:rsid w:val="00935C73"/>
    <w:rsid w:val="00936544"/>
    <w:rsid w:val="00936CDC"/>
    <w:rsid w:val="00942130"/>
    <w:rsid w:val="009423B0"/>
    <w:rsid w:val="00944B07"/>
    <w:rsid w:val="00946F1E"/>
    <w:rsid w:val="00950D37"/>
    <w:rsid w:val="0095654B"/>
    <w:rsid w:val="0096385A"/>
    <w:rsid w:val="009667D4"/>
    <w:rsid w:val="00966F21"/>
    <w:rsid w:val="00970E18"/>
    <w:rsid w:val="00974A60"/>
    <w:rsid w:val="00976D6F"/>
    <w:rsid w:val="009B3976"/>
    <w:rsid w:val="009D3DA0"/>
    <w:rsid w:val="009D7283"/>
    <w:rsid w:val="009D7334"/>
    <w:rsid w:val="009E20C3"/>
    <w:rsid w:val="009E4772"/>
    <w:rsid w:val="009E4A00"/>
    <w:rsid w:val="009E78F2"/>
    <w:rsid w:val="009F2689"/>
    <w:rsid w:val="009F556A"/>
    <w:rsid w:val="009F6668"/>
    <w:rsid w:val="009F776D"/>
    <w:rsid w:val="00A0333D"/>
    <w:rsid w:val="00A1017A"/>
    <w:rsid w:val="00A108CD"/>
    <w:rsid w:val="00A12CFE"/>
    <w:rsid w:val="00A15DA9"/>
    <w:rsid w:val="00A20DD8"/>
    <w:rsid w:val="00A414E1"/>
    <w:rsid w:val="00A42DF5"/>
    <w:rsid w:val="00A46E60"/>
    <w:rsid w:val="00A50313"/>
    <w:rsid w:val="00A5270C"/>
    <w:rsid w:val="00A566A5"/>
    <w:rsid w:val="00A62EE8"/>
    <w:rsid w:val="00A956C5"/>
    <w:rsid w:val="00AA6220"/>
    <w:rsid w:val="00AB427A"/>
    <w:rsid w:val="00AB65C4"/>
    <w:rsid w:val="00AD17A4"/>
    <w:rsid w:val="00AD2C88"/>
    <w:rsid w:val="00AD31D9"/>
    <w:rsid w:val="00AE2DFD"/>
    <w:rsid w:val="00AE681B"/>
    <w:rsid w:val="00AF355F"/>
    <w:rsid w:val="00B07686"/>
    <w:rsid w:val="00B16EF1"/>
    <w:rsid w:val="00B20F1B"/>
    <w:rsid w:val="00B2292E"/>
    <w:rsid w:val="00B23084"/>
    <w:rsid w:val="00B30076"/>
    <w:rsid w:val="00B304A4"/>
    <w:rsid w:val="00B3063A"/>
    <w:rsid w:val="00B341C7"/>
    <w:rsid w:val="00B36DC2"/>
    <w:rsid w:val="00B53E6C"/>
    <w:rsid w:val="00B60805"/>
    <w:rsid w:val="00B66B2B"/>
    <w:rsid w:val="00B84E0E"/>
    <w:rsid w:val="00BA1B01"/>
    <w:rsid w:val="00BA3DED"/>
    <w:rsid w:val="00BA7A52"/>
    <w:rsid w:val="00BB2ABA"/>
    <w:rsid w:val="00BB3378"/>
    <w:rsid w:val="00BB60BE"/>
    <w:rsid w:val="00BC75EA"/>
    <w:rsid w:val="00BD0877"/>
    <w:rsid w:val="00BD0F76"/>
    <w:rsid w:val="00BD2914"/>
    <w:rsid w:val="00BD703D"/>
    <w:rsid w:val="00BE1095"/>
    <w:rsid w:val="00BE3A29"/>
    <w:rsid w:val="00BE75DA"/>
    <w:rsid w:val="00BF4100"/>
    <w:rsid w:val="00BF4E54"/>
    <w:rsid w:val="00BF7B90"/>
    <w:rsid w:val="00C061A8"/>
    <w:rsid w:val="00C0748D"/>
    <w:rsid w:val="00C14E07"/>
    <w:rsid w:val="00C23FA2"/>
    <w:rsid w:val="00C30017"/>
    <w:rsid w:val="00C326A1"/>
    <w:rsid w:val="00C33340"/>
    <w:rsid w:val="00C3418A"/>
    <w:rsid w:val="00C34AC7"/>
    <w:rsid w:val="00C41A8B"/>
    <w:rsid w:val="00C50E67"/>
    <w:rsid w:val="00C57C9E"/>
    <w:rsid w:val="00C63FB1"/>
    <w:rsid w:val="00C7031C"/>
    <w:rsid w:val="00C76926"/>
    <w:rsid w:val="00C85381"/>
    <w:rsid w:val="00C86D88"/>
    <w:rsid w:val="00C8749A"/>
    <w:rsid w:val="00CA72FF"/>
    <w:rsid w:val="00CB147F"/>
    <w:rsid w:val="00CB2D7C"/>
    <w:rsid w:val="00CB76BE"/>
    <w:rsid w:val="00CC00C9"/>
    <w:rsid w:val="00CC58A0"/>
    <w:rsid w:val="00CE31B7"/>
    <w:rsid w:val="00CE48DE"/>
    <w:rsid w:val="00CF02F5"/>
    <w:rsid w:val="00CF121F"/>
    <w:rsid w:val="00CF1FED"/>
    <w:rsid w:val="00CF50AF"/>
    <w:rsid w:val="00D011F7"/>
    <w:rsid w:val="00D02D7C"/>
    <w:rsid w:val="00D05419"/>
    <w:rsid w:val="00D06520"/>
    <w:rsid w:val="00D17261"/>
    <w:rsid w:val="00D2304B"/>
    <w:rsid w:val="00D2497F"/>
    <w:rsid w:val="00D30153"/>
    <w:rsid w:val="00D33F47"/>
    <w:rsid w:val="00D45538"/>
    <w:rsid w:val="00D55678"/>
    <w:rsid w:val="00D62510"/>
    <w:rsid w:val="00D676D8"/>
    <w:rsid w:val="00D750AA"/>
    <w:rsid w:val="00D75635"/>
    <w:rsid w:val="00D831B8"/>
    <w:rsid w:val="00D85ED8"/>
    <w:rsid w:val="00D94B8B"/>
    <w:rsid w:val="00DC19D5"/>
    <w:rsid w:val="00DC19EB"/>
    <w:rsid w:val="00DD1994"/>
    <w:rsid w:val="00DE76F8"/>
    <w:rsid w:val="00E14C9E"/>
    <w:rsid w:val="00E16044"/>
    <w:rsid w:val="00E1676F"/>
    <w:rsid w:val="00E2173C"/>
    <w:rsid w:val="00E2560A"/>
    <w:rsid w:val="00E27A69"/>
    <w:rsid w:val="00E450C6"/>
    <w:rsid w:val="00E54304"/>
    <w:rsid w:val="00E557B2"/>
    <w:rsid w:val="00E627E8"/>
    <w:rsid w:val="00E63CBB"/>
    <w:rsid w:val="00E70806"/>
    <w:rsid w:val="00E73641"/>
    <w:rsid w:val="00E87F40"/>
    <w:rsid w:val="00E97078"/>
    <w:rsid w:val="00E97318"/>
    <w:rsid w:val="00EA2FA1"/>
    <w:rsid w:val="00EA4885"/>
    <w:rsid w:val="00EB74CE"/>
    <w:rsid w:val="00EC1267"/>
    <w:rsid w:val="00ED3A85"/>
    <w:rsid w:val="00EE0183"/>
    <w:rsid w:val="00EE5729"/>
    <w:rsid w:val="00EE63EB"/>
    <w:rsid w:val="00EE7D81"/>
    <w:rsid w:val="00EF09F9"/>
    <w:rsid w:val="00EF5ADD"/>
    <w:rsid w:val="00F00BEA"/>
    <w:rsid w:val="00F01853"/>
    <w:rsid w:val="00F1064C"/>
    <w:rsid w:val="00F13E93"/>
    <w:rsid w:val="00F31D31"/>
    <w:rsid w:val="00F3283D"/>
    <w:rsid w:val="00F40D57"/>
    <w:rsid w:val="00F44242"/>
    <w:rsid w:val="00F61FCF"/>
    <w:rsid w:val="00F7724A"/>
    <w:rsid w:val="00F77EF1"/>
    <w:rsid w:val="00F94B65"/>
    <w:rsid w:val="00FA434B"/>
    <w:rsid w:val="00FA502A"/>
    <w:rsid w:val="00FA6952"/>
    <w:rsid w:val="00FD1EDD"/>
    <w:rsid w:val="00FD5007"/>
    <w:rsid w:val="00FF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6918C"/>
  <w15:chartTrackingRefBased/>
  <w15:docId w15:val="{B1039742-DD86-47BD-B013-FA62ECEB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48D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B3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D04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3F2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9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65347-B022-4863-A4B2-13D1629AC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10</Pages>
  <Words>1916</Words>
  <Characters>10348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Silveira</dc:creator>
  <cp:keywords/>
  <dc:description/>
  <cp:lastModifiedBy>Guilherme Silveira</cp:lastModifiedBy>
  <cp:revision>423</cp:revision>
  <cp:lastPrinted>2020-04-08T19:42:00Z</cp:lastPrinted>
  <dcterms:created xsi:type="dcterms:W3CDTF">2020-04-07T20:02:00Z</dcterms:created>
  <dcterms:modified xsi:type="dcterms:W3CDTF">2020-04-28T15:57:00Z</dcterms:modified>
</cp:coreProperties>
</file>