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67E0" w14:textId="24C9E313" w:rsidR="004D2105" w:rsidRDefault="0068577A" w:rsidP="0068577A">
      <w:pPr>
        <w:jc w:val="center"/>
      </w:pPr>
      <w:r>
        <w:rPr>
          <w:noProof/>
        </w:rPr>
        <w:drawing>
          <wp:inline distT="0" distB="0" distL="0" distR="0" wp14:anchorId="368EE7AE" wp14:editId="437EECF6">
            <wp:extent cx="1409700" cy="1403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0EC4" w14:textId="45ADF119" w:rsidR="0068577A" w:rsidRPr="0068577A" w:rsidRDefault="0068577A" w:rsidP="0068577A">
      <w:pPr>
        <w:spacing w:line="240" w:lineRule="auto"/>
        <w:jc w:val="center"/>
        <w:rPr>
          <w:b/>
          <w:bCs/>
          <w:sz w:val="36"/>
          <w:szCs w:val="36"/>
        </w:rPr>
      </w:pPr>
      <w:r w:rsidRPr="0068577A">
        <w:rPr>
          <w:b/>
          <w:bCs/>
          <w:sz w:val="36"/>
          <w:szCs w:val="36"/>
        </w:rPr>
        <w:t>MULUNGUSHI UNIVERSITY</w:t>
      </w:r>
    </w:p>
    <w:p w14:paraId="3D07173C" w14:textId="0C5617C4" w:rsidR="0068577A" w:rsidRPr="0068577A" w:rsidRDefault="0068577A" w:rsidP="0068577A">
      <w:pPr>
        <w:spacing w:line="240" w:lineRule="auto"/>
        <w:jc w:val="center"/>
        <w:rPr>
          <w:b/>
          <w:bCs/>
          <w:sz w:val="36"/>
          <w:szCs w:val="36"/>
        </w:rPr>
      </w:pPr>
      <w:r w:rsidRPr="0068577A">
        <w:rPr>
          <w:b/>
          <w:bCs/>
          <w:sz w:val="36"/>
          <w:szCs w:val="36"/>
        </w:rPr>
        <w:t>SCHOOL OF ENGINEERING AND TECHNOLOGY</w:t>
      </w:r>
    </w:p>
    <w:p w14:paraId="5DDA73F9" w14:textId="1994F7EF" w:rsidR="0068577A" w:rsidRDefault="0068577A" w:rsidP="0068577A">
      <w:pPr>
        <w:spacing w:line="240" w:lineRule="auto"/>
        <w:jc w:val="center"/>
        <w:rPr>
          <w:b/>
          <w:bCs/>
          <w:sz w:val="36"/>
          <w:szCs w:val="36"/>
        </w:rPr>
      </w:pPr>
      <w:r w:rsidRPr="0068577A">
        <w:rPr>
          <w:b/>
          <w:bCs/>
          <w:sz w:val="36"/>
          <w:szCs w:val="36"/>
        </w:rPr>
        <w:t>W</w:t>
      </w:r>
      <w:r w:rsidRPr="0068577A">
        <w:rPr>
          <w:b/>
          <w:bCs/>
          <w:sz w:val="36"/>
          <w:szCs w:val="36"/>
        </w:rPr>
        <w:t>EB SYSTEMS AND TECHNOLOGY</w:t>
      </w:r>
    </w:p>
    <w:p w14:paraId="62A50348" w14:textId="77777777" w:rsidR="0068577A" w:rsidRDefault="0068577A" w:rsidP="0068577A">
      <w:pPr>
        <w:spacing w:line="240" w:lineRule="auto"/>
        <w:rPr>
          <w:sz w:val="32"/>
          <w:szCs w:val="32"/>
        </w:rPr>
      </w:pPr>
    </w:p>
    <w:p w14:paraId="7C67D046" w14:textId="77777777" w:rsidR="0068577A" w:rsidRDefault="0068577A" w:rsidP="0068577A">
      <w:pPr>
        <w:spacing w:line="240" w:lineRule="auto"/>
        <w:rPr>
          <w:sz w:val="32"/>
          <w:szCs w:val="32"/>
        </w:rPr>
      </w:pPr>
    </w:p>
    <w:p w14:paraId="02F84E24" w14:textId="71C0CC6C" w:rsidR="0068577A" w:rsidRPr="0068577A" w:rsidRDefault="0068577A" w:rsidP="0068577A">
      <w:pPr>
        <w:spacing w:line="240" w:lineRule="auto"/>
        <w:rPr>
          <w:sz w:val="32"/>
          <w:szCs w:val="32"/>
        </w:rPr>
      </w:pPr>
      <w:r w:rsidRPr="0068577A">
        <w:rPr>
          <w:sz w:val="32"/>
          <w:szCs w:val="32"/>
        </w:rPr>
        <w:t>NAME: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8577A">
        <w:rPr>
          <w:sz w:val="32"/>
          <w:szCs w:val="32"/>
        </w:rPr>
        <w:t xml:space="preserve"> GIFT CHITALU</w:t>
      </w:r>
    </w:p>
    <w:p w14:paraId="6F8B5670" w14:textId="3C9D54A9" w:rsidR="0068577A" w:rsidRPr="0068577A" w:rsidRDefault="0068577A" w:rsidP="0068577A">
      <w:pPr>
        <w:spacing w:line="240" w:lineRule="auto"/>
        <w:rPr>
          <w:sz w:val="32"/>
          <w:szCs w:val="32"/>
        </w:rPr>
      </w:pPr>
      <w:r w:rsidRPr="0068577A">
        <w:rPr>
          <w:sz w:val="32"/>
          <w:szCs w:val="32"/>
        </w:rPr>
        <w:t xml:space="preserve">S/N: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8577A">
        <w:rPr>
          <w:sz w:val="32"/>
          <w:szCs w:val="32"/>
        </w:rPr>
        <w:t>202308731</w:t>
      </w:r>
    </w:p>
    <w:p w14:paraId="2B324D68" w14:textId="7D35BD82" w:rsidR="0068577A" w:rsidRPr="0068577A" w:rsidRDefault="0068577A" w:rsidP="0068577A">
      <w:pPr>
        <w:spacing w:line="240" w:lineRule="auto"/>
        <w:rPr>
          <w:sz w:val="32"/>
          <w:szCs w:val="32"/>
        </w:rPr>
      </w:pPr>
      <w:r w:rsidRPr="0068577A">
        <w:rPr>
          <w:sz w:val="32"/>
          <w:szCs w:val="32"/>
        </w:rPr>
        <w:t>YEAR: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8577A">
        <w:rPr>
          <w:sz w:val="32"/>
          <w:szCs w:val="32"/>
        </w:rPr>
        <w:t>4</w:t>
      </w:r>
      <w:r w:rsidRPr="0068577A">
        <w:rPr>
          <w:sz w:val="32"/>
          <w:szCs w:val="32"/>
          <w:vertAlign w:val="superscript"/>
        </w:rPr>
        <w:t>TH</w:t>
      </w:r>
      <w:r w:rsidRPr="0068577A">
        <w:rPr>
          <w:sz w:val="32"/>
          <w:szCs w:val="32"/>
        </w:rPr>
        <w:t xml:space="preserve"> YEAR</w:t>
      </w:r>
    </w:p>
    <w:p w14:paraId="7D7BF7DC" w14:textId="77777777" w:rsidR="00B80C49" w:rsidRDefault="0068577A" w:rsidP="0068577A">
      <w:pPr>
        <w:spacing w:line="240" w:lineRule="auto"/>
        <w:rPr>
          <w:sz w:val="32"/>
          <w:szCs w:val="32"/>
        </w:rPr>
        <w:sectPr w:rsidR="00B80C4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8577A">
        <w:rPr>
          <w:sz w:val="32"/>
          <w:szCs w:val="32"/>
        </w:rPr>
        <w:t>LECTURER: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8577A">
        <w:rPr>
          <w:sz w:val="32"/>
          <w:szCs w:val="32"/>
        </w:rPr>
        <w:t>MR NYERENDA</w:t>
      </w:r>
    </w:p>
    <w:p w14:paraId="14A72E8A" w14:textId="4C1FC0D5" w:rsidR="00E00694" w:rsidRPr="00E00694" w:rsidRDefault="00E00694" w:rsidP="00E00694">
      <w:pPr>
        <w:rPr>
          <w:b/>
          <w:bCs/>
          <w:sz w:val="28"/>
          <w:szCs w:val="28"/>
        </w:rPr>
      </w:pPr>
      <w:r w:rsidRPr="00E00694">
        <w:rPr>
          <w:b/>
          <w:bCs/>
          <w:sz w:val="28"/>
          <w:szCs w:val="28"/>
        </w:rPr>
        <w:lastRenderedPageBreak/>
        <w:t>LAB REFLECTION</w:t>
      </w:r>
    </w:p>
    <w:p w14:paraId="5D3A2258" w14:textId="0F5D9844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  <w:r w:rsidRPr="00E00694">
        <w:rPr>
          <w:sz w:val="24"/>
          <w:szCs w:val="24"/>
        </w:rPr>
        <w:t>For this lab, I built a one-page course registration interface for ICT461 using semantic HTML, custom CSS, and vanilla JavaScript. The page structure uses meaningful elements rather than generic containers wherever practical — a &lt;nav&gt; for the taskbar, &lt;aside&gt; for the selection summary, and labelled checkbox inputs tied to each course row — so the document communicates its own structure rather than relying purely on visual styling.</w:t>
      </w:r>
    </w:p>
    <w:p w14:paraId="1A447E1C" w14:textId="77777777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</w:p>
    <w:p w14:paraId="50A6C07A" w14:textId="77777777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  <w:r w:rsidRPr="00E00694">
        <w:rPr>
          <w:sz w:val="24"/>
          <w:szCs w:val="24"/>
        </w:rPr>
        <w:t>The interactivity centres on a course-selection workflow: students can select up to six courses, watch a live progress bar and running count update in the sidebar, and confirm their choices through a review overlay before the selection is finalised. State is held entirely in memory (</w:t>
      </w:r>
      <w:proofErr w:type="spellStart"/>
      <w:r w:rsidRPr="00E00694">
        <w:rPr>
          <w:sz w:val="24"/>
          <w:szCs w:val="24"/>
        </w:rPr>
        <w:t>selectedCodes</w:t>
      </w:r>
      <w:proofErr w:type="spellEnd"/>
      <w:r w:rsidRPr="00E00694">
        <w:rPr>
          <w:sz w:val="24"/>
          <w:szCs w:val="24"/>
        </w:rPr>
        <w:t xml:space="preserve">, </w:t>
      </w:r>
      <w:proofErr w:type="spellStart"/>
      <w:r w:rsidRPr="00E00694">
        <w:rPr>
          <w:sz w:val="24"/>
          <w:szCs w:val="24"/>
        </w:rPr>
        <w:t>registeredCourses</w:t>
      </w:r>
      <w:proofErr w:type="spellEnd"/>
      <w:r w:rsidRPr="00E00694">
        <w:rPr>
          <w:sz w:val="24"/>
          <w:szCs w:val="24"/>
        </w:rPr>
        <w:t xml:space="preserve">, </w:t>
      </w:r>
      <w:proofErr w:type="spellStart"/>
      <w:r w:rsidRPr="00E00694">
        <w:rPr>
          <w:sz w:val="24"/>
          <w:szCs w:val="24"/>
        </w:rPr>
        <w:t>isRegistered</w:t>
      </w:r>
      <w:proofErr w:type="spellEnd"/>
      <w:r w:rsidRPr="00E00694">
        <w:rPr>
          <w:sz w:val="24"/>
          <w:szCs w:val="24"/>
        </w:rPr>
        <w:t>), and the UI re-renders from that state on every change, which kept the logic predictable and easy to debug.</w:t>
      </w:r>
    </w:p>
    <w:p w14:paraId="2832ED07" w14:textId="77777777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</w:p>
    <w:p w14:paraId="44BBDDD0" w14:textId="77777777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  <w:r w:rsidRPr="00E00694">
        <w:rPr>
          <w:sz w:val="24"/>
          <w:szCs w:val="24"/>
        </w:rPr>
        <w:t xml:space="preserve">Inspecting the page in </w:t>
      </w:r>
      <w:proofErr w:type="spellStart"/>
      <w:r w:rsidRPr="00E00694">
        <w:rPr>
          <w:sz w:val="24"/>
          <w:szCs w:val="24"/>
        </w:rPr>
        <w:t>DevTools</w:t>
      </w:r>
      <w:proofErr w:type="spellEnd"/>
      <w:r w:rsidRPr="00E00694">
        <w:rPr>
          <w:sz w:val="24"/>
          <w:szCs w:val="24"/>
        </w:rPr>
        <w:t xml:space="preserve"> reinforced ideas from the lecture. In the Elements panel, I could see the computed body styles resolving from CSS custom properties defined </w:t>
      </w:r>
      <w:proofErr w:type="gramStart"/>
      <w:r w:rsidRPr="00E00694">
        <w:rPr>
          <w:sz w:val="24"/>
          <w:szCs w:val="24"/>
        </w:rPr>
        <w:t>at :root</w:t>
      </w:r>
      <w:proofErr w:type="gramEnd"/>
      <w:r w:rsidRPr="00E00694">
        <w:rPr>
          <w:sz w:val="24"/>
          <w:szCs w:val="24"/>
        </w:rPr>
        <w:t xml:space="preserve"> (--ink, --paper, --gold, and so on), which showed me how design tokens cascade through the stylesheet rather than being hardcoded per element. In the Network tab, I could see the full request-response cycle: register.html, style.css, and script.js all returned 304 Not Modified, confirming the browser was serving cached versions after the first load, while the Google Fonts requests resolved via memory cache. I also noticed a pending WebSocket connection (</w:t>
      </w:r>
      <w:proofErr w:type="spellStart"/>
      <w:r w:rsidRPr="00E00694">
        <w:rPr>
          <w:sz w:val="24"/>
          <w:szCs w:val="24"/>
        </w:rPr>
        <w:t>ws</w:t>
      </w:r>
      <w:proofErr w:type="spellEnd"/>
      <w:r w:rsidRPr="00E00694">
        <w:rPr>
          <w:sz w:val="24"/>
          <w:szCs w:val="24"/>
        </w:rPr>
        <w:t>), which I traced back to the live-server tool auto-refreshing the page rather than anything in my own code — a useful reminder to distinguish tooling behaviour from application behaviour when reading Network evidence.</w:t>
      </w:r>
    </w:p>
    <w:p w14:paraId="76395E35" w14:textId="77777777" w:rsidR="00B80C49" w:rsidRPr="00E00694" w:rsidRDefault="00B80C49" w:rsidP="00E00694">
      <w:pPr>
        <w:spacing w:line="240" w:lineRule="auto"/>
        <w:jc w:val="both"/>
        <w:rPr>
          <w:sz w:val="24"/>
          <w:szCs w:val="24"/>
        </w:rPr>
      </w:pPr>
    </w:p>
    <w:p w14:paraId="0301D4FB" w14:textId="11E01BCE" w:rsidR="0068577A" w:rsidRPr="00E00694" w:rsidRDefault="00B80C49" w:rsidP="00E00694">
      <w:pPr>
        <w:spacing w:line="240" w:lineRule="auto"/>
        <w:jc w:val="both"/>
        <w:rPr>
          <w:sz w:val="24"/>
          <w:szCs w:val="24"/>
        </w:rPr>
      </w:pPr>
      <w:r w:rsidRPr="00E00694">
        <w:rPr>
          <w:sz w:val="24"/>
          <w:szCs w:val="24"/>
        </w:rPr>
        <w:t>Overall, this exercise made the abstract idea of "the browser as a platform" concrete: I could directly observe caching, styling inheritance, and request timing rather than just reading about them.</w:t>
      </w:r>
    </w:p>
    <w:sectPr w:rsidR="0068577A" w:rsidRPr="00E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7A"/>
    <w:rsid w:val="000760FC"/>
    <w:rsid w:val="004D2105"/>
    <w:rsid w:val="0068577A"/>
    <w:rsid w:val="00785D6C"/>
    <w:rsid w:val="00B80C49"/>
    <w:rsid w:val="00E0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6D35"/>
  <w15:chartTrackingRefBased/>
  <w15:docId w15:val="{D62B2F71-4110-4A73-8B19-40D541E0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Chitalu</dc:creator>
  <cp:keywords/>
  <dc:description/>
  <cp:lastModifiedBy>Gift Chitalu</cp:lastModifiedBy>
  <cp:revision>2</cp:revision>
  <dcterms:created xsi:type="dcterms:W3CDTF">2026-09-21T19:06:00Z</dcterms:created>
  <dcterms:modified xsi:type="dcterms:W3CDTF">2026-09-21T19:19:00Z</dcterms:modified>
</cp:coreProperties>
</file>