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156D0" w14:textId="1F5C3877" w:rsidR="00770C7C" w:rsidRDefault="00770C7C" w:rsidP="0007796F">
      <w:pPr>
        <w:pStyle w:val="Title"/>
      </w:pPr>
      <w:r>
        <w:t>Project Proposal</w:t>
      </w:r>
    </w:p>
    <w:p w14:paraId="2FEEE62D" w14:textId="0B5F189B" w:rsidR="00770C7C" w:rsidRDefault="00770C7C" w:rsidP="0007796F">
      <w:pPr>
        <w:pStyle w:val="Subtitle"/>
      </w:pPr>
      <w:r>
        <w:t>Houston’s Oil History</w:t>
      </w:r>
    </w:p>
    <w:p w14:paraId="5A3FA5C8" w14:textId="4876F94D" w:rsidR="00770C7C" w:rsidRDefault="00770C7C" w:rsidP="0007796F">
      <w:pPr>
        <w:pStyle w:val="Heading1"/>
      </w:pPr>
      <w:r>
        <w:t>Group</w:t>
      </w:r>
    </w:p>
    <w:p w14:paraId="5B718C24" w14:textId="59C8B5D8" w:rsidR="00770C7C" w:rsidRDefault="00770C7C" w:rsidP="00770C7C">
      <w:r>
        <w:t>David Nassif</w:t>
      </w:r>
      <w:r>
        <w:br/>
        <w:t>Philip Wirth</w:t>
      </w:r>
      <w:r>
        <w:br/>
        <w:t xml:space="preserve">Michael </w:t>
      </w:r>
      <w:proofErr w:type="spellStart"/>
      <w:r>
        <w:t>Dowlin</w:t>
      </w:r>
      <w:proofErr w:type="spellEnd"/>
    </w:p>
    <w:p w14:paraId="23B3CDFB" w14:textId="2E1A1A05" w:rsidR="00770C7C" w:rsidRPr="0007796F" w:rsidRDefault="00770C7C" w:rsidP="0007796F">
      <w:pPr>
        <w:pStyle w:val="Heading1"/>
        <w:rPr>
          <w:rStyle w:val="Heading3Char"/>
          <w:color w:val="2F5496" w:themeColor="accent1" w:themeShade="BF"/>
          <w:sz w:val="32"/>
          <w:szCs w:val="32"/>
        </w:rPr>
      </w:pPr>
      <w:r w:rsidRPr="0007796F">
        <w:rPr>
          <w:rStyle w:val="Heading3Char"/>
          <w:color w:val="2F5496" w:themeColor="accent1" w:themeShade="BF"/>
          <w:sz w:val="32"/>
          <w:szCs w:val="32"/>
        </w:rPr>
        <w:t>Datasets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77"/>
        <w:gridCol w:w="1374"/>
        <w:gridCol w:w="5799"/>
      </w:tblGrid>
      <w:tr w:rsidR="00770C7C" w14:paraId="0683B74E" w14:textId="77777777" w:rsidTr="00773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DA29C2E" w14:textId="5D1679C8" w:rsidR="00770C7C" w:rsidRDefault="00770C7C" w:rsidP="00770C7C">
            <w:r>
              <w:t>Description</w:t>
            </w:r>
          </w:p>
        </w:tc>
        <w:tc>
          <w:tcPr>
            <w:tcW w:w="1931" w:type="dxa"/>
          </w:tcPr>
          <w:p w14:paraId="524E6CCC" w14:textId="233CEDBB" w:rsidR="00770C7C" w:rsidRDefault="00770C7C" w:rsidP="00770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004" w:type="dxa"/>
          </w:tcPr>
          <w:p w14:paraId="25B0B104" w14:textId="4619EC6A" w:rsidR="00770C7C" w:rsidRDefault="00770C7C" w:rsidP="00770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770C7C" w14:paraId="0FBD84A7" w14:textId="77777777" w:rsidTr="00773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61BDE71" w14:textId="254EDCEA" w:rsidR="00770C7C" w:rsidRDefault="00770C7C" w:rsidP="00770C7C">
            <w:r>
              <w:t>Oil prices by year</w:t>
            </w:r>
          </w:p>
        </w:tc>
        <w:tc>
          <w:tcPr>
            <w:tcW w:w="1931" w:type="dxa"/>
          </w:tcPr>
          <w:p w14:paraId="763143E1" w14:textId="2B3AFEAA" w:rsidR="00770C7C" w:rsidRDefault="00770C7C" w:rsidP="0077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Web-scraping</w:t>
            </w:r>
          </w:p>
        </w:tc>
        <w:tc>
          <w:tcPr>
            <w:tcW w:w="4004" w:type="dxa"/>
          </w:tcPr>
          <w:p w14:paraId="5B05FCBB" w14:textId="77777777" w:rsidR="00770C7C" w:rsidRDefault="00770C7C" w:rsidP="0077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C7C" w14:paraId="34B023B9" w14:textId="77777777" w:rsidTr="00773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496B1AA" w14:textId="0F042FF5" w:rsidR="00770C7C" w:rsidRDefault="00770C7C" w:rsidP="00770C7C">
            <w:r>
              <w:t>Houston population by year</w:t>
            </w:r>
          </w:p>
        </w:tc>
        <w:tc>
          <w:tcPr>
            <w:tcW w:w="1931" w:type="dxa"/>
          </w:tcPr>
          <w:p w14:paraId="542AAD09" w14:textId="1BC279FD" w:rsidR="00770C7C" w:rsidRDefault="00770C7C" w:rsidP="0077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Web-scraping</w:t>
            </w:r>
          </w:p>
        </w:tc>
        <w:tc>
          <w:tcPr>
            <w:tcW w:w="4004" w:type="dxa"/>
          </w:tcPr>
          <w:p w14:paraId="043D09DD" w14:textId="4E7A57A4" w:rsidR="00770C7C" w:rsidRDefault="00B73380" w:rsidP="0077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770C7C">
                <w:rPr>
                  <w:rStyle w:val="Hyperlink"/>
                </w:rPr>
                <w:t>http://worldpopulationreview.com/us-cities/houston-population/</w:t>
              </w:r>
            </w:hyperlink>
          </w:p>
        </w:tc>
      </w:tr>
      <w:tr w:rsidR="00770C7C" w14:paraId="79D0E3BB" w14:textId="77777777" w:rsidTr="00773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4575223" w14:textId="042BACF0" w:rsidR="00770C7C" w:rsidRDefault="00773E76" w:rsidP="00770C7C">
            <w:r>
              <w:t>Greater Houston population by year</w:t>
            </w:r>
          </w:p>
        </w:tc>
        <w:tc>
          <w:tcPr>
            <w:tcW w:w="1931" w:type="dxa"/>
          </w:tcPr>
          <w:p w14:paraId="04F6F211" w14:textId="67C472E2" w:rsidR="00770C7C" w:rsidRDefault="00A85DFC" w:rsidP="0077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</w:t>
            </w:r>
          </w:p>
        </w:tc>
        <w:tc>
          <w:tcPr>
            <w:tcW w:w="4004" w:type="dxa"/>
          </w:tcPr>
          <w:p w14:paraId="10B1387E" w14:textId="7241A9B5" w:rsidR="00770C7C" w:rsidRDefault="00B73380" w:rsidP="0077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773E76" w:rsidRPr="00604D98">
                <w:rPr>
                  <w:rStyle w:val="Hyperlink"/>
                </w:rPr>
                <w:t>https://fred.stlouisfed.org/series/HTNPOP</w:t>
              </w:r>
            </w:hyperlink>
            <w:r w:rsidR="00773E76">
              <w:t xml:space="preserve"> </w:t>
            </w:r>
          </w:p>
        </w:tc>
      </w:tr>
      <w:tr w:rsidR="00773E76" w14:paraId="3CEC55E4" w14:textId="77777777" w:rsidTr="00773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A558C2" w14:textId="61A7572F" w:rsidR="00773E76" w:rsidRDefault="00A85DFC" w:rsidP="00770C7C">
            <w:r>
              <w:t>Houston housing prices by year</w:t>
            </w:r>
          </w:p>
        </w:tc>
        <w:tc>
          <w:tcPr>
            <w:tcW w:w="1931" w:type="dxa"/>
          </w:tcPr>
          <w:p w14:paraId="534ABF3A" w14:textId="69576E56" w:rsidR="00773E76" w:rsidRDefault="00A85DFC" w:rsidP="0077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csv</w:t>
            </w:r>
          </w:p>
        </w:tc>
        <w:tc>
          <w:tcPr>
            <w:tcW w:w="4004" w:type="dxa"/>
          </w:tcPr>
          <w:p w14:paraId="7597001D" w14:textId="43DA7DA5" w:rsidR="00773E76" w:rsidRDefault="00B73380" w:rsidP="0077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A85DFC" w:rsidRPr="00604D98">
                <w:rPr>
                  <w:rStyle w:val="Hyperlink"/>
                </w:rPr>
                <w:t>https://fred.stlouisfed.org/series/ATNHPIUS26420Q</w:t>
              </w:r>
            </w:hyperlink>
            <w:r w:rsidR="00A85DFC">
              <w:t xml:space="preserve"> </w:t>
            </w:r>
          </w:p>
        </w:tc>
      </w:tr>
      <w:tr w:rsidR="00A85DFC" w14:paraId="34442CA3" w14:textId="77777777" w:rsidTr="00773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5930AA" w14:textId="20C8B3DF" w:rsidR="00A85DFC" w:rsidRDefault="00A85DFC" w:rsidP="00770C7C">
            <w:r>
              <w:t>Houston non-farm employee population by year</w:t>
            </w:r>
          </w:p>
        </w:tc>
        <w:tc>
          <w:tcPr>
            <w:tcW w:w="1931" w:type="dxa"/>
          </w:tcPr>
          <w:p w14:paraId="11ACDF2C" w14:textId="631F7401" w:rsidR="00A85DFC" w:rsidRDefault="00A85DFC" w:rsidP="0077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</w:t>
            </w:r>
          </w:p>
        </w:tc>
        <w:tc>
          <w:tcPr>
            <w:tcW w:w="4004" w:type="dxa"/>
          </w:tcPr>
          <w:p w14:paraId="2FFA66BD" w14:textId="41581E3C" w:rsidR="00A85DFC" w:rsidRDefault="00B73380" w:rsidP="0077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A85DFC" w:rsidRPr="00604D98">
                <w:rPr>
                  <w:rStyle w:val="Hyperlink"/>
                </w:rPr>
                <w:t>https://fred.stlouisfed.org/series/HOUS448NA</w:t>
              </w:r>
            </w:hyperlink>
            <w:r w:rsidR="00A85DFC">
              <w:t xml:space="preserve"> </w:t>
            </w:r>
          </w:p>
        </w:tc>
      </w:tr>
      <w:tr w:rsidR="00A85DFC" w14:paraId="2F618745" w14:textId="77777777" w:rsidTr="00773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9893AB2" w14:textId="6059518F" w:rsidR="00A85DFC" w:rsidRDefault="00A85DFC" w:rsidP="00770C7C">
            <w:r>
              <w:t>Houston energy employee population by year</w:t>
            </w:r>
          </w:p>
        </w:tc>
        <w:tc>
          <w:tcPr>
            <w:tcW w:w="1931" w:type="dxa"/>
          </w:tcPr>
          <w:p w14:paraId="409D7789" w14:textId="3E165B40" w:rsidR="00A85DFC" w:rsidRDefault="00BA21E0" w:rsidP="0077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A85DFC">
              <w:t>sv</w:t>
            </w:r>
          </w:p>
        </w:tc>
        <w:tc>
          <w:tcPr>
            <w:tcW w:w="4004" w:type="dxa"/>
          </w:tcPr>
          <w:p w14:paraId="73FF9770" w14:textId="4726A61D" w:rsidR="00A85DFC" w:rsidRDefault="00B73380" w:rsidP="00770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A85DFC" w:rsidRPr="00604D98">
                <w:rPr>
                  <w:rStyle w:val="Hyperlink"/>
                </w:rPr>
                <w:t>https://fred.stlouisfed.org/series/SMU48264201021100001SA</w:t>
              </w:r>
            </w:hyperlink>
            <w:r w:rsidR="00A85DFC">
              <w:t xml:space="preserve"> </w:t>
            </w:r>
          </w:p>
        </w:tc>
      </w:tr>
    </w:tbl>
    <w:p w14:paraId="2DD46D21" w14:textId="33702ED4" w:rsidR="00770C7C" w:rsidRPr="0007796F" w:rsidRDefault="00770C7C" w:rsidP="0007796F">
      <w:pPr>
        <w:pStyle w:val="Heading1"/>
        <w:rPr>
          <w:rStyle w:val="Heading3Char"/>
          <w:color w:val="2F5496" w:themeColor="accent1" w:themeShade="BF"/>
          <w:sz w:val="32"/>
          <w:szCs w:val="32"/>
        </w:rPr>
      </w:pPr>
      <w:r w:rsidRPr="0007796F">
        <w:rPr>
          <w:rStyle w:val="Heading3Char"/>
          <w:color w:val="2F5496" w:themeColor="accent1" w:themeShade="BF"/>
          <w:sz w:val="32"/>
          <w:szCs w:val="32"/>
        </w:rPr>
        <w:t>Possible Usefulness</w:t>
      </w:r>
    </w:p>
    <w:p w14:paraId="11515639" w14:textId="2139D4DA" w:rsidR="0050475C" w:rsidRDefault="00770C7C" w:rsidP="003A34C1">
      <w:pPr>
        <w:rPr>
          <w:rStyle w:val="Heading3Char"/>
        </w:rPr>
      </w:pPr>
      <w:r>
        <w:rPr>
          <w:rStyle w:val="Heading3Char"/>
        </w:rPr>
        <w:t>Find the correlation of Houston real estate, employment and housing prices</w:t>
      </w:r>
      <w:r w:rsidR="00D36147">
        <w:rPr>
          <w:rStyle w:val="Heading3Char"/>
        </w:rPr>
        <w:t xml:space="preserve">.  There may be interesting relationships between </w:t>
      </w:r>
      <w:r w:rsidR="003A34C1">
        <w:rPr>
          <w:rStyle w:val="Heading3Char"/>
        </w:rPr>
        <w:t>significant changes in oil prices and employment</w:t>
      </w:r>
      <w:r w:rsidR="00B73380">
        <w:rPr>
          <w:rStyle w:val="Heading3Char"/>
        </w:rPr>
        <w:t xml:space="preserve"> numbers</w:t>
      </w:r>
      <w:r w:rsidR="003A34C1">
        <w:rPr>
          <w:rStyle w:val="Heading3Char"/>
        </w:rPr>
        <w:t xml:space="preserve"> and real estate in the</w:t>
      </w:r>
      <w:r w:rsidR="00B73380">
        <w:rPr>
          <w:rStyle w:val="Heading3Char"/>
        </w:rPr>
        <w:t xml:space="preserve"> Houston Metropolitan Statistical Area (MSA) otherwise known as greater Houston</w:t>
      </w:r>
      <w:r w:rsidR="003A34C1">
        <w:rPr>
          <w:rStyle w:val="Heading3Char"/>
        </w:rPr>
        <w:t xml:space="preserve">.  </w:t>
      </w:r>
    </w:p>
    <w:p w14:paraId="2A29DA1E" w14:textId="772A3329" w:rsidR="00BA21E0" w:rsidRPr="00EA0367" w:rsidRDefault="00BA21E0" w:rsidP="00EA0367">
      <w:pPr>
        <w:pStyle w:val="Heading1"/>
        <w:rPr>
          <w:rStyle w:val="Heading3Char"/>
          <w:color w:val="2F5496" w:themeColor="accent1" w:themeShade="BF"/>
          <w:sz w:val="32"/>
          <w:szCs w:val="32"/>
        </w:rPr>
      </w:pPr>
      <w:r w:rsidRPr="00EA0367">
        <w:rPr>
          <w:rStyle w:val="Heading3Char"/>
          <w:color w:val="2F5496" w:themeColor="accent1" w:themeShade="BF"/>
          <w:sz w:val="32"/>
          <w:szCs w:val="32"/>
        </w:rPr>
        <w:t>Database Type: Relational</w:t>
      </w:r>
    </w:p>
    <w:p w14:paraId="28F9A26F" w14:textId="42A778E3" w:rsidR="00BA21E0" w:rsidRDefault="00E92CBC" w:rsidP="00BA21E0">
      <w:pPr>
        <w:rPr>
          <w:rStyle w:val="Heading3Char"/>
        </w:rPr>
      </w:pPr>
      <w:r>
        <w:rPr>
          <w:rStyle w:val="Heading3Char"/>
        </w:rPr>
        <w:t>All datasets being used have structures that are consistent with a relational model.  The aggregation period (year) is present in all sets</w:t>
      </w:r>
      <w:bookmarkStart w:id="0" w:name="_GoBack"/>
      <w:bookmarkEnd w:id="0"/>
      <w:r>
        <w:rPr>
          <w:rStyle w:val="Heading3Char"/>
        </w:rPr>
        <w:t xml:space="preserve"> and makes for an ideal key.  We decided to use a relational model to store and analyze the data.</w:t>
      </w:r>
    </w:p>
    <w:p w14:paraId="5766314B" w14:textId="71341DF9" w:rsidR="00770C7C" w:rsidRPr="00770C7C" w:rsidRDefault="00770C7C" w:rsidP="00770C7C">
      <w:pPr>
        <w:pStyle w:val="Heading1"/>
      </w:pPr>
    </w:p>
    <w:sectPr w:rsidR="00770C7C" w:rsidRPr="0077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38FF"/>
    <w:multiLevelType w:val="hybridMultilevel"/>
    <w:tmpl w:val="C092456C"/>
    <w:lvl w:ilvl="0" w:tplc="AC386E52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33E9F"/>
    <w:multiLevelType w:val="hybridMultilevel"/>
    <w:tmpl w:val="318A0102"/>
    <w:lvl w:ilvl="0" w:tplc="9C1ECDAE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D5DC3"/>
    <w:multiLevelType w:val="hybridMultilevel"/>
    <w:tmpl w:val="6BAC31BE"/>
    <w:lvl w:ilvl="0" w:tplc="EBE8B8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B05A3"/>
    <w:multiLevelType w:val="hybridMultilevel"/>
    <w:tmpl w:val="72A0F3A2"/>
    <w:lvl w:ilvl="0" w:tplc="0DD86AB0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D6753"/>
    <w:multiLevelType w:val="hybridMultilevel"/>
    <w:tmpl w:val="77F8D1E6"/>
    <w:lvl w:ilvl="0" w:tplc="5B10D69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7C"/>
    <w:rsid w:val="0007796F"/>
    <w:rsid w:val="003A34C1"/>
    <w:rsid w:val="0050475C"/>
    <w:rsid w:val="00770C7C"/>
    <w:rsid w:val="00773E76"/>
    <w:rsid w:val="00A85DFC"/>
    <w:rsid w:val="00B73380"/>
    <w:rsid w:val="00BA21E0"/>
    <w:rsid w:val="00C504D7"/>
    <w:rsid w:val="00D36147"/>
    <w:rsid w:val="00E92CBC"/>
    <w:rsid w:val="00EA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A6A8"/>
  <w15:chartTrackingRefBased/>
  <w15:docId w15:val="{AB5C98C2-D7FE-4419-A57F-C3423198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C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C7C"/>
    <w:pPr>
      <w:ind w:left="720"/>
      <w:contextualSpacing/>
    </w:pPr>
  </w:style>
  <w:style w:type="table" w:styleId="TableGrid">
    <w:name w:val="Table Grid"/>
    <w:basedOn w:val="TableNormal"/>
    <w:uiPriority w:val="39"/>
    <w:rsid w:val="00770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0C7C"/>
    <w:rPr>
      <w:color w:val="0000FF"/>
      <w:u w:val="single"/>
    </w:rPr>
  </w:style>
  <w:style w:type="table" w:styleId="GridTable4-Accent1">
    <w:name w:val="Grid Table 4 Accent 1"/>
    <w:basedOn w:val="TableNormal"/>
    <w:uiPriority w:val="49"/>
    <w:rsid w:val="00770C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73E7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77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9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96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HOUS448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series/ATNHPIUS26420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HTNPO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orldpopulationreview.com/us-cities/houston-popul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series/SMU48264201021100001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Dowlin</dc:creator>
  <cp:keywords/>
  <dc:description/>
  <cp:lastModifiedBy>Philip Wirth</cp:lastModifiedBy>
  <cp:revision>9</cp:revision>
  <dcterms:created xsi:type="dcterms:W3CDTF">2020-01-08T02:12:00Z</dcterms:created>
  <dcterms:modified xsi:type="dcterms:W3CDTF">2020-01-12T00:47:00Z</dcterms:modified>
</cp:coreProperties>
</file>