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Tomás Gabriel García Herrera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Quinta Región Villa alemana - 569 88286380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Programador en proceso de formación académica, cursando 3er año de enseñanza media (Primer año Técnico profesional)</w:t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Experiencia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Cofundador y líder de One Tech  [03/2025] - actualidad: </w:t>
      </w:r>
      <w:r w:rsidDel="00000000" w:rsidR="00000000" w:rsidRPr="00000000">
        <w:rPr>
          <w:rtl w:val="0"/>
        </w:rPr>
        <w:t xml:space="preserve">nuestra empresa independiente trabaja en el proyecto llamado “Librarium” el cual se enfoca en la organización y gestión de bibliotecas, donde cumplo el rol de líder y programador.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Colaboración en el proyecto Stellar Class  [03/2025] - actualidad: </w:t>
      </w:r>
      <w:r w:rsidDel="00000000" w:rsidR="00000000" w:rsidRPr="00000000">
        <w:rPr>
          <w:rtl w:val="0"/>
        </w:rPr>
        <w:t xml:space="preserve">este proyecto cumple la función de aumentar la seguridad en el ingreso y salida de personas en un establecimiento educacional. He colaborado en el FrontEnd de la página web y la aplicación.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Educación y certificación</w:t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Educación básica Colegio Robles Villa Alemana  [2015 - 2022]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Instituto Comercial Bicentenario de Viña del Mar [2023 - actualidad]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Idiomas</w:t>
      </w:r>
    </w:p>
    <w:p w:rsidR="00000000" w:rsidDel="00000000" w:rsidP="00000000" w:rsidRDefault="00000000" w:rsidRPr="00000000" w14:paraId="0000001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Inglés Nivel 8 en Open English (Avanzado C1)</w:t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Skills extra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Comunicación efectiva, autodidacta, aprendizaje rápido, adaptabilidad, empatía.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