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b/>
          <w:sz w:val="40"/>
        </w:rPr>
        <w:t>EchoWall KMK 三个社区留言墙</w:t>
      </w:r>
    </w:p>
    <w:p>
      <w:pPr>
        <w:jc w:val="center"/>
      </w:pPr>
      <w:r>
        <w:rPr>
          <w:rFonts w:ascii="Noto Sans CJK SC" w:hAnsi="Noto Sans CJK SC" w:eastAsia="Noto Sans CJK SC"/>
          <w:b/>
          <w:sz w:val="22"/>
        </w:rPr>
        <w:t>200条演示便贴｜Codex快速部署版</w:t>
      </w:r>
    </w:p>
    <w:p>
      <w:pPr>
        <w:jc w:val="center"/>
      </w:pPr>
      <w:r>
        <w:rPr>
          <w:rFonts w:ascii="Noto Sans CJK SC" w:hAnsi="Noto Sans CJK SC" w:eastAsia="Noto Sans CJK SC"/>
          <w:b w:val="0"/>
          <w:color w:val="5A5A5A"/>
          <w:sz w:val="16"/>
        </w:rPr>
        <w:t>全部内容为虚构演示persona与预置demo内容，不是真实学生反馈</w:t>
      </w:r>
    </w:p>
    <w:p>
      <w:pPr>
        <w:pStyle w:val="Heading1"/>
      </w:pPr>
      <w:r>
        <w:t>1. 总体判断</w:t>
      </w:r>
    </w:p>
    <w:tbl>
      <w:tblPr>
        <w:tblStyle w:val="TableGrid"/>
        <w:tblW w:type="auto" w:w="0"/>
        <w:tblLook w:firstColumn="1" w:firstRow="1" w:lastColumn="0" w:lastRow="0" w:noHBand="0" w:noVBand="1" w:val="04A0"/>
      </w:tblPr>
      <w:tblGrid>
        <w:gridCol w:w="2984"/>
        <w:gridCol w:w="2984"/>
        <w:gridCol w:w="2984"/>
        <w:gridCol w:w="2984"/>
        <w:gridCol w:w="2984"/>
      </w:tblGrid>
      <w:tr>
        <w:tc>
          <w:tcPr>
            <w:tcW w:type="dxa" w:w="2984"/>
            <w:shd w:fill="D9EAF7"/>
          </w:tcPr>
          <w:p>
            <w:pPr>
              <w:jc w:val="center"/>
            </w:pPr>
            <w:r>
              <w:rPr>
                <w:rFonts w:ascii="Noto Sans CJK SC" w:hAnsi="Noto Sans CJK SC" w:eastAsia="Noto Sans CJK SC"/>
                <w:b/>
                <w:sz w:val="14"/>
              </w:rPr>
              <w:t>任务类型</w:t>
            </w:r>
          </w:p>
        </w:tc>
        <w:tc>
          <w:tcPr>
            <w:tcW w:type="dxa" w:w="2984"/>
            <w:shd w:fill="D9EAF7"/>
          </w:tcPr>
          <w:p>
            <w:pPr>
              <w:jc w:val="center"/>
            </w:pPr>
            <w:r>
              <w:rPr>
                <w:rFonts w:ascii="Noto Sans CJK SC" w:hAnsi="Noto Sans CJK SC" w:eastAsia="Noto Sans CJK SC"/>
                <w:b/>
                <w:sz w:val="14"/>
              </w:rPr>
              <w:t>风险/规模</w:t>
            </w:r>
          </w:p>
        </w:tc>
        <w:tc>
          <w:tcPr>
            <w:tcW w:type="dxa" w:w="2984"/>
            <w:shd w:fill="D9EAF7"/>
          </w:tcPr>
          <w:p>
            <w:pPr>
              <w:jc w:val="center"/>
            </w:pPr>
            <w:r>
              <w:rPr>
                <w:rFonts w:ascii="Noto Sans CJK SC" w:hAnsi="Noto Sans CJK SC" w:eastAsia="Noto Sans CJK SC"/>
                <w:b/>
                <w:sz w:val="14"/>
              </w:rPr>
              <w:t>状态</w:t>
            </w:r>
          </w:p>
        </w:tc>
        <w:tc>
          <w:tcPr>
            <w:tcW w:type="dxa" w:w="2984"/>
            <w:shd w:fill="D9EAF7"/>
          </w:tcPr>
          <w:p>
            <w:pPr>
              <w:jc w:val="center"/>
            </w:pPr>
            <w:r>
              <w:rPr>
                <w:rFonts w:ascii="Noto Sans CJK SC" w:hAnsi="Noto Sans CJK SC" w:eastAsia="Noto Sans CJK SC"/>
                <w:b/>
                <w:sz w:val="14"/>
              </w:rPr>
              <w:t>模式</w:t>
            </w:r>
          </w:p>
        </w:tc>
        <w:tc>
          <w:tcPr>
            <w:tcW w:type="dxa" w:w="2984"/>
            <w:shd w:fill="D9EAF7"/>
          </w:tcPr>
          <w:p>
            <w:pPr>
              <w:jc w:val="center"/>
            </w:pPr>
            <w:r>
              <w:rPr>
                <w:rFonts w:ascii="Noto Sans CJK SC" w:hAnsi="Noto Sans CJK SC" w:eastAsia="Noto Sans CJK SC"/>
                <w:b/>
                <w:sz w:val="14"/>
              </w:rPr>
              <w:t>流程</w:t>
            </w:r>
          </w:p>
        </w:tc>
      </w:tr>
      <w:tr>
        <w:tc>
          <w:tcPr>
            <w:tcW w:type="dxa" w:w="2984"/>
          </w:tcPr>
          <w:p>
            <w:pPr>
              <w:jc w:val="center"/>
            </w:pPr>
            <w:r>
              <w:rPr>
                <w:rFonts w:ascii="Noto Sans CJK SC" w:hAnsi="Noto Sans CJK SC" w:eastAsia="Noto Sans CJK SC"/>
                <w:b/>
                <w:sz w:val="14"/>
              </w:rPr>
              <w:t>DATA + DOC</w:t>
            </w:r>
          </w:p>
        </w:tc>
        <w:tc>
          <w:tcPr>
            <w:tcW w:type="dxa" w:w="2984"/>
          </w:tcPr>
          <w:p>
            <w:pPr>
              <w:jc w:val="center"/>
            </w:pPr>
            <w:r>
              <w:rPr>
                <w:rFonts w:ascii="Noto Sans CJK SC" w:hAnsi="Noto Sans CJK SC" w:eastAsia="Noto Sans CJK SC"/>
                <w:b/>
                <w:sz w:val="14"/>
              </w:rPr>
              <w:t>L2-S2</w:t>
            </w:r>
          </w:p>
        </w:tc>
        <w:tc>
          <w:tcPr>
            <w:tcW w:type="dxa" w:w="2984"/>
          </w:tcPr>
          <w:p>
            <w:pPr>
              <w:jc w:val="center"/>
            </w:pPr>
            <w:r>
              <w:rPr>
                <w:rFonts w:ascii="Noto Sans CJK SC" w:hAnsi="Noto Sans CJK SC" w:eastAsia="Noto Sans CJK SC"/>
                <w:b/>
                <w:sz w:val="14"/>
              </w:rPr>
              <w:t>READY</w:t>
            </w:r>
          </w:p>
        </w:tc>
        <w:tc>
          <w:tcPr>
            <w:tcW w:type="dxa" w:w="2984"/>
          </w:tcPr>
          <w:p>
            <w:pPr>
              <w:jc w:val="center"/>
            </w:pPr>
            <w:r>
              <w:rPr>
                <w:rFonts w:ascii="Noto Sans CJK SC" w:hAnsi="Noto Sans CJK SC" w:eastAsia="Noto Sans CJK SC"/>
                <w:b/>
                <w:sz w:val="14"/>
              </w:rPr>
              <w:t>STANDARD</w:t>
            </w:r>
          </w:p>
        </w:tc>
        <w:tc>
          <w:tcPr>
            <w:tcW w:type="dxa" w:w="2984"/>
          </w:tcPr>
          <w:p>
            <w:pPr>
              <w:jc w:val="center"/>
            </w:pPr>
            <w:r>
              <w:rPr>
                <w:rFonts w:ascii="Noto Sans CJK SC" w:hAnsi="Noto Sans CJK SC" w:eastAsia="Noto Sans CJK SC"/>
                <w:b/>
                <w:sz w:val="14"/>
              </w:rPr>
              <w:t>Chat生成 → Codex部署</w:t>
            </w:r>
          </w:p>
        </w:tc>
      </w:tr>
    </w:tbl>
    <w:p>
      <w:pPr>
        <w:pStyle w:val="Heading1"/>
      </w:pPr>
      <w:r>
        <w:t>2. 数量与部署范围</w:t>
      </w:r>
    </w:p>
    <w:tbl>
      <w:tblPr>
        <w:tblStyle w:val="TableGrid"/>
        <w:tblW w:type="auto" w:w="0"/>
        <w:tblLook w:firstColumn="1" w:firstRow="1" w:lastColumn="0" w:lastRow="0" w:noHBand="0" w:noVBand="1" w:val="04A0"/>
      </w:tblPr>
      <w:tblGrid>
        <w:gridCol w:w="1865"/>
        <w:gridCol w:w="1865"/>
        <w:gridCol w:w="1865"/>
        <w:gridCol w:w="1865"/>
        <w:gridCol w:w="1865"/>
        <w:gridCol w:w="1865"/>
        <w:gridCol w:w="1865"/>
        <w:gridCol w:w="1865"/>
      </w:tblGrid>
      <w:tr>
        <w:trPr>
          <w:tblHeader w:val="true"/>
        </w:trPr>
        <w:tc>
          <w:tcPr>
            <w:tcW w:type="dxa" w:w="1865"/>
            <w:shd w:fill="D9EAF7"/>
          </w:tcPr>
          <w:p>
            <w:pPr>
              <w:jc w:val="center"/>
            </w:pPr>
            <w:r>
              <w:rPr>
                <w:rFonts w:ascii="Noto Sans CJK SC" w:hAnsi="Noto Sans CJK SC" w:eastAsia="Noto Sans CJK SC"/>
                <w:b/>
                <w:sz w:val="14"/>
              </w:rPr>
              <w:t>社区墙</w:t>
            </w:r>
          </w:p>
        </w:tc>
        <w:tc>
          <w:tcPr>
            <w:tcW w:type="dxa" w:w="1865"/>
            <w:shd w:fill="D9EAF7"/>
          </w:tcPr>
          <w:p>
            <w:pPr>
              <w:jc w:val="center"/>
            </w:pPr>
            <w:r>
              <w:rPr>
                <w:rFonts w:ascii="Noto Sans CJK SC" w:hAnsi="Noto Sans CJK SC" w:eastAsia="Noto Sans CJK SC"/>
                <w:b/>
                <w:sz w:val="14"/>
              </w:rPr>
              <w:t>orgId</w:t>
            </w:r>
          </w:p>
        </w:tc>
        <w:tc>
          <w:tcPr>
            <w:tcW w:type="dxa" w:w="1865"/>
            <w:shd w:fill="D9EAF7"/>
          </w:tcPr>
          <w:p>
            <w:pPr>
              <w:jc w:val="center"/>
            </w:pPr>
            <w:r>
              <w:rPr>
                <w:rFonts w:ascii="Noto Sans CJK SC" w:hAnsi="Noto Sans CJK SC" w:eastAsia="Noto Sans CJK SC"/>
                <w:b/>
                <w:sz w:val="14"/>
              </w:rPr>
              <w:t>majorId</w:t>
            </w:r>
          </w:p>
        </w:tc>
        <w:tc>
          <w:tcPr>
            <w:tcW w:type="dxa" w:w="1865"/>
            <w:shd w:fill="D9EAF7"/>
          </w:tcPr>
          <w:p>
            <w:pPr>
              <w:jc w:val="center"/>
            </w:pPr>
            <w:r>
              <w:rPr>
                <w:rFonts w:ascii="Noto Sans CJK SC" w:hAnsi="Noto Sans CJK SC" w:eastAsia="Noto Sans CJK SC"/>
                <w:b/>
                <w:sz w:val="14"/>
              </w:rPr>
              <w:t>数量</w:t>
            </w:r>
          </w:p>
        </w:tc>
        <w:tc>
          <w:tcPr>
            <w:tcW w:type="dxa" w:w="1865"/>
            <w:shd w:fill="D9EAF7"/>
          </w:tcPr>
          <w:p>
            <w:pPr>
              <w:jc w:val="center"/>
            </w:pPr>
            <w:r>
              <w:rPr>
                <w:rFonts w:ascii="Noto Sans CJK SC" w:hAnsi="Noto Sans CJK SC" w:eastAsia="Noto Sans CJK SC"/>
                <w:b/>
                <w:sz w:val="14"/>
              </w:rPr>
              <w:t>具名</w:t>
            </w:r>
          </w:p>
        </w:tc>
        <w:tc>
          <w:tcPr>
            <w:tcW w:type="dxa" w:w="1865"/>
            <w:shd w:fill="D9EAF7"/>
          </w:tcPr>
          <w:p>
            <w:pPr>
              <w:jc w:val="center"/>
            </w:pPr>
            <w:r>
              <w:rPr>
                <w:rFonts w:ascii="Noto Sans CJK SC" w:hAnsi="Noto Sans CJK SC" w:eastAsia="Noto Sans CJK SC"/>
                <w:b/>
                <w:sz w:val="14"/>
              </w:rPr>
              <w:t>匿名</w:t>
            </w:r>
          </w:p>
        </w:tc>
        <w:tc>
          <w:tcPr>
            <w:tcW w:type="dxa" w:w="1865"/>
            <w:shd w:fill="D9EAF7"/>
          </w:tcPr>
          <w:p>
            <w:pPr>
              <w:jc w:val="center"/>
            </w:pPr>
            <w:r>
              <w:rPr>
                <w:rFonts w:ascii="Noto Sans CJK SC" w:hAnsi="Noto Sans CJK SC" w:eastAsia="Noto Sans CJK SC"/>
                <w:b/>
                <w:sz w:val="14"/>
              </w:rPr>
              <w:t>语言</w:t>
            </w:r>
          </w:p>
        </w:tc>
        <w:tc>
          <w:tcPr>
            <w:tcW w:type="dxa" w:w="1865"/>
            <w:shd w:fill="D9EAF7"/>
          </w:tcPr>
          <w:p>
            <w:pPr>
              <w:jc w:val="center"/>
            </w:pPr>
            <w:r>
              <w:rPr>
                <w:rFonts w:ascii="Noto Sans CJK SC" w:hAnsi="Noto Sans CJK SC" w:eastAsia="Noto Sans CJK SC"/>
                <w:b/>
                <w:sz w:val="14"/>
              </w:rPr>
              <w:t>墙键</w:t>
            </w:r>
          </w:p>
        </w:tc>
      </w:tr>
      <w:tr>
        <w:trPr>
          <w:cantSplit/>
        </w:trPr>
        <w:tc>
          <w:tcPr>
            <w:tcW w:type="dxa" w:w="1865"/>
            <w:tcMar>
              <w:top w:w="36" w:type="dxa"/>
              <w:start w:w="42" w:type="dxa"/>
              <w:bottom w:w="36" w:type="dxa"/>
              <w:end w:w="42" w:type="dxa"/>
            </w:tcMar>
          </w:tcPr>
          <w:p>
            <w:pPr>
              <w:jc w:val="center"/>
            </w:pPr>
            <w:r>
              <w:rPr>
                <w:rFonts w:ascii="Noto Sans CJK SC" w:hAnsi="Noto Sans CJK SC" w:eastAsia="Noto Sans CJK SC"/>
                <w:b w:val="0"/>
                <w:sz w:val="13"/>
              </w:rPr>
              <w:t>Sains</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1</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1</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73</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40</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33</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BM 44 / EN 20 / 中 9</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community:1:1</w:t>
            </w:r>
          </w:p>
        </w:tc>
      </w:tr>
      <w:tr>
        <w:trPr>
          <w:cantSplit/>
        </w:trPr>
        <w:tc>
          <w:tcPr>
            <w:tcW w:type="dxa" w:w="1865"/>
            <w:tcMar>
              <w:top w:w="36" w:type="dxa"/>
              <w:start w:w="42" w:type="dxa"/>
              <w:bottom w:w="36" w:type="dxa"/>
              <w:end w:w="42" w:type="dxa"/>
            </w:tcMar>
          </w:tcPr>
          <w:p>
            <w:pPr>
              <w:jc w:val="center"/>
            </w:pPr>
            <w:r>
              <w:rPr>
                <w:rFonts w:ascii="Noto Sans CJK SC" w:hAnsi="Noto Sans CJK SC" w:eastAsia="Noto Sans CJK SC"/>
                <w:b w:val="0"/>
                <w:sz w:val="13"/>
              </w:rPr>
              <w:t>Akaun</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1</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2</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62</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34</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28</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BM 37 / EN 17 / 中 8</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community:1:2</w:t>
            </w:r>
          </w:p>
        </w:tc>
      </w:tr>
      <w:tr>
        <w:trPr>
          <w:cantSplit/>
        </w:trPr>
        <w:tc>
          <w:tcPr>
            <w:tcW w:type="dxa" w:w="1865"/>
            <w:tcMar>
              <w:top w:w="36" w:type="dxa"/>
              <w:start w:w="42" w:type="dxa"/>
              <w:bottom w:w="36" w:type="dxa"/>
              <w:end w:w="42" w:type="dxa"/>
            </w:tcMar>
          </w:tcPr>
          <w:p>
            <w:pPr>
              <w:jc w:val="center"/>
            </w:pPr>
            <w:r>
              <w:rPr>
                <w:rFonts w:ascii="Noto Sans CJK SC" w:hAnsi="Noto Sans CJK SC" w:eastAsia="Noto Sans CJK SC"/>
                <w:b w:val="0"/>
                <w:sz w:val="13"/>
              </w:rPr>
              <w:t>Sains Komputer</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1</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3</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65</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36</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29</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BM 39 / EN 18 / 中 8</w:t>
            </w:r>
          </w:p>
        </w:tc>
        <w:tc>
          <w:tcPr>
            <w:tcW w:type="dxa" w:w="1865"/>
            <w:tcMar>
              <w:top w:w="36" w:type="dxa"/>
              <w:start w:w="42" w:type="dxa"/>
              <w:bottom w:w="36" w:type="dxa"/>
              <w:end w:w="42" w:type="dxa"/>
            </w:tcMar>
          </w:tcPr>
          <w:p>
            <w:pPr>
              <w:jc w:val="center"/>
            </w:pPr>
            <w:r>
              <w:rPr>
                <w:rFonts w:ascii="Noto Sans CJK SC" w:hAnsi="Noto Sans CJK SC" w:eastAsia="Noto Sans CJK SC"/>
                <w:b w:val="0"/>
                <w:sz w:val="13"/>
              </w:rPr>
              <w:t>community:1:3</w:t>
            </w:r>
          </w:p>
        </w:tc>
      </w:tr>
    </w:tbl>
    <w:p>
      <w:pPr>
        <w:pStyle w:val="Heading1"/>
      </w:pPr>
      <w:r>
        <w:t>3. Codex快速部署契约</w:t>
      </w:r>
    </w:p>
    <w:p>
      <w:pPr>
        <w:pStyle w:val="ListBullet"/>
      </w:pPr>
      <w:r>
        <w:rPr>
          <w:rFonts w:ascii="Noto Sans CJK SC" w:hAnsi="Noto Sans CJK SC" w:eastAsia="Noto Sans CJK SC"/>
          <w:b w:val="0"/>
          <w:sz w:val="16"/>
        </w:rPr>
        <w:t>替换现有KMK community demo seed，不直接追加到旧KMK演示内容。</w:t>
      </w:r>
    </w:p>
    <w:p>
      <w:pPr>
        <w:pStyle w:val="ListBullet"/>
      </w:pPr>
      <w:r>
        <w:rPr>
          <w:rFonts w:ascii="Noto Sans CJK SC" w:hAnsi="Noto Sans CJK SC" w:eastAsia="Noto Sans CJK SC"/>
          <w:b w:val="0"/>
          <w:sz w:val="16"/>
        </w:rPr>
        <w:t>只处理orgId 1、majorId 1/2/3；保留其他学院、建筑及普通用户留言。</w:t>
      </w:r>
    </w:p>
    <w:p>
      <w:pPr>
        <w:pStyle w:val="ListBullet"/>
      </w:pPr>
      <w:r>
        <w:rPr>
          <w:rFonts w:ascii="Noto Sans CJK SC" w:hAnsi="Noto Sans CJK SC" w:eastAsia="Noto Sans CJK SC"/>
          <w:b w:val="0"/>
          <w:sz w:val="16"/>
        </w:rPr>
        <w:t>按JSON中的demoSeedKey去重；不创建AuthService账户。</w:t>
      </w:r>
    </w:p>
    <w:p>
      <w:pPr>
        <w:pStyle w:val="ListBullet"/>
      </w:pPr>
      <w:r>
        <w:rPr>
          <w:rFonts w:ascii="Noto Sans CJK SC" w:hAnsi="Noto Sans CJK SC" w:eastAsia="Noto Sans CJK SC"/>
          <w:b w:val="0"/>
          <w:sz w:val="16"/>
        </w:rPr>
        <w:t>community batchId固定为null，图片字段保持为空。</w:t>
      </w:r>
    </w:p>
    <w:p>
      <w:pPr>
        <w:pStyle w:val="ListBullet"/>
      </w:pPr>
      <w:r>
        <w:rPr>
          <w:rFonts w:ascii="Noto Sans CJK SC" w:hAnsi="Noto Sans CJK SC" w:eastAsia="Noto Sans CJK SC"/>
          <w:b w:val="0"/>
          <w:sz w:val="16"/>
        </w:rPr>
        <w:t>页面标题显示实际runtime留言数，用户新增或隐藏留言后实时变化。</w:t>
      </w:r>
    </w:p>
    <w:p>
      <w:pPr>
        <w:pStyle w:val="ListBullet"/>
      </w:pPr>
      <w:r>
        <w:rPr>
          <w:rFonts w:ascii="Noto Sans CJK SC" w:hAnsi="Noto Sans CJK SC" w:eastAsia="Noto Sans CJK SC"/>
          <w:b w:val="0"/>
          <w:sz w:val="16"/>
        </w:rPr>
        <w:t>回滚只移除seedPackageId为echowall-kmk-community-v1的数据。</w:t>
      </w:r>
    </w:p>
    <w:p>
      <w:r>
        <w:br w:type="page"/>
      </w:r>
    </w:p>
    <w:p>
      <w:pPr>
        <w:pStyle w:val="Heading1"/>
      </w:pPr>
      <w:r>
        <w:t>4. Sains（73条）</w:t>
      </w:r>
    </w:p>
    <w:p>
      <w:pPr>
        <w:pStyle w:val="Heading2"/>
      </w:pPr>
      <w:r>
        <w:t>1–18</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lukis rajah vektor dan tetapkan arah positif.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Aarav 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semak paksi, unit dan kecerunan sebelum mentafsir graf.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tulis unit pada setiap langkah pengiraan. Saya tandakan kesilapan supaya tidak berulang.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我通常会先用符号整理公式再代入数值。 之后复查过程也会更清楚。</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Aisyah B.</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asingkan data diberi, mol dan nisbah persamaan.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Akif 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我通常会计算前先配平方程式。 这样小组讨论会更有条理。</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Alia 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bandingkan trend menggunakan sebab zarah, bukan hafalan arah sahaja.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Amar 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link bonding type with structure and material properties. A short note like this helps during busy weeks.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我通常会把过程按位置、步骤和结果整理。 最后再检查单位、标签和题目要求。</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buat jadual perbandingan untuk istilah yang hampir sama. Selepas itu saya cuba satu soalan tanpa melihat nota.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Amelia 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label rajah tanpa melihat nota kemudian semak semula. Cara ini membantu saya nampak langkah yang tertinggal.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Anand G.</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separate genotype, phenotype and probability. The result becomes easier to explain to someone else.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tunjukkan langkah algebra satu baris pada satu masa.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check scale, average and outliers before concluding. The working is also easier to review later.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Anis H.</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sediakan jadual pemerhatian dan unit sebelum eksperimen bermula. Saya gunakan satu contoh mudah untuk menguji kefahaman.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Aqilah I.</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bezakan pemerhatian, inferens dan kesimpulan.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我通常会混合练习交易、调整和报表题。 我会保留一个完整例子作为参考。 小组活动中，每个人都可以带来一个问题或想法。</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Arif J.</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bawa working penuh, bukan hanya jawapan akhir. Nota ringkas ini membantu ketika minggu sibuk.</w:t>
            </w:r>
          </w:p>
        </w:tc>
      </w:tr>
    </w:tbl>
    <w:p/>
    <w:p>
      <w:pPr>
        <w:pStyle w:val="Heading2"/>
      </w:pPr>
      <w:r>
        <w:t>19–36</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Arissa K.</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tetapkan satu hasil yang boleh diukur untuk setiap sesi.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Ashwin 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guna senarai semakan apabila angka tidak seimbang.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lukis rajah vektor dan tetapkan arah positif.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常见错误是急着得到最后答案；更稳妥的方法是先检查坐标轴、单位和斜率再解释图像。 我会用一个简单例子检查理解是否正确。</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Atiqah M.</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write units at every calculation step.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Balqis N.</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rearrange the formula symbolically before substituting values. I keep one complete example as a reference.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asingkan data diberi, mol dan nisbah persamaan.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Benji 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balance the equation before calculating. I recheck units, labels and the wording of the question.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Brenda P.</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bandingkan trend menggunakan sebab zarah, bukan hafalan arah sahaja. Selepas itu saya cuba satu soalan tanpa melihat nota.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Calvin Q.</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hubungkan jenis ikatan dengan struktur dan sifat bahan.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organise the process as a sequence with location and outcome. The result becomes easier to explain to someone else.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Carmen R.</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make a comparison table for similar terms. I mark the mistake so it does not repeat.</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label the diagram from memory and then check it. The working is also easier to review later.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asingkan genotip, fenotip dan kebarangkalian. Saya gunakan satu contoh mudah untuk menguji kefahaman.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Chandra S.</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tunjukkan langkah algebra satu baris pada satu masa.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semak skala, purata dan pencilan sebelum membuat kesimpulan.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sediakan jadual pemerhatian dan unit sebelum eksperimen bermula.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bezakan pemerhatian, inferens dan kesimpulan. Saya semak semula unit, label dan arahan soalan. Dalam aktiviti berkumpulan, setiap ahli boleh membawa satu soalan atau idea.</w:t>
            </w:r>
          </w:p>
        </w:tc>
      </w:tr>
    </w:tbl>
    <w:p/>
    <w:p>
      <w:pPr>
        <w:pStyle w:val="Heading2"/>
      </w:pPr>
      <w:r>
        <w:t>37–54</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Daniel T.</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campurkan soalan transaksi, pelarasan dan penyata.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Danish U.</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bring full working instead of only the final answer. This makes missing steps easier to notice.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Devi V.</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tetapkan satu hasil yang boleh diukur untuk setiap sesi.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 senarai semakan apabila angka tidak seimbang.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Dhia W.</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lukis rajah vektor dan tetapkan arah positif, kemudian minta rakan menyemak alasan di sebalik setiap langkah.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semak paksi, unit dan kecerunan sebelum mentafsir graf, kemudian minta rakan menyemak alasan di sebalik setiap langkah.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write units at every calculation step, then ask a friend to check the reason behind each step. I recheck units, labels and the wording of the question.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Ehsan X.</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rearrange the formula symbolically before substituting values, then ask a friend to check the reason behind each step. After that, I try one question without looking at notes.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asingkan data diberi, mol dan nisbah persamaan, kemudian minta rakan menyemak alasan di sebalik setiap langkah. Cara ini membantu saya nampak langkah yang tertinggal.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Elaine Y.</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seimbangkan persamaan sebelum membuat pengiraan, kemudian minta rakan menyemak alasan di sebalik setiap langkah.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Elvin Z.</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bandingkan trend menggunakan sebab zarah, bukan hafalan arah sahaja, kemudian minta rakan menyemak alasan di sebalik setiap langkah. Saya tandakan kesilapan supaya tidak berulang.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Farah 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小组复习时可以把键合类型、结构和物质性质联系起来，再请同学检查每一步的理由。 之后复查过程也会更清楚。 把笔记、文件和时间表整理好，之后更容易找到资料。</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小组复习时可以把过程按位置、步骤和结果整理，再请同学检查每一步的理由。 我会用一个简单例子检查理解是否正确。 一次结果不理想不能决定你的能力。</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Farhan B.</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make a comparison table for similar terms, then ask a friend to check the reason behind each step.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Fatin 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label rajah tanpa melihat nota kemudian semak semula, kemudian minta rakan menyemak alasan di sebalik setiap langkah.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Fazli 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separate genotype, phenotype and probability, then ask a friend to check the reason behind each step. A short note like this helps during busy weeks.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Ganesh 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show algebra one line at a time, then ask a friend to check the reason behind each step. I recheck units, labels and the wording of the question.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Hafiz 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semak skala, purata dan pencilan sebelum membuat kesimpulan, kemudian minta rakan menyemak alasan di sebalik setiap langkah. Selepas itu saya cuba satu soalan tanpa melihat nota. Simpan nota, fail dan jadual dengan teratur supaya mudah dicari.</w:t>
            </w:r>
          </w:p>
        </w:tc>
      </w:tr>
    </w:tbl>
    <w:p/>
    <w:p>
      <w:pPr>
        <w:pStyle w:val="Heading2"/>
      </w:pPr>
      <w:r>
        <w:t>55–72</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sediakan jadual pemerhatian dan unit sebelum eksperimen bermula, kemudian minta rakan menyemak alasan di sebalik setiap langkah. Cara ini membantu saya nampak langkah yang tertinggal.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Hannah G.</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bezakan pemerhatian, inferens dan kesimpulan, kemudian minta rakan menyemak alasan di sebalik setiap langkah.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campurkan soalan transaksi, pelarasan dan penyata, kemudian minta rakan menyemak alasan di sebalik setiap langkah.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bawa working penuh, bukan hanya jawapan akhir, kemudian minta rakan menyemak alasan di sebalik setiap langkah.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tetapkan satu hasil yang boleh diukur untuk setiap sesi, kemudian minta rakan menyemak alasan di sebalik setiap langkah.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小组复习时可以数字不平衡时使用检查清单，再请同学检查每一步的理由。 这样小组讨论会更有条理。</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快速复习时先先画向量图并确定正方向，把仍不清楚的部分标出来，之后再请教。 接着不看笔记再做一道题。</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check the axes, units and gradient before interpreting the graph and mark anything still unclear for the next tutorial. This makes missing steps easier to notice.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Harith H.</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tulis unit pada setiap langkah pengiraan dan tandakan bahagian yang masih kabur untuk dibawa ke tutorial. Hasilnya lebih mudah diterangkan kepada orang lain.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Haziq I.</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susun semula formula secara simbolik sebelum menggantikan nombor dan tandakan bahagian yang masih kabur untuk dibawa ke tutorial.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separate the given data, moles and equation ratio and mark anything still unclear for the next tutorial. The working is also easier to review later.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balance the equation before calculating and mark anything still unclear for the next tutorial. I use one simple example to test my understanding.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bandingkan trend menggunakan sebab zarah, bukan hafalan arah sahaja dan tandakan bahagian yang masih kabur untuk dibawa ke tutorial.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Hazwani J.</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hubungkan jenis ikatan dengan struktur dan sifat bahan dan tandakan bahagian yang masih kabur untuk dibawa ke tutorial.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Iffah K.</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susun proses sebagai urutan dengan lokasi dan hasil dan tandakan bahagian yang masih kabur untuk dibawa ke tutorial. Nota ringkas ini membantu ketika minggu sibuk.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Ihsan 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buat jadual perbandingan untuk istilah yang hampir sama dan tandakan bahagian yang masih kabur untuk dibawa ke tutorial.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label the diagram from memory and then check it and mark anything still unclear for the next tutorial. After that, I try one question without looking at notes.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Iman M.</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separate genotype, phenotype and probability and mark anything still unclear for the next tutorial. This makes missing steps easier to notice.</w:t>
            </w:r>
          </w:p>
        </w:tc>
      </w:tr>
    </w:tbl>
    <w:p/>
    <w:p>
      <w:pPr>
        <w:pStyle w:val="Heading2"/>
      </w:pPr>
      <w:r>
        <w:t>73–73</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Irfan N.</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tunjukkan langkah algebra satu baris pada satu masa dan tandakan bahagian yang masih kabur untuk dibawa ke tutorial. Hasilnya lebih mudah diterangkan kepada orang lain.</w:t>
            </w:r>
          </w:p>
        </w:tc>
      </w:tr>
    </w:tbl>
    <w:p/>
    <w:p>
      <w:r>
        <w:br w:type="page"/>
      </w:r>
    </w:p>
    <w:p>
      <w:pPr>
        <w:pStyle w:val="Heading1"/>
      </w:pPr>
      <w:r>
        <w:t>4. Akaun（62条）</w:t>
      </w:r>
    </w:p>
    <w:p>
      <w:pPr>
        <w:pStyle w:val="Heading2"/>
      </w:pPr>
      <w:r>
        <w:t>1–18</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kenal pasti akaun, kategori dan kesan transaksi sebelum mencatat. Working juga menjadi lebih mudah diperiksa semula.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我通常会理解借贷原因，不只背左右。 我会用一个简单例子检查理解是否正确。</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use dates, references and narrations consistently.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Jannah 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trace posting from journal to final balance. I keep one complete example as a reference.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Jason P.</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remember that a balanced trial balance does not prove every entry is correct. A short note like this helps during busy weeks.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tentukan tempoh dan sebab ekonomi sebelum memilih akaun.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Jia Hui Q.</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gunakan garis masa untuk membezakan dibayar, digunakan dan masih terhutang.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Jia Wen R.</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asingkan bahagian semasa dan bahagian masa hadapan. Cara ini membantu saya nampak langkah yang tertinggal.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Joel S.</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我通常会明确方法、期间和计提基础。 结果也会更容易向别人解释。</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semak kuantiti, kos unit dan kaedah penilaian.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Kavitha T.</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pastikan angka yang berkaitan konsisten antara penyata.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Khai Wen U.</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state the comparison basis before interpreting a ratio. I use one simple example to test my understanding.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Khairul V.</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label paksi dan arah perubahan sebelum menghuraikan graf.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separate facts, assumptions, causes and recommendations. I keep one complete example as a reference. In group activities, each member can bring one question or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gunakan satu templat dan lindungi formula penting. Nota ringkas ini membantu ketika minggu sibuk.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Kiran W.</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classify errors into classification, posting, adjustment and presentation. I recheck units, labels and the wording of the question.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Liyana X.</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bawa working penuh, bukan hanya jawapan akhir. Selepas itu saya cuba satu soalan tanpa melihat nota.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我通常会混合练习交易、调整和报表题。 这样更容易发现遗漏的步骤。</w:t>
            </w:r>
          </w:p>
        </w:tc>
      </w:tr>
    </w:tbl>
    <w:p/>
    <w:p>
      <w:pPr>
        <w:pStyle w:val="Heading2"/>
      </w:pPr>
      <w:r>
        <w:t>19–36</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guna senarai semakan apabila angka tidak seimbang.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do not use real data without permission in demo materials. I mark the mistake so it does not repeat.</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kenal pasti akaun, kategori dan kesan transaksi sebelum mencatat.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Marcus Y.</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fahami sebab debit dan kredit, bukan menghafal arah sahaja. Nota ringkas ini membantu ketika minggu sibuk.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gunakan tarikh, rujukan dan narasi secara konsisten. Saya semak semula unit, label dan arahan soalan.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trace posting from journal to final balance. After that, I try one question without looking at notes.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Maya Z.</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ingat bahawa imbangan seimbang belum membuktikan semua catatan betul.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Mei Lin 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tentukan tempoh dan sebab ekonomi sebelum memilih akaun. Hasilnya lebih mudah diterangkan kepada orang lain.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Mei Xin B.</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gunakan garis masa untuk membezakan dibayar, digunakan dan masih terhutang.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asingkan bahagian semasa dan bahagian masa hadapan.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Nabil 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terangkan kaedah, tempoh dan nilai asas dengan jelas. Saya gunakan satu contoh mudah untuk menguji kefahaman.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Nadia 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semak kuantiti, kos unit dan kaedah penilaian.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Naren 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make sure related figures are consistent across statements. I keep one complete example as a reference.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Natasha 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nyatakan asas perbandingan sebelum mentafsir nisbah.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label paksi dan arah perubahan sebelum menghuraikan graf.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asingkan fakta, andaian, punca dan cadangan. Selepas itu saya cuba satu soalan tanpa melihat nota.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Naufal G.</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gunakan satu templat dan lindungi formula penting. Cara ini membantu saya nampak langkah yang tertinggal.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Nurin H.</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常见错误是急着得到最后答案；更稳妥的方法是把错误分为分类、过账、调整和报表格式。 结果也会更容易向别人解释。 把笔记、文件和时间表整理好，之后更容易找到资料。</w:t>
            </w:r>
          </w:p>
        </w:tc>
      </w:tr>
    </w:tbl>
    <w:p/>
    <w:p>
      <w:pPr>
        <w:pStyle w:val="Heading2"/>
      </w:pPr>
      <w:r>
        <w:t>37–54</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Pavithra I.</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bring full working instead of only the final answer. I mark the mistake so it does not repeat. In group activities, each member can bring one question or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campurkan soalan transaksi, pelarasan dan penyata.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Pravin J.</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 senarai semakan apabila angka tidak seimbang. Saya gunakan satu contoh mudah untuk menguji kefahaman.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jangan gunakan data sebenar tanpa kebenaran dalam bahan demo.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identify the accounts, categories and transaction effects before recording, then ask a friend to check the reason behind each step. After that, I try one question without looking at notes.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Qaisara K.</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fahami sebab debit dan kredit, bukan menghafal arah sahaja, kemudian minta rakan menyemak alasan di sebalik setiap langkah.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use dates, references and narrations consistently, then ask a friend to check the reason behind each step. The result becomes easier to explain to someone else.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semak posting dari jurnal hingga baki akhir, kemudian minta rakan menyemak alasan di sebalik setiap langkah. Saya tandakan kesilapan supaya tidak berulang.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Rania 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ingat bahawa imbangan seimbang belum membuktikan semua catatan betul, kemudian minta rakan menyemak alasan di sebalik setiap langkah. Working juga menjadi lebih mudah diperiksa semula.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Rayyan M.</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小组复习时可以调整分录前先判断期间和经济原因，再请同学检查每一步的理由。 我会用一个简单例子检查理解是否正确。</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Ridhwan N.</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小组复习时可以用时间线区分已支付、已发生和仍欠，再请同学检查每一步的理由。 这样小组讨论会更有条理。</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asingkan bahagian semasa dan bahagian masa hadapan, kemudian minta rakan menyemak alasan di sebalik setiap langkah.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Rina 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terangkan kaedah, tempoh dan nilai asas dengan jelas, kemudian minta rakan menyemak alasan di sebalik setiap langkah.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check quantity, unit cost and valuation method, then ask a friend to check the reason behind each step. I recheck units, labels and the wording of the question.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make sure related figures are consistent across statements, then ask a friend to check the reason behind each step. After that, I try one question without looking at notes.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Safiyyah P.</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小组复习时可以解释比率前先说明比较基础，再请同学检查每一步的理由。 这样更容易发现遗漏的步骤。</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Samuel Q.</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小组复习时可以解释经济图前先标轴和变化方向，再请同学检查每一步的理由。 结果也会更容易向别人解释。 一次结果不理想不能决定你的能力。</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Sarah R.</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asingkan fakta, andaian, punca dan cadangan, kemudian minta rakan menyemak alasan di sebalik setiap langkah. Saya tandakan kesilapan supaya tidak berulang.</w:t>
            </w:r>
          </w:p>
        </w:tc>
      </w:tr>
    </w:tbl>
    <w:p/>
    <w:p>
      <w:pPr>
        <w:pStyle w:val="Heading2"/>
      </w:pPr>
      <w:r>
        <w:t>55–62</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Shafiq S.</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use one template and protect important formulas, then ask a friend to check the reason behind each step. The working is also easier to review later.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kelaskan kesilapan kepada klasifikasi, posting, pelarasan dan pembentangan, kemudian minta rakan menyemak alasan di sebalik setiap langkah.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bring full working instead of only the final answer, then ask a friend to check the reason behind each step.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Sharmila T.</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campurkan soalan transaksi, pelarasan dan penyata, kemudian minta rakan menyemak alasan di sebalik setiap langkah.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guna senarai semakan apabila angka tidak seimbang, kemudian minta rakan menyemak alasan di sebalik setiap langkah.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Siti Hawa U.</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jangan gunakan data sebenar tanpa kebenaran dalam bahan demo, kemudian minta rakan menyemak alasan di sebalik setiap langkah. Saya semak semula unit, label dan arahan soalan.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Sonia V.</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For a quick review, identify the accounts, categories and transaction effects before recording and mark anything still unclear for the next tutorial. I mark the mistake so it does not repeat.</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fahami sebab debit dan kredit, bukan menghafal arah sahaja dan tandakan bahagian yang masih kabur untuk dibawa ke tutorial. Working juga menjadi lebih mudah diperiksa semula.</w:t>
            </w:r>
          </w:p>
        </w:tc>
      </w:tr>
    </w:tbl>
    <w:p/>
    <w:p>
      <w:r>
        <w:br w:type="page"/>
      </w:r>
    </w:p>
    <w:p>
      <w:pPr>
        <w:pStyle w:val="Heading1"/>
      </w:pPr>
      <w:r>
        <w:t>4. Sains Komputer（65条）</w:t>
      </w:r>
    </w:p>
    <w:p>
      <w:pPr>
        <w:pStyle w:val="Heading2"/>
      </w:pPr>
      <w:r>
        <w:t>1–18</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break the problem into input, process, output and edge cases.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Syafiqah W.</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tulis langkah yang boleh diuji satu demi satu.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gunakan nama pemboleh ubah yang menerangkan tujuan.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uji syarat benar, palsu dan sempadan.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Taufiq X.</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jejak nilai setiap ulangan untuk mencari syarat berhenti yang salah.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give each function one clear responsibility. This makes missing steps easier to notice.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check the first index, last index and empty input. The result becomes easier to explain to someone else.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Tharani Y.</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choose data structures based on required operations. I mark the mistake so it does not repeat.</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Umairah Z.</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我通常会根据输入规模和形式比较算法。 之后复查过程也会更清楚。 小组活动中，每个人都可以带来一个问题或想法。</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Vernon 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我通常会一次只改一项并记录结果。 我会用一个简单例子检查理解是否正确。</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Wei Han B.</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baca mesej ralat pertama yang berkaitan dan semak nombor baris. Kaedah ini menjadikan perbincangan lebih teratur.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Wei Jun 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tetapkan expected output sebelum menjalankan program. Saya simpan satu contoh lengkap sebagai rujukan.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Xin Yi 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uji nilai minimum, maksimum, kosong dan berulang.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Yasmin 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bezakan struktur jadual, kunci dan hubungan sebelum menulis query.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Yong Jie 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simpan checkpoint kecil dengan penerangan yang jelas. Selepas itu saya cuba satu soalan tanpa melihat nota.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terangkan tujuan, cara menjalankan dan batas projek. Cara ini membantu saya nampak langkah yang tertinggal.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tetapkan pemilik fail, interface dan bukti siap.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use demo data and avoid real names, passwords or identifiers. I mark the mistake so it does not repeat. In group activities, each member can bring one question or idea.</w:t>
            </w:r>
          </w:p>
        </w:tc>
      </w:tr>
    </w:tbl>
    <w:p/>
    <w:p>
      <w:pPr>
        <w:pStyle w:val="Heading2"/>
      </w:pPr>
      <w:r>
        <w:t>19–36</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Zahin G.</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 usually test keyboard use, labels and screen sizes before the demo. The working is also easier to review later.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Zara H.</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Saya selalu bezakan fungsi siap, prototaip dan rancangan masa depan.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pecahkan masalah kepada input, proses, output dan kes khas. Saya semak semula unit, label dan arahan soalan.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tulis langkah yang boleh diuji satu demi satu. Selepas itu saya cuba satu soalan tanpa melihat nota.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Ameer I.</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use variable names that describe purpose. This makes missing steps easier to notice.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常见错误是急着得到最后答案；更稳妥的方法是测试真、假和边界条件。 结果也会更容易向别人解释。 一次结果不理想不能决定你的能力。</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jejak nilai setiap ulangan untuk mencari syarat berhenti yang salah.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give each function one clear responsibility. The working is also easier to review later. In group activities, each member can bring one question or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Benedict J.</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check the first index, last index and empty input. I use one simple example to test my understanding.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Celine K.</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pilih struktur data berdasarkan operasi yang diperlukan.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Darren 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bandingkan pilihan berdasarkan saiz dan bentuk input.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ubah satu perkara pada satu masa dan catat hasilnya.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Elisha M.</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baca mesej ralat pertama yang berkaitan dan semak nombor baris.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tetapkan expected output sebelum menjalankan program.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Faris N.</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uji nilai minimum, maksimum, kosong dan berulang.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koko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bezakan struktur jadual, kunci dan hubungan sebelum menulis query. Hasilnya lebih mudah diterangkan kepada orang lain. Dalam aktiviti berkumpulan, setiap ahli boleh membawa satu soalan atau idea.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save small checkpoints with clear descriptions. I mark the mistake so it does not repeat.</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Giselle O.</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explain purpose, setup and project limitations. The working is also easier to review later.</w:t>
            </w:r>
          </w:p>
        </w:tc>
      </w:tr>
    </w:tbl>
    <w:p/>
    <w:p>
      <w:pPr>
        <w:pStyle w:val="Heading2"/>
      </w:pPr>
      <w:r>
        <w:t>37–54</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Husna P.</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tetapkan pemilik fail, interface dan bukti siap.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Izzat Q.</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gunakan data demo dan elakkan nama, kata laluan atau nombor sebenar. Kaedah ini menjadikan perbincangan lebih teratur.</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39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Janani R.</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Kesilapan biasa ialah terus mengejar jawapan; lebih selamat untuk uji papan kekunci, label dan saiz skrin sebelum demo.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Kelvin S.</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A common mistake is rushing to the final answer; it is safer to separate completed features, prototypes and future plans. A short note like this helps during busy weeks.</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pecahkan masalah kepada input, proses, output dan kes khas, kemudian minta rakan menyemak alasan di sebalik setiap langkah. Hasilnya lebih mudah diterangkan kepada orang lain.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write steps that can be tested one at a time, then ask a friend to check the reason behind each step. I mark the mistake so it does not repeat. Keep notes, files and schedules organised so they remain easy to find.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gunakan nama pemboleh ubah yang menerangkan tujuan, kemudian minta rakan menyemak alasan di sebalik setiap langkah. Working juga menjadi lebih mudah diperiksa semula.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Luqman T.</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uji syarat benar, palsu dan sempadan, kemudian minta rakan menyemak alasan di sebalik setiap langkah.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Mira U.</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小组复习时可以逐次追踪循环值以找出错误的停止条件，再请同学检查每一步的理由。 这样小组讨论会更有条理。</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Naqib V.</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give each function one clear responsibility, then ask a friend to check the reason behind each step. I keep one complete example as a reference.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Omar W.</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check the first index, last index and empty input, then ask a friend to check the reason behind each step. A short note like this helps during busy weeks.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Priya X.</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pilih struktur data berdasarkan operasi yang diperlukan, kemudian minta rakan menyemak alasan di sebalik setiap langkah. Saya semak semula unit, label dan arahan soalan.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49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Qistina Y.</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compare choices based on input size and shape, then ask a friend to check the reason behind each step. After that, I try one question without looking at notes. One weak result does not define your ability.</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ubah satu perkara pada satu masa dan catat hasilnya, kemudian minta rakan menyemak alasan di sebalik setiap langkah. Cara ini membantu saya nampak langkah yang tertinggal.</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read the first relevant error message and check the line number, then ask a friend to check the reason behind each step. The result becomes easier to explain to someone else.</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Rakesh Z.</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tetapkan expected output sebelum menjalankan program, kemudian minta rakan menyemak alasan di sebalik setiap langkah. Saya tandakan kesilapan supaya tidak berulang.</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小组复习时可以测试最小、最大、空值和重复值，再请同学检查每一步的理由。 之后复查过程也会更清楚。 一次结果不理想不能决定你的能力。</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Sangeetha 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bezakan struktur jadual, kunci dan hubungan sebelum menulis query, kemudian minta rakan menyemak alasan di sebalik setiap langkah. Saya gunakan satu contoh mudah untuk menguji kefahaman.</w:t>
            </w:r>
          </w:p>
        </w:tc>
      </w:tr>
    </w:tbl>
    <w:p/>
    <w:p>
      <w:pPr>
        <w:pStyle w:val="Heading2"/>
      </w:pPr>
      <w:r>
        <w:t>55–65</w:t>
      </w:r>
    </w:p>
    <w:tbl>
      <w:tblPr>
        <w:tblStyle w:val="TableGrid"/>
        <w:tblW w:type="auto" w:w="0"/>
        <w:jc w:val="center"/>
        <w:tblLook w:firstColumn="1" w:firstRow="1" w:lastColumn="0" w:lastRow="0" w:noHBand="0" w:noVBand="1" w:val="04A0"/>
      </w:tblPr>
      <w:tblGrid>
        <w:gridCol w:w="2131"/>
        <w:gridCol w:w="2131"/>
        <w:gridCol w:w="2131"/>
        <w:gridCol w:w="2131"/>
        <w:gridCol w:w="2131"/>
        <w:gridCol w:w="2131"/>
        <w:gridCol w:w="2131"/>
      </w:tblGrid>
      <w:tr>
        <w:trPr>
          <w:tblHeader w:val="true"/>
        </w:trPr>
        <w:tc>
          <w:tcPr>
            <w:tcW w:type="dxa" w:w="2131"/>
            <w:shd w:fill="D9EAF7"/>
          </w:tcPr>
          <w:p>
            <w:pPr>
              <w:jc w:val="center"/>
            </w:pPr>
            <w:r>
              <w:rPr>
                <w:rFonts w:ascii="Noto Sans CJK SC" w:hAnsi="Noto Sans CJK SC" w:eastAsia="Noto Sans CJK SC"/>
                <w:b/>
                <w:sz w:val="12"/>
              </w:rPr>
              <w:t>#</w:t>
            </w:r>
          </w:p>
        </w:tc>
        <w:tc>
          <w:tcPr>
            <w:tcW w:type="dxa" w:w="2131"/>
            <w:shd w:fill="D9EAF7"/>
          </w:tcPr>
          <w:p>
            <w:pPr>
              <w:jc w:val="center"/>
            </w:pPr>
            <w:r>
              <w:rPr>
                <w:rFonts w:ascii="Noto Sans CJK SC" w:hAnsi="Noto Sans CJK SC" w:eastAsia="Noto Sans CJK SC"/>
                <w:b/>
                <w:sz w:val="12"/>
              </w:rPr>
              <w:t>语言/分类</w:t>
            </w:r>
          </w:p>
        </w:tc>
        <w:tc>
          <w:tcPr>
            <w:tcW w:type="dxa" w:w="2131"/>
            <w:shd w:fill="D9EAF7"/>
          </w:tcPr>
          <w:p>
            <w:pPr>
              <w:jc w:val="center"/>
            </w:pPr>
            <w:r>
              <w:rPr>
                <w:rFonts w:ascii="Noto Sans CJK SC" w:hAnsi="Noto Sans CJK SC" w:eastAsia="Noto Sans CJK SC"/>
                <w:b/>
                <w:sz w:val="12"/>
              </w:rPr>
              <w:t>作者</w:t>
            </w:r>
          </w:p>
        </w:tc>
        <w:tc>
          <w:tcPr>
            <w:tcW w:type="dxa" w:w="2131"/>
            <w:shd w:fill="D9EAF7"/>
          </w:tcPr>
          <w:p>
            <w:pPr>
              <w:jc w:val="center"/>
            </w:pPr>
            <w:r>
              <w:rPr>
                <w:rFonts w:ascii="Noto Sans CJK SC" w:hAnsi="Noto Sans CJK SC" w:eastAsia="Noto Sans CJK SC"/>
                <w:b/>
                <w:sz w:val="12"/>
              </w:rPr>
              <w:t>Shape</w:t>
            </w:r>
          </w:p>
        </w:tc>
        <w:tc>
          <w:tcPr>
            <w:tcW w:type="dxa" w:w="2131"/>
            <w:shd w:fill="D9EAF7"/>
          </w:tcPr>
          <w:p>
            <w:pPr>
              <w:jc w:val="center"/>
            </w:pPr>
            <w:r>
              <w:rPr>
                <w:rFonts w:ascii="Noto Sans CJK SC" w:hAnsi="Noto Sans CJK SC" w:eastAsia="Noto Sans CJK SC"/>
                <w:b/>
                <w:sz w:val="12"/>
              </w:rPr>
              <w:t>Color</w:t>
            </w:r>
          </w:p>
        </w:tc>
        <w:tc>
          <w:tcPr>
            <w:tcW w:type="dxa" w:w="2131"/>
            <w:shd w:fill="D9EAF7"/>
          </w:tcPr>
          <w:p>
            <w:pPr>
              <w:jc w:val="center"/>
            </w:pPr>
            <w:r>
              <w:rPr>
                <w:rFonts w:ascii="Noto Sans CJK SC" w:hAnsi="Noto Sans CJK SC" w:eastAsia="Noto Sans CJK SC"/>
                <w:b/>
                <w:sz w:val="12"/>
              </w:rPr>
              <w:t>Rotation</w:t>
            </w:r>
          </w:p>
        </w:tc>
        <w:tc>
          <w:tcPr>
            <w:tcW w:type="dxa" w:w="2131"/>
            <w:shd w:fill="D9EAF7"/>
          </w:tcPr>
          <w:p>
            <w:pPr>
              <w:jc w:val="center"/>
            </w:pPr>
            <w:r>
              <w:rPr>
                <w:rFonts w:ascii="Noto Sans CJK SC" w:hAnsi="Noto Sans CJK SC" w:eastAsia="Noto Sans CJK SC"/>
                <w:b/>
                <w:sz w:val="12"/>
              </w:rPr>
              <w:t>便贴内容</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In a study group, try to save small checkpoints with clear descriptions, then ask a friend to check the reason behind each step. This keeps group discussion more organised.</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56</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Tisha B.</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rounded</w:t>
            </w:r>
          </w:p>
        </w:tc>
        <w:tc>
          <w:tcPr>
            <w:tcW w:type="dxa" w:w="2131"/>
            <w:tcMar>
              <w:top w:w="30" w:type="dxa"/>
              <w:start w:w="34" w:type="dxa"/>
              <w:bottom w:w="30" w:type="dxa"/>
              <w:end w:w="34" w:type="dxa"/>
            </w:tcMar>
            <w:vAlign w:val="center"/>
            <w:shd w:fill="BBF7D0"/>
          </w:tcPr>
          <w:p>
            <w:pPr>
              <w:jc w:val="center"/>
            </w:pPr>
            <w:r>
              <w:rPr>
                <w:rFonts w:ascii="Noto Sans CJK SC" w:hAnsi="Noto Sans CJK SC" w:eastAsia="Noto Sans CJK SC"/>
                <w:b w:val="0"/>
                <w:sz w:val="11"/>
              </w:rPr>
              <w:t>#BBF7D0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terangkan tujuan, cara menjalankan dan batas projek, kemudian minta rakan menyemak alasan di sebalik setiap langkah. Saya simpan satu contoh lengkap sebagai rujukan.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57</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square</w:t>
            </w:r>
          </w:p>
        </w:tc>
        <w:tc>
          <w:tcPr>
            <w:tcW w:type="dxa" w:w="2131"/>
            <w:tcMar>
              <w:top w:w="30" w:type="dxa"/>
              <w:start w:w="34" w:type="dxa"/>
              <w:bottom w:w="30" w:type="dxa"/>
              <w:end w:w="34" w:type="dxa"/>
            </w:tcMar>
            <w:vAlign w:val="center"/>
            <w:shd w:fill="FFF7ED"/>
          </w:tcPr>
          <w:p>
            <w:pPr>
              <w:jc w:val="center"/>
            </w:pPr>
            <w:r>
              <w:rPr>
                <w:rFonts w:ascii="Noto Sans CJK SC" w:hAnsi="Noto Sans CJK SC" w:eastAsia="Noto Sans CJK SC"/>
                <w:b w:val="0"/>
                <w:sz w:val="11"/>
              </w:rPr>
              <w:t>#FFF7ED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tetapkan pemilik fail, interface dan bukti siap, kemudian minta rakan menyemak alasan di sebalik setiap langkah. Nota ringkas ini membantu ketika minggu sibuk. Satu keputusan yang lemah tidak menentukan kebolehan anda.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Umar 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rect</w:t>
            </w:r>
          </w:p>
        </w:tc>
        <w:tc>
          <w:tcPr>
            <w:tcW w:type="dxa" w:w="2131"/>
            <w:tcMar>
              <w:top w:w="30" w:type="dxa"/>
              <w:start w:w="34" w:type="dxa"/>
              <w:bottom w:w="30" w:type="dxa"/>
              <w:end w:w="34" w:type="dxa"/>
            </w:tcMar>
            <w:vAlign w:val="center"/>
            <w:shd w:fill="CFFAFE"/>
          </w:tcPr>
          <w:p>
            <w:pPr>
              <w:jc w:val="center"/>
            </w:pPr>
            <w:r>
              <w:rPr>
                <w:rFonts w:ascii="Noto Sans CJK SC" w:hAnsi="Noto Sans CJK SC" w:eastAsia="Noto Sans CJK SC"/>
                <w:b w:val="0"/>
                <w:sz w:val="11"/>
              </w:rPr>
              <w:t>#CFFAFE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gunakan data demo dan elakkan nama, kata laluan atau nombor sebenar, kemudian minta rakan menyemak alasan di sebalik setiap langkah. Saya semak semula unit, label dan arahan soalan.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59</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Vaishnavi D.</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circle</w:t>
            </w:r>
          </w:p>
        </w:tc>
        <w:tc>
          <w:tcPr>
            <w:tcW w:type="dxa" w:w="2131"/>
            <w:tcMar>
              <w:top w:w="30" w:type="dxa"/>
              <w:start w:w="34" w:type="dxa"/>
              <w:bottom w:w="30" w:type="dxa"/>
              <w:end w:w="34" w:type="dxa"/>
            </w:tcMar>
            <w:vAlign w:val="center"/>
            <w:shd w:fill="FEF08A"/>
          </w:tcPr>
          <w:p>
            <w:pPr>
              <w:jc w:val="center"/>
            </w:pPr>
            <w:r>
              <w:rPr>
                <w:rFonts w:ascii="Noto Sans CJK SC" w:hAnsi="Noto Sans CJK SC" w:eastAsia="Noto Sans CJK SC"/>
                <w:b w:val="0"/>
                <w:sz w:val="11"/>
              </w:rPr>
              <w:t>#FEF08A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Dalam sesi kumpulan, cuba uji papan kekunci, label dan saiz skrin sebelum demo, kemudian minta rakan menyemak alasan di sebalik setiap langkah. Selepas itu saya cuba satu soalan tanpa melihat nota.</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60</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envelope</w:t>
            </w:r>
          </w:p>
        </w:tc>
        <w:tc>
          <w:tcPr>
            <w:tcW w:type="dxa" w:w="2131"/>
            <w:tcMar>
              <w:top w:w="30" w:type="dxa"/>
              <w:start w:w="34" w:type="dxa"/>
              <w:bottom w:w="30" w:type="dxa"/>
              <w:end w:w="34" w:type="dxa"/>
            </w:tcMar>
            <w:vAlign w:val="center"/>
            <w:shd w:fill="FED7AA"/>
          </w:tcPr>
          <w:p>
            <w:pPr>
              <w:jc w:val="center"/>
            </w:pPr>
            <w:r>
              <w:rPr>
                <w:rFonts w:ascii="Noto Sans CJK SC" w:hAnsi="Noto Sans CJK SC" w:eastAsia="Noto Sans CJK SC"/>
                <w:b w:val="0"/>
                <w:sz w:val="11"/>
              </w:rPr>
              <w:t>#FED7AA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小组复习时可以区分已完成、原型和未来计划，再请同学检查每一步的理由。 这样更容易发现遗漏的步骤。</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torn</w:t>
            </w:r>
          </w:p>
        </w:tc>
        <w:tc>
          <w:tcPr>
            <w:tcW w:type="dxa" w:w="2131"/>
            <w:tcMar>
              <w:top w:w="30" w:type="dxa"/>
              <w:start w:w="34" w:type="dxa"/>
              <w:bottom w:w="30" w:type="dxa"/>
              <w:end w:w="34" w:type="dxa"/>
            </w:tcMar>
            <w:vAlign w:val="center"/>
            <w:shd w:fill="CBD5E1"/>
          </w:tcPr>
          <w:p>
            <w:pPr>
              <w:jc w:val="center"/>
            </w:pPr>
            <w:r>
              <w:rPr>
                <w:rFonts w:ascii="Noto Sans CJK SC" w:hAnsi="Noto Sans CJK SC" w:eastAsia="Noto Sans CJK SC"/>
                <w:b w:val="0"/>
                <w:sz w:val="11"/>
              </w:rPr>
              <w:t>#CBD5E1</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pecahkan masalah kepada input, proses, output dan kes khas dan tandakan bahagian yang masih kabur untuk dibawa ke tutorial. Saya gunakan satu contoh mudah untuk menguji kefahaman.</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62</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speech</w:t>
            </w:r>
          </w:p>
        </w:tc>
        <w:tc>
          <w:tcPr>
            <w:tcW w:type="dxa" w:w="2131"/>
            <w:tcMar>
              <w:top w:w="30" w:type="dxa"/>
              <w:start w:w="34" w:type="dxa"/>
              <w:bottom w:w="30" w:type="dxa"/>
              <w:end w:w="34" w:type="dxa"/>
            </w:tcMar>
            <w:vAlign w:val="center"/>
            <w:shd w:fill="BFDBFE"/>
          </w:tcPr>
          <w:p>
            <w:pPr>
              <w:jc w:val="center"/>
            </w:pPr>
            <w:r>
              <w:rPr>
                <w:rFonts w:ascii="Noto Sans CJK SC" w:hAnsi="Noto Sans CJK SC" w:eastAsia="Noto Sans CJK SC"/>
                <w:b w:val="0"/>
                <w:sz w:val="11"/>
              </w:rPr>
              <w:t>#BFDBFE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快速复习时先把步骤写成可以逐一测试的伪代码，把仍不清楚的部分标出来，之后再请教。 这样小组讨论会更有条理。</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63</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campus_life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Wen Li E.</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polaroid</w:t>
            </w:r>
          </w:p>
        </w:tc>
        <w:tc>
          <w:tcPr>
            <w:tcW w:type="dxa" w:w="2131"/>
            <w:tcMar>
              <w:top w:w="30" w:type="dxa"/>
              <w:start w:w="34" w:type="dxa"/>
              <w:bottom w:w="30" w:type="dxa"/>
              <w:end w:w="34" w:type="dxa"/>
            </w:tcMar>
            <w:vAlign w:val="center"/>
            <w:shd w:fill="FBCFE8"/>
          </w:tcPr>
          <w:p>
            <w:pPr>
              <w:jc w:val="center"/>
            </w:pPr>
            <w:r>
              <w:rPr>
                <w:rFonts w:ascii="Noto Sans CJK SC" w:hAnsi="Noto Sans CJK SC" w:eastAsia="Noto Sans CJK SC"/>
                <w:b w:val="0"/>
                <w:sz w:val="11"/>
              </w:rPr>
              <w:t>#FBCFE8</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0.5°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gunakan nama pemboleh ubah yang menerangkan tujuan dan tandakan bahagian yang masih kabur untuk dibawa ke tutorial. Saya simpan satu contoh lengkap sebagai rujukan. Simpan nota, fail dan jadual dengan teratur supaya mudah dicari.</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64</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ms</w:t>
              <w:br/>
              <w:t>academic</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匿名</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ticket</w:t>
            </w:r>
          </w:p>
        </w:tc>
        <w:tc>
          <w:tcPr>
            <w:tcW w:type="dxa" w:w="2131"/>
            <w:tcMar>
              <w:top w:w="30" w:type="dxa"/>
              <w:start w:w="34" w:type="dxa"/>
              <w:bottom w:w="30" w:type="dxa"/>
              <w:end w:w="34" w:type="dxa"/>
            </w:tcMar>
            <w:vAlign w:val="center"/>
            <w:shd w:fill="E9D5FF"/>
          </w:tcPr>
          <w:p>
            <w:pPr>
              <w:jc w:val="center"/>
            </w:pPr>
            <w:r>
              <w:rPr>
                <w:rFonts w:ascii="Noto Sans CJK SC" w:hAnsi="Noto Sans CJK SC" w:eastAsia="Noto Sans CJK SC"/>
                <w:b w:val="0"/>
                <w:sz w:val="11"/>
              </w:rPr>
              <w:t>#E9D5FF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-1.0°</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Untuk ulang kaji pantas, uji syarat benar, palsu dan sempadan dan tandakan bahagian yang masih kabur untuk dibawa ke tutorial. Nota ringkas ini membantu ketika minggu sibuk.</w:t>
            </w:r>
          </w:p>
        </w:tc>
      </w:tr>
      <w:tr>
        <w:trPr>
          <w:cantSplit/>
        </w:trPr>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65</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zh</w:t>
              <w:br/>
              <w:t>emotional</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Yumna F.</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hexagon</w:t>
            </w:r>
          </w:p>
        </w:tc>
        <w:tc>
          <w:tcPr>
            <w:tcW w:type="dxa" w:w="2131"/>
            <w:tcMar>
              <w:top w:w="30" w:type="dxa"/>
              <w:start w:w="34" w:type="dxa"/>
              <w:bottom w:w="30" w:type="dxa"/>
              <w:end w:w="34" w:type="dxa"/>
            </w:tcMar>
            <w:vAlign w:val="center"/>
            <w:shd w:fill="FDE68A"/>
          </w:tcPr>
          <w:p>
            <w:pPr>
              <w:jc w:val="center"/>
            </w:pPr>
            <w:r>
              <w:rPr>
                <w:rFonts w:ascii="Noto Sans CJK SC" w:hAnsi="Noto Sans CJK SC" w:eastAsia="Noto Sans CJK SC"/>
                <w:b w:val="0"/>
                <w:sz w:val="11"/>
              </w:rPr>
              <w:t>#FDE68A</w:t>
            </w:r>
          </w:p>
        </w:tc>
        <w:tc>
          <w:tcPr>
            <w:tcW w:type="dxa" w:w="2131"/>
            <w:tcMar>
              <w:top w:w="30" w:type="dxa"/>
              <w:start w:w="34" w:type="dxa"/>
              <w:bottom w:w="30" w:type="dxa"/>
              <w:end w:w="34" w:type="dxa"/>
            </w:tcMar>
            <w:vAlign w:val="center"/>
          </w:tcPr>
          <w:p>
            <w:pPr>
              <w:jc w:val="center"/>
            </w:pPr>
            <w:r>
              <w:rPr>
                <w:rFonts w:ascii="Noto Sans CJK SC" w:hAnsi="Noto Sans CJK SC" w:eastAsia="Noto Sans CJK SC"/>
                <w:b w:val="0"/>
                <w:sz w:val="11"/>
              </w:rPr>
              <w:t>2.5°</w:t>
            </w:r>
          </w:p>
        </w:tc>
        <w:tc>
          <w:tcPr>
            <w:tcW w:type="dxa" w:w="2131"/>
            <w:tcMar>
              <w:top w:w="30" w:type="dxa"/>
              <w:start w:w="34" w:type="dxa"/>
              <w:bottom w:w="30" w:type="dxa"/>
              <w:end w:w="34" w:type="dxa"/>
            </w:tcMar>
            <w:vAlign w:val="center"/>
          </w:tcPr>
          <w:p>
            <w:pPr>
              <w:jc w:val="left"/>
            </w:pPr>
            <w:r>
              <w:rPr>
                <w:rFonts w:ascii="Noto Sans CJK SC" w:hAnsi="Noto Sans CJK SC" w:eastAsia="Noto Sans CJK SC"/>
                <w:b w:val="0"/>
                <w:sz w:val="13"/>
              </w:rPr>
              <w:t>快速复习时先逐次追踪循环值以找出错误的停止条件，把仍不清楚的部分标出来，之后再请教。 最后再检查单位、标签和题目要求。 一次结果不理想不能决定你的能力。</w:t>
            </w:r>
          </w:p>
        </w:tc>
      </w:tr>
    </w:tbl>
    <w:p/>
    <w:p>
      <w:r>
        <w:br w:type="page"/>
      </w:r>
    </w:p>
    <w:p>
      <w:pPr>
        <w:pStyle w:val="Heading1"/>
      </w:pPr>
      <w:r>
        <w:t>5. 验收、风险与回滚</w:t>
      </w:r>
    </w:p>
    <w:p>
      <w:pPr>
        <w:pStyle w:val="ListBullet"/>
      </w:pPr>
      <w:r>
        <w:rPr>
          <w:rFonts w:ascii="Noto Sans CJK SC" w:hAnsi="Noto Sans CJK SC" w:eastAsia="Noto Sans CJK SC"/>
          <w:b w:val="0"/>
          <w:sz w:val="16"/>
        </w:rPr>
        <w:t>Sains 73、Akaun 62、Sains Komputer 65，总计200。</w:t>
      </w:r>
    </w:p>
    <w:p>
      <w:pPr>
        <w:pStyle w:val="ListBullet"/>
      </w:pPr>
      <w:r>
        <w:rPr>
          <w:rFonts w:ascii="Noto Sans CJK SC" w:hAnsi="Noto Sans CJK SC" w:eastAsia="Noto Sans CJK SC"/>
          <w:b w:val="0"/>
          <w:sz w:val="16"/>
        </w:rPr>
        <w:t>110条具名、90条匿名；BM 120、English 55、中文25。</w:t>
      </w:r>
    </w:p>
    <w:p>
      <w:pPr>
        <w:pStyle w:val="ListBullet"/>
      </w:pPr>
      <w:r>
        <w:rPr>
          <w:rFonts w:ascii="Noto Sans CJK SC" w:hAnsi="Noto Sans CJK SC" w:eastAsia="Noto Sans CJK SC"/>
          <w:b w:val="0"/>
          <w:sz w:val="16"/>
        </w:rPr>
        <w:t>200个稳定demoSeedKey，200条正文无重复。</w:t>
      </w:r>
    </w:p>
    <w:p>
      <w:pPr>
        <w:pStyle w:val="ListBullet"/>
      </w:pPr>
      <w:r>
        <w:rPr>
          <w:rFonts w:ascii="Noto Sans CJK SC" w:hAnsi="Noto Sans CJK SC" w:eastAsia="Noto Sans CJK SC"/>
          <w:b w:val="0"/>
          <w:sz w:val="16"/>
        </w:rPr>
        <w:t>旧KMK demo seed必须替换，不能直接追加。</w:t>
      </w:r>
    </w:p>
    <w:p>
      <w:pPr>
        <w:pStyle w:val="ListBullet"/>
      </w:pPr>
      <w:r>
        <w:rPr>
          <w:rFonts w:ascii="Noto Sans CJK SC" w:hAnsi="Noto Sans CJK SC" w:eastAsia="Noto Sans CJK SC"/>
          <w:b w:val="0"/>
          <w:sz w:val="16"/>
        </w:rPr>
        <w:t>不得删除普通用户留言，不得创建登录账户或加入虚假图片URL。</w:t>
      </w:r>
    </w:p>
    <w:p>
      <w:pPr>
        <w:pStyle w:val="ListBullet"/>
      </w:pPr>
      <w:r>
        <w:rPr>
          <w:rFonts w:ascii="Noto Sans CJK SC" w:hAnsi="Noto Sans CJK SC" w:eastAsia="Noto Sans CJK SC"/>
          <w:b w:val="0"/>
          <w:sz w:val="16"/>
        </w:rPr>
        <w:t>回滚只移除本seedPackageId的数据，并恢复上一版KMK demo seed。</w:t>
      </w:r>
    </w:p>
    <w:sectPr w:rsidR="00FC693F" w:rsidRPr="0006063C" w:rsidSect="00034616">
      <w:pgSz w:w="15840" w:h="12240" w:orient="landscape"/>
      <w:pgMar w:top="461" w:right="461" w:bottom="461" w:left="4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b w:val="0"/>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