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19EEBD" w14:textId="77777777" w:rsidR="0086210B" w:rsidRPr="004F0F85" w:rsidRDefault="00000000">
      <w:pPr>
        <w:jc w:val="right"/>
      </w:pPr>
      <w:r w:rsidRPr="004F0F85">
        <w:rPr>
          <w:b/>
          <w:sz w:val="17"/>
        </w:rPr>
        <w:t>CONFIDENTIAL • CLIENT PROPOSAL</w:t>
      </w:r>
    </w:p>
    <w:p w14:paraId="51E8B35B" w14:textId="77777777" w:rsidR="0086210B" w:rsidRPr="004F0F85" w:rsidRDefault="00000000">
      <w:pPr>
        <w:spacing w:after="40"/>
      </w:pPr>
      <w:proofErr w:type="spellStart"/>
      <w:r w:rsidRPr="004F0F85">
        <w:rPr>
          <w:b/>
          <w:sz w:val="48"/>
        </w:rPr>
        <w:t>JTYeo</w:t>
      </w:r>
      <w:proofErr w:type="spellEnd"/>
      <w:r w:rsidRPr="004F0F85">
        <w:rPr>
          <w:b/>
          <w:sz w:val="48"/>
        </w:rPr>
        <w:t xml:space="preserve"> CPA Accounting Office</w:t>
      </w:r>
    </w:p>
    <w:p w14:paraId="10E15954" w14:textId="62F2F149" w:rsidR="0086210B" w:rsidRPr="004F0F85" w:rsidRDefault="00000000" w:rsidP="004F0F85">
      <w:pPr>
        <w:spacing w:after="320"/>
      </w:pPr>
      <w:r w:rsidRPr="004F0F85">
        <w:rPr>
          <w:b/>
          <w:sz w:val="24"/>
        </w:rPr>
        <w:t>Leave Management System (LMS) • Project Implementation Proposal</w:t>
      </w:r>
    </w:p>
    <w:p w14:paraId="302CB459" w14:textId="77777777" w:rsidR="0086210B" w:rsidRPr="004F0F85" w:rsidRDefault="00000000">
      <w:r w:rsidRPr="004F0F85">
        <w:rPr>
          <w:b/>
          <w:sz w:val="28"/>
        </w:rPr>
        <w:t>1. Executive Summary &amp; Value Proposition</w:t>
      </w:r>
    </w:p>
    <w:p w14:paraId="3E0F8316" w14:textId="77777777" w:rsidR="0086210B" w:rsidRPr="004F0F85" w:rsidRDefault="00000000">
      <w:r w:rsidRPr="004F0F85">
        <w:rPr>
          <w:sz w:val="20"/>
        </w:rPr>
        <w:t xml:space="preserve">For an established accounting and auditing practice in the Philippines, workforce scheduling, statutory DOLE labor compliance, and billable hour preservation during peak BIR tax and audit seasons are paramount. Manual tracking via paper forms or spreadsheets leads to unverified absences, lost billable hours, engagement coverage </w:t>
      </w:r>
      <w:proofErr w:type="spellStart"/>
      <w:r w:rsidRPr="004F0F85">
        <w:rPr>
          <w:sz w:val="20"/>
        </w:rPr>
        <w:t>blindspots</w:t>
      </w:r>
      <w:proofErr w:type="spellEnd"/>
      <w:r w:rsidRPr="004F0F85">
        <w:rPr>
          <w:sz w:val="20"/>
        </w:rPr>
        <w:t>, and unexpected year-end cash liabilities under DOLE Service Incentive Leave (SIL) rules.</w:t>
      </w:r>
      <w:r w:rsidRPr="004F0F85">
        <w:rPr>
          <w:sz w:val="20"/>
        </w:rPr>
        <w:br/>
      </w:r>
      <w:r w:rsidRPr="004F0F85">
        <w:rPr>
          <w:sz w:val="20"/>
        </w:rPr>
        <w:br/>
        <w:t xml:space="preserve">This proposal presents two clear, tailored implementation packages for </w:t>
      </w:r>
      <w:proofErr w:type="spellStart"/>
      <w:r w:rsidRPr="004F0F85">
        <w:rPr>
          <w:sz w:val="20"/>
        </w:rPr>
        <w:t>JTYeo</w:t>
      </w:r>
      <w:proofErr w:type="spellEnd"/>
      <w:r w:rsidRPr="004F0F85">
        <w:rPr>
          <w:sz w:val="20"/>
        </w:rPr>
        <w:t xml:space="preserve"> CPA Accounting Office:</w:t>
      </w:r>
    </w:p>
    <w:p w14:paraId="7424CB24" w14:textId="77777777" w:rsidR="0086210B" w:rsidRPr="004F0F85" w:rsidRDefault="00000000">
      <w:pPr>
        <w:pStyle w:val="ListBullet"/>
      </w:pPr>
      <w:r w:rsidRPr="004F0F85">
        <w:rPr>
          <w:b/>
        </w:rPr>
        <w:t xml:space="preserve">Tier 1: Professional CPA Practice Edition (₱75,000) — </w:t>
      </w:r>
      <w:r w:rsidRPr="004F0F85">
        <w:t>Complete 12-category leave management, staff self-service balances, partner approval queue &amp; on-behalf filing, and clean leave details modal.</w:t>
      </w:r>
    </w:p>
    <w:p w14:paraId="4292105A" w14:textId="59FC2CD6" w:rsidR="0086210B" w:rsidRPr="004F0F85" w:rsidRDefault="00000000">
      <w:pPr>
        <w:pStyle w:val="ListBullet"/>
      </w:pPr>
      <w:r w:rsidRPr="004F0F85">
        <w:rPr>
          <w:b/>
        </w:rPr>
        <w:t xml:space="preserve">Tier 2: Enterprise Practice Cloud Suite (₱85,000) Recommended Flagship — </w:t>
      </w:r>
      <w:r w:rsidRPr="004F0F85">
        <w:t>Everything in Tier 1 PLUS Automated PH Holiday &amp; Working Days Exclusion Engine, Peak Tax Season Blackout Advisory, Interactive Team Calendar, Medical Certificate Proof Viewer, automated one-click payroll CSV export (</w:t>
      </w:r>
      <w:proofErr w:type="spellStart"/>
      <w:r w:rsidRPr="004F0F85">
        <w:t>JuanTax</w:t>
      </w:r>
      <w:proofErr w:type="spellEnd"/>
      <w:r w:rsidRPr="004F0F85">
        <w:t>/Sprout/QuickBooks), Year-End SIL Cash Monetization Liability Ledger (DOLE Art. 95), immutable IP audit trails, automated email alerts, and 3 months priority SLA warranty.</w:t>
      </w:r>
    </w:p>
    <w:p w14:paraId="788A124D" w14:textId="77777777" w:rsidR="0086210B" w:rsidRPr="004F0F85" w:rsidRDefault="0086210B"/>
    <w:p w14:paraId="63ED0A5C" w14:textId="77777777" w:rsidR="0086210B" w:rsidRPr="004F0F85" w:rsidRDefault="00000000">
      <w:r w:rsidRPr="004F0F85">
        <w:rPr>
          <w:b/>
          <w:sz w:val="28"/>
        </w:rPr>
        <w:t>2. Strategic Package Comparison Matrix</w:t>
      </w:r>
    </w:p>
    <w:tbl>
      <w:tblPr>
        <w:tblW w:w="0" w:type="auto"/>
        <w:jc w:val="center"/>
        <w:tblLook w:val="04A0" w:firstRow="1" w:lastRow="0" w:firstColumn="1" w:lastColumn="0" w:noHBand="0" w:noVBand="1"/>
      </w:tblPr>
      <w:tblGrid>
        <w:gridCol w:w="4783"/>
        <w:gridCol w:w="2545"/>
        <w:gridCol w:w="2828"/>
      </w:tblGrid>
      <w:tr w:rsidR="0086210B" w:rsidRPr="004F0F85" w14:paraId="07D1AD1A" w14:textId="77777777" w:rsidTr="00BB31AF">
        <w:trPr>
          <w:jc w:val="center"/>
        </w:trPr>
        <w:tc>
          <w:tcPr>
            <w:tcW w:w="4783" w:type="dxa"/>
            <w:shd w:val="clear" w:color="auto" w:fill="0F2744"/>
            <w:tcMar>
              <w:top w:w="90" w:type="dxa"/>
              <w:left w:w="110" w:type="dxa"/>
              <w:bottom w:w="90" w:type="dxa"/>
              <w:right w:w="110" w:type="dxa"/>
            </w:tcMar>
            <w:vAlign w:val="center"/>
          </w:tcPr>
          <w:p w14:paraId="17B344F7" w14:textId="77777777" w:rsidR="0086210B" w:rsidRPr="004F0F85" w:rsidRDefault="00000000">
            <w:pPr>
              <w:spacing w:after="0"/>
            </w:pPr>
            <w:r w:rsidRPr="004F0F85">
              <w:rPr>
                <w:b/>
                <w:sz w:val="19"/>
              </w:rPr>
              <w:t>Feature &amp; Capability</w:t>
            </w:r>
          </w:p>
        </w:tc>
        <w:tc>
          <w:tcPr>
            <w:tcW w:w="2545" w:type="dxa"/>
            <w:shd w:val="clear" w:color="auto" w:fill="0F2744"/>
            <w:tcMar>
              <w:top w:w="90" w:type="dxa"/>
              <w:left w:w="110" w:type="dxa"/>
              <w:bottom w:w="90" w:type="dxa"/>
              <w:right w:w="110" w:type="dxa"/>
            </w:tcMar>
            <w:vAlign w:val="center"/>
          </w:tcPr>
          <w:p w14:paraId="53696D87" w14:textId="77777777" w:rsidR="0086210B" w:rsidRPr="004F0F85" w:rsidRDefault="00000000">
            <w:pPr>
              <w:spacing w:after="0"/>
              <w:jc w:val="center"/>
            </w:pPr>
            <w:r w:rsidRPr="004F0F85">
              <w:rPr>
                <w:b/>
                <w:sz w:val="19"/>
              </w:rPr>
              <w:t>Tier 1: Pro Edition</w:t>
            </w:r>
            <w:r w:rsidRPr="004F0F85">
              <w:rPr>
                <w:b/>
                <w:sz w:val="19"/>
              </w:rPr>
              <w:br/>
              <w:t>(₱75,000)</w:t>
            </w:r>
            <w:r w:rsidRPr="004F0F85">
              <w:rPr>
                <w:b/>
                <w:sz w:val="19"/>
              </w:rPr>
              <w:br/>
              <w:t>[The Live System]</w:t>
            </w:r>
          </w:p>
        </w:tc>
        <w:tc>
          <w:tcPr>
            <w:tcW w:w="2828" w:type="dxa"/>
            <w:shd w:val="clear" w:color="auto" w:fill="0F2744"/>
            <w:tcMar>
              <w:top w:w="90" w:type="dxa"/>
              <w:left w:w="110" w:type="dxa"/>
              <w:bottom w:w="90" w:type="dxa"/>
              <w:right w:w="110" w:type="dxa"/>
            </w:tcMar>
            <w:vAlign w:val="center"/>
          </w:tcPr>
          <w:p w14:paraId="0E9BBDEC" w14:textId="4B8D00F5" w:rsidR="0086210B" w:rsidRPr="004F0F85" w:rsidRDefault="00000000">
            <w:pPr>
              <w:spacing w:after="0"/>
              <w:jc w:val="center"/>
            </w:pPr>
            <w:r w:rsidRPr="004F0F85">
              <w:rPr>
                <w:b/>
                <w:sz w:val="19"/>
              </w:rPr>
              <w:t>Tier 2: Enterprise Suite</w:t>
            </w:r>
            <w:r w:rsidRPr="004F0F85">
              <w:rPr>
                <w:b/>
                <w:sz w:val="19"/>
              </w:rPr>
              <w:br/>
              <w:t xml:space="preserve">(₱85,000) </w:t>
            </w:r>
            <w:r w:rsidRPr="004F0F85">
              <w:rPr>
                <w:b/>
                <w:sz w:val="19"/>
              </w:rPr>
              <w:br/>
              <w:t>[Target Flagship]</w:t>
            </w:r>
          </w:p>
        </w:tc>
      </w:tr>
      <w:tr w:rsidR="0086210B" w:rsidRPr="004F0F85" w14:paraId="4E45D535" w14:textId="77777777" w:rsidTr="00BB31AF">
        <w:trPr>
          <w:jc w:val="center"/>
        </w:trPr>
        <w:tc>
          <w:tcPr>
            <w:tcW w:w="4783" w:type="dxa"/>
            <w:shd w:val="clear" w:color="auto" w:fill="FFFFFF"/>
            <w:tcMar>
              <w:top w:w="90" w:type="dxa"/>
              <w:left w:w="110" w:type="dxa"/>
              <w:bottom w:w="90" w:type="dxa"/>
              <w:right w:w="110" w:type="dxa"/>
            </w:tcMar>
            <w:vAlign w:val="center"/>
          </w:tcPr>
          <w:p w14:paraId="11EA71ED" w14:textId="77777777" w:rsidR="0086210B" w:rsidRPr="004F0F85" w:rsidRDefault="00000000">
            <w:pPr>
              <w:spacing w:after="0"/>
            </w:pPr>
            <w:r w:rsidRPr="004F0F85">
              <w:rPr>
                <w:sz w:val="17"/>
              </w:rPr>
              <w:t>12 Philippine Statutory &amp; CPA Categories (SIL, VL, SL, CPD Study, Solo Parent, etc.)</w:t>
            </w:r>
          </w:p>
        </w:tc>
        <w:tc>
          <w:tcPr>
            <w:tcW w:w="2545" w:type="dxa"/>
            <w:shd w:val="clear" w:color="auto" w:fill="FFFFFF"/>
            <w:tcMar>
              <w:top w:w="90" w:type="dxa"/>
              <w:left w:w="110" w:type="dxa"/>
              <w:bottom w:w="90" w:type="dxa"/>
              <w:right w:w="110" w:type="dxa"/>
            </w:tcMar>
            <w:vAlign w:val="center"/>
          </w:tcPr>
          <w:p w14:paraId="6A213C67" w14:textId="77777777" w:rsidR="0086210B" w:rsidRPr="004F0F85" w:rsidRDefault="00000000">
            <w:pPr>
              <w:spacing w:after="0"/>
              <w:jc w:val="center"/>
            </w:pPr>
            <w:r w:rsidRPr="004F0F85">
              <w:rPr>
                <w:b/>
                <w:sz w:val="17"/>
              </w:rPr>
              <w:t>Included</w:t>
            </w:r>
          </w:p>
        </w:tc>
        <w:tc>
          <w:tcPr>
            <w:tcW w:w="2828" w:type="dxa"/>
            <w:shd w:val="clear" w:color="auto" w:fill="FFFFFF"/>
            <w:tcMar>
              <w:top w:w="90" w:type="dxa"/>
              <w:left w:w="110" w:type="dxa"/>
              <w:bottom w:w="90" w:type="dxa"/>
              <w:right w:w="110" w:type="dxa"/>
            </w:tcMar>
            <w:vAlign w:val="center"/>
          </w:tcPr>
          <w:p w14:paraId="18173B2C" w14:textId="77777777" w:rsidR="0086210B" w:rsidRPr="004F0F85" w:rsidRDefault="00000000">
            <w:pPr>
              <w:spacing w:after="0"/>
              <w:jc w:val="center"/>
            </w:pPr>
            <w:r w:rsidRPr="004F0F85">
              <w:rPr>
                <w:b/>
                <w:sz w:val="17"/>
              </w:rPr>
              <w:t>Included</w:t>
            </w:r>
          </w:p>
        </w:tc>
      </w:tr>
      <w:tr w:rsidR="0086210B" w:rsidRPr="004F0F85" w14:paraId="6D5359D6" w14:textId="77777777" w:rsidTr="00BB31AF">
        <w:trPr>
          <w:jc w:val="center"/>
        </w:trPr>
        <w:tc>
          <w:tcPr>
            <w:tcW w:w="4783" w:type="dxa"/>
            <w:shd w:val="clear" w:color="auto" w:fill="F8FAFC"/>
            <w:tcMar>
              <w:top w:w="90" w:type="dxa"/>
              <w:left w:w="110" w:type="dxa"/>
              <w:bottom w:w="90" w:type="dxa"/>
              <w:right w:w="110" w:type="dxa"/>
            </w:tcMar>
            <w:vAlign w:val="center"/>
          </w:tcPr>
          <w:p w14:paraId="6811445E" w14:textId="77777777" w:rsidR="0086210B" w:rsidRPr="004F0F85" w:rsidRDefault="00000000">
            <w:pPr>
              <w:spacing w:after="0"/>
            </w:pPr>
            <w:r w:rsidRPr="004F0F85">
              <w:rPr>
                <w:sz w:val="17"/>
              </w:rPr>
              <w:t>Staff Self-Service Portal &amp; Real-Time Balance Ledgers</w:t>
            </w:r>
          </w:p>
        </w:tc>
        <w:tc>
          <w:tcPr>
            <w:tcW w:w="2545" w:type="dxa"/>
            <w:shd w:val="clear" w:color="auto" w:fill="F8FAFC"/>
            <w:tcMar>
              <w:top w:w="90" w:type="dxa"/>
              <w:left w:w="110" w:type="dxa"/>
              <w:bottom w:w="90" w:type="dxa"/>
              <w:right w:w="110" w:type="dxa"/>
            </w:tcMar>
            <w:vAlign w:val="center"/>
          </w:tcPr>
          <w:p w14:paraId="7978BC7C" w14:textId="77777777" w:rsidR="0086210B" w:rsidRPr="004F0F85" w:rsidRDefault="00000000">
            <w:pPr>
              <w:spacing w:after="0"/>
              <w:jc w:val="center"/>
            </w:pPr>
            <w:r w:rsidRPr="004F0F85">
              <w:rPr>
                <w:b/>
                <w:sz w:val="17"/>
              </w:rPr>
              <w:t>Included</w:t>
            </w:r>
          </w:p>
        </w:tc>
        <w:tc>
          <w:tcPr>
            <w:tcW w:w="2828" w:type="dxa"/>
            <w:shd w:val="clear" w:color="auto" w:fill="F8FAFC"/>
            <w:tcMar>
              <w:top w:w="90" w:type="dxa"/>
              <w:left w:w="110" w:type="dxa"/>
              <w:bottom w:w="90" w:type="dxa"/>
              <w:right w:w="110" w:type="dxa"/>
            </w:tcMar>
            <w:vAlign w:val="center"/>
          </w:tcPr>
          <w:p w14:paraId="27E3E84B" w14:textId="77777777" w:rsidR="0086210B" w:rsidRPr="004F0F85" w:rsidRDefault="00000000">
            <w:pPr>
              <w:spacing w:after="0"/>
              <w:jc w:val="center"/>
            </w:pPr>
            <w:r w:rsidRPr="004F0F85">
              <w:rPr>
                <w:b/>
                <w:sz w:val="17"/>
              </w:rPr>
              <w:t>Included</w:t>
            </w:r>
          </w:p>
        </w:tc>
      </w:tr>
      <w:tr w:rsidR="0086210B" w:rsidRPr="004F0F85" w14:paraId="1A6BE5FB" w14:textId="77777777" w:rsidTr="00BB31AF">
        <w:trPr>
          <w:jc w:val="center"/>
        </w:trPr>
        <w:tc>
          <w:tcPr>
            <w:tcW w:w="4783" w:type="dxa"/>
            <w:shd w:val="clear" w:color="auto" w:fill="FFFFFF"/>
            <w:tcMar>
              <w:top w:w="90" w:type="dxa"/>
              <w:left w:w="110" w:type="dxa"/>
              <w:bottom w:w="90" w:type="dxa"/>
              <w:right w:w="110" w:type="dxa"/>
            </w:tcMar>
            <w:vAlign w:val="center"/>
          </w:tcPr>
          <w:p w14:paraId="31AA69B8" w14:textId="77777777" w:rsidR="0086210B" w:rsidRPr="004F0F85" w:rsidRDefault="00000000">
            <w:pPr>
              <w:spacing w:after="0"/>
            </w:pPr>
            <w:r w:rsidRPr="004F0F85">
              <w:rPr>
                <w:sz w:val="17"/>
              </w:rPr>
              <w:t>Managing Partner Approval &amp; Decision Review Queue</w:t>
            </w:r>
          </w:p>
        </w:tc>
        <w:tc>
          <w:tcPr>
            <w:tcW w:w="2545" w:type="dxa"/>
            <w:shd w:val="clear" w:color="auto" w:fill="FFFFFF"/>
            <w:tcMar>
              <w:top w:w="90" w:type="dxa"/>
              <w:left w:w="110" w:type="dxa"/>
              <w:bottom w:w="90" w:type="dxa"/>
              <w:right w:w="110" w:type="dxa"/>
            </w:tcMar>
            <w:vAlign w:val="center"/>
          </w:tcPr>
          <w:p w14:paraId="71A67ECC" w14:textId="77777777" w:rsidR="0086210B" w:rsidRPr="004F0F85" w:rsidRDefault="00000000">
            <w:pPr>
              <w:spacing w:after="0"/>
              <w:jc w:val="center"/>
            </w:pPr>
            <w:r w:rsidRPr="004F0F85">
              <w:rPr>
                <w:b/>
                <w:sz w:val="17"/>
              </w:rPr>
              <w:t>Included</w:t>
            </w:r>
          </w:p>
        </w:tc>
        <w:tc>
          <w:tcPr>
            <w:tcW w:w="2828" w:type="dxa"/>
            <w:shd w:val="clear" w:color="auto" w:fill="FFFFFF"/>
            <w:tcMar>
              <w:top w:w="90" w:type="dxa"/>
              <w:left w:w="110" w:type="dxa"/>
              <w:bottom w:w="90" w:type="dxa"/>
              <w:right w:w="110" w:type="dxa"/>
            </w:tcMar>
            <w:vAlign w:val="center"/>
          </w:tcPr>
          <w:p w14:paraId="1B5B58D7" w14:textId="77777777" w:rsidR="0086210B" w:rsidRPr="004F0F85" w:rsidRDefault="00000000">
            <w:pPr>
              <w:spacing w:after="0"/>
              <w:jc w:val="center"/>
            </w:pPr>
            <w:r w:rsidRPr="004F0F85">
              <w:rPr>
                <w:b/>
                <w:sz w:val="17"/>
              </w:rPr>
              <w:t>Included</w:t>
            </w:r>
          </w:p>
        </w:tc>
      </w:tr>
      <w:tr w:rsidR="0086210B" w:rsidRPr="004F0F85" w14:paraId="2434FA27" w14:textId="77777777" w:rsidTr="00BB31AF">
        <w:trPr>
          <w:jc w:val="center"/>
        </w:trPr>
        <w:tc>
          <w:tcPr>
            <w:tcW w:w="4783" w:type="dxa"/>
            <w:shd w:val="clear" w:color="auto" w:fill="F8FAFC"/>
            <w:tcMar>
              <w:top w:w="90" w:type="dxa"/>
              <w:left w:w="110" w:type="dxa"/>
              <w:bottom w:w="90" w:type="dxa"/>
              <w:right w:w="110" w:type="dxa"/>
            </w:tcMar>
            <w:vAlign w:val="center"/>
          </w:tcPr>
          <w:p w14:paraId="386298AA" w14:textId="77777777" w:rsidR="0086210B" w:rsidRPr="004F0F85" w:rsidRDefault="00000000">
            <w:pPr>
              <w:spacing w:after="0"/>
            </w:pPr>
            <w:r w:rsidRPr="004F0F85">
              <w:rPr>
                <w:sz w:val="17"/>
              </w:rPr>
              <w:t>Managing Partner Filing On Behalf of Any Employee</w:t>
            </w:r>
          </w:p>
        </w:tc>
        <w:tc>
          <w:tcPr>
            <w:tcW w:w="2545" w:type="dxa"/>
            <w:shd w:val="clear" w:color="auto" w:fill="F8FAFC"/>
            <w:tcMar>
              <w:top w:w="90" w:type="dxa"/>
              <w:left w:w="110" w:type="dxa"/>
              <w:bottom w:w="90" w:type="dxa"/>
              <w:right w:w="110" w:type="dxa"/>
            </w:tcMar>
            <w:vAlign w:val="center"/>
          </w:tcPr>
          <w:p w14:paraId="39877A5D" w14:textId="77777777" w:rsidR="0086210B" w:rsidRPr="004F0F85" w:rsidRDefault="00000000">
            <w:pPr>
              <w:spacing w:after="0"/>
              <w:jc w:val="center"/>
            </w:pPr>
            <w:r w:rsidRPr="004F0F85">
              <w:rPr>
                <w:b/>
                <w:sz w:val="17"/>
              </w:rPr>
              <w:t>Included</w:t>
            </w:r>
          </w:p>
        </w:tc>
        <w:tc>
          <w:tcPr>
            <w:tcW w:w="2828" w:type="dxa"/>
            <w:shd w:val="clear" w:color="auto" w:fill="F8FAFC"/>
            <w:tcMar>
              <w:top w:w="90" w:type="dxa"/>
              <w:left w:w="110" w:type="dxa"/>
              <w:bottom w:w="90" w:type="dxa"/>
              <w:right w:w="110" w:type="dxa"/>
            </w:tcMar>
            <w:vAlign w:val="center"/>
          </w:tcPr>
          <w:p w14:paraId="1D6E1C00" w14:textId="77777777" w:rsidR="0086210B" w:rsidRPr="004F0F85" w:rsidRDefault="00000000">
            <w:pPr>
              <w:spacing w:after="0"/>
              <w:jc w:val="center"/>
            </w:pPr>
            <w:r w:rsidRPr="004F0F85">
              <w:rPr>
                <w:b/>
                <w:sz w:val="17"/>
              </w:rPr>
              <w:t>Included</w:t>
            </w:r>
          </w:p>
        </w:tc>
      </w:tr>
      <w:tr w:rsidR="0086210B" w:rsidRPr="004F0F85" w14:paraId="495456A9" w14:textId="77777777" w:rsidTr="00BB31AF">
        <w:trPr>
          <w:jc w:val="center"/>
        </w:trPr>
        <w:tc>
          <w:tcPr>
            <w:tcW w:w="4783" w:type="dxa"/>
            <w:shd w:val="clear" w:color="auto" w:fill="FFFFFF"/>
            <w:tcMar>
              <w:top w:w="90" w:type="dxa"/>
              <w:left w:w="110" w:type="dxa"/>
              <w:bottom w:w="90" w:type="dxa"/>
              <w:right w:w="110" w:type="dxa"/>
            </w:tcMar>
            <w:vAlign w:val="center"/>
          </w:tcPr>
          <w:p w14:paraId="1F6D6EF4" w14:textId="77777777" w:rsidR="0086210B" w:rsidRPr="004F0F85" w:rsidRDefault="00000000">
            <w:pPr>
              <w:spacing w:after="0"/>
            </w:pPr>
            <w:r w:rsidRPr="004F0F85">
              <w:rPr>
                <w:sz w:val="17"/>
              </w:rPr>
              <w:t>Clean Leave Application Details &amp; Partner Status Modal</w:t>
            </w:r>
          </w:p>
        </w:tc>
        <w:tc>
          <w:tcPr>
            <w:tcW w:w="2545" w:type="dxa"/>
            <w:shd w:val="clear" w:color="auto" w:fill="FFFFFF"/>
            <w:tcMar>
              <w:top w:w="90" w:type="dxa"/>
              <w:left w:w="110" w:type="dxa"/>
              <w:bottom w:w="90" w:type="dxa"/>
              <w:right w:w="110" w:type="dxa"/>
            </w:tcMar>
            <w:vAlign w:val="center"/>
          </w:tcPr>
          <w:p w14:paraId="444656BD" w14:textId="77777777" w:rsidR="0086210B" w:rsidRPr="004F0F85" w:rsidRDefault="00000000">
            <w:pPr>
              <w:spacing w:after="0"/>
              <w:jc w:val="center"/>
            </w:pPr>
            <w:r w:rsidRPr="004F0F85">
              <w:rPr>
                <w:b/>
                <w:sz w:val="17"/>
              </w:rPr>
              <w:t>Included</w:t>
            </w:r>
          </w:p>
        </w:tc>
        <w:tc>
          <w:tcPr>
            <w:tcW w:w="2828" w:type="dxa"/>
            <w:shd w:val="clear" w:color="auto" w:fill="FFFFFF"/>
            <w:tcMar>
              <w:top w:w="90" w:type="dxa"/>
              <w:left w:w="110" w:type="dxa"/>
              <w:bottom w:w="90" w:type="dxa"/>
              <w:right w:w="110" w:type="dxa"/>
            </w:tcMar>
            <w:vAlign w:val="center"/>
          </w:tcPr>
          <w:p w14:paraId="597A712B" w14:textId="77777777" w:rsidR="0086210B" w:rsidRPr="004F0F85" w:rsidRDefault="00000000">
            <w:pPr>
              <w:spacing w:after="0"/>
              <w:jc w:val="center"/>
            </w:pPr>
            <w:r w:rsidRPr="004F0F85">
              <w:rPr>
                <w:b/>
                <w:sz w:val="17"/>
              </w:rPr>
              <w:t>Included</w:t>
            </w:r>
          </w:p>
        </w:tc>
      </w:tr>
      <w:tr w:rsidR="00BB31AF" w:rsidRPr="004F0F85" w14:paraId="790D4B5B" w14:textId="77777777" w:rsidTr="00BB31AF">
        <w:trPr>
          <w:jc w:val="center"/>
        </w:trPr>
        <w:tc>
          <w:tcPr>
            <w:tcW w:w="4783" w:type="dxa"/>
            <w:shd w:val="clear" w:color="auto" w:fill="F8FAFC"/>
            <w:tcMar>
              <w:top w:w="90" w:type="dxa"/>
              <w:left w:w="110" w:type="dxa"/>
              <w:bottom w:w="90" w:type="dxa"/>
              <w:right w:w="110" w:type="dxa"/>
            </w:tcMar>
            <w:vAlign w:val="center"/>
          </w:tcPr>
          <w:p w14:paraId="7E063C7D" w14:textId="1AC22CD9" w:rsidR="00BB31AF" w:rsidRPr="004F0F85" w:rsidRDefault="00BB31AF">
            <w:pPr>
              <w:spacing w:after="0"/>
            </w:pPr>
            <w:r w:rsidRPr="004F0F85">
              <w:rPr>
                <w:sz w:val="17"/>
              </w:rPr>
              <w:t>Interactive Multi-Department Absence Calendar &amp; Schedule Sync</w:t>
            </w:r>
          </w:p>
        </w:tc>
        <w:tc>
          <w:tcPr>
            <w:tcW w:w="2545" w:type="dxa"/>
            <w:shd w:val="clear" w:color="auto" w:fill="F8FAFC"/>
            <w:tcMar>
              <w:top w:w="90" w:type="dxa"/>
              <w:left w:w="110" w:type="dxa"/>
              <w:bottom w:w="90" w:type="dxa"/>
              <w:right w:w="110" w:type="dxa"/>
            </w:tcMar>
            <w:vAlign w:val="center"/>
          </w:tcPr>
          <w:p w14:paraId="504B8810" w14:textId="62A9A227" w:rsidR="00BB31AF" w:rsidRPr="004F0F85" w:rsidRDefault="00BB31AF">
            <w:pPr>
              <w:spacing w:after="0"/>
              <w:jc w:val="center"/>
            </w:pPr>
            <w:r w:rsidRPr="004F0F85">
              <w:rPr>
                <w:sz w:val="17"/>
              </w:rPr>
              <w:t>—</w:t>
            </w:r>
          </w:p>
        </w:tc>
        <w:tc>
          <w:tcPr>
            <w:tcW w:w="2828" w:type="dxa"/>
            <w:shd w:val="clear" w:color="auto" w:fill="F0FDF4"/>
            <w:tcMar>
              <w:top w:w="90" w:type="dxa"/>
              <w:left w:w="110" w:type="dxa"/>
              <w:bottom w:w="90" w:type="dxa"/>
              <w:right w:w="110" w:type="dxa"/>
            </w:tcMar>
            <w:vAlign w:val="center"/>
          </w:tcPr>
          <w:p w14:paraId="7CAFA301" w14:textId="4BF0B929" w:rsidR="00BB31AF" w:rsidRPr="004F0F85" w:rsidRDefault="00BB31AF">
            <w:pPr>
              <w:spacing w:after="0"/>
              <w:jc w:val="center"/>
            </w:pPr>
            <w:r w:rsidRPr="004F0F85">
              <w:rPr>
                <w:b/>
                <w:sz w:val="17"/>
              </w:rPr>
              <w:t>INCLUDED (Visual Schedule)</w:t>
            </w:r>
          </w:p>
        </w:tc>
      </w:tr>
      <w:tr w:rsidR="00BB31AF" w:rsidRPr="004F0F85" w14:paraId="0B1D044E" w14:textId="77777777" w:rsidTr="00BB31AF">
        <w:trPr>
          <w:jc w:val="center"/>
        </w:trPr>
        <w:tc>
          <w:tcPr>
            <w:tcW w:w="4783" w:type="dxa"/>
            <w:shd w:val="clear" w:color="auto" w:fill="FFFFFF"/>
            <w:tcMar>
              <w:top w:w="90" w:type="dxa"/>
              <w:left w:w="110" w:type="dxa"/>
              <w:bottom w:w="90" w:type="dxa"/>
              <w:right w:w="110" w:type="dxa"/>
            </w:tcMar>
            <w:vAlign w:val="center"/>
          </w:tcPr>
          <w:p w14:paraId="0E10D4C7" w14:textId="248A0BC1" w:rsidR="00BB31AF" w:rsidRPr="004F0F85" w:rsidRDefault="00BB31AF">
            <w:pPr>
              <w:spacing w:after="0"/>
            </w:pPr>
            <w:r w:rsidRPr="004F0F85">
              <w:rPr>
                <w:sz w:val="17"/>
              </w:rPr>
              <w:t>Medical Certificate &amp; Doctor's Proof Upload &amp; In-App Viewer</w:t>
            </w:r>
          </w:p>
        </w:tc>
        <w:tc>
          <w:tcPr>
            <w:tcW w:w="2545" w:type="dxa"/>
            <w:shd w:val="clear" w:color="auto" w:fill="FFFFFF"/>
            <w:tcMar>
              <w:top w:w="90" w:type="dxa"/>
              <w:left w:w="110" w:type="dxa"/>
              <w:bottom w:w="90" w:type="dxa"/>
              <w:right w:w="110" w:type="dxa"/>
            </w:tcMar>
            <w:vAlign w:val="center"/>
          </w:tcPr>
          <w:p w14:paraId="36BF8D5E" w14:textId="769D15AE" w:rsidR="00BB31AF" w:rsidRPr="004F0F85" w:rsidRDefault="00BB31AF">
            <w:pPr>
              <w:spacing w:after="0"/>
              <w:jc w:val="center"/>
            </w:pPr>
            <w:r w:rsidRPr="004F0F85">
              <w:rPr>
                <w:sz w:val="17"/>
              </w:rPr>
              <w:t>—</w:t>
            </w:r>
          </w:p>
        </w:tc>
        <w:tc>
          <w:tcPr>
            <w:tcW w:w="2828" w:type="dxa"/>
            <w:shd w:val="clear" w:color="auto" w:fill="F0FDF4"/>
            <w:tcMar>
              <w:top w:w="90" w:type="dxa"/>
              <w:left w:w="110" w:type="dxa"/>
              <w:bottom w:w="90" w:type="dxa"/>
              <w:right w:w="110" w:type="dxa"/>
            </w:tcMar>
            <w:vAlign w:val="center"/>
          </w:tcPr>
          <w:p w14:paraId="6D9F1607" w14:textId="07CF3117" w:rsidR="00BB31AF" w:rsidRPr="004F0F85" w:rsidRDefault="00BB31AF">
            <w:pPr>
              <w:spacing w:after="0"/>
              <w:jc w:val="center"/>
            </w:pPr>
            <w:r w:rsidRPr="004F0F85">
              <w:rPr>
                <w:b/>
                <w:sz w:val="17"/>
              </w:rPr>
              <w:t>INCLUDED (Verification Engine)</w:t>
            </w:r>
          </w:p>
        </w:tc>
      </w:tr>
      <w:tr w:rsidR="00BB31AF" w:rsidRPr="004F0F85" w14:paraId="4B00E41A" w14:textId="77777777" w:rsidTr="00BB31AF">
        <w:trPr>
          <w:jc w:val="center"/>
        </w:trPr>
        <w:tc>
          <w:tcPr>
            <w:tcW w:w="4783" w:type="dxa"/>
            <w:shd w:val="clear" w:color="auto" w:fill="FFFFFF"/>
            <w:tcMar>
              <w:top w:w="90" w:type="dxa"/>
              <w:left w:w="110" w:type="dxa"/>
              <w:bottom w:w="90" w:type="dxa"/>
              <w:right w:w="110" w:type="dxa"/>
            </w:tcMar>
            <w:vAlign w:val="center"/>
          </w:tcPr>
          <w:p w14:paraId="733ADE41" w14:textId="329AEAF7" w:rsidR="00BB31AF" w:rsidRPr="004F0F85" w:rsidRDefault="00BB31AF">
            <w:pPr>
              <w:spacing w:after="0"/>
            </w:pPr>
          </w:p>
        </w:tc>
        <w:tc>
          <w:tcPr>
            <w:tcW w:w="2545" w:type="dxa"/>
            <w:shd w:val="clear" w:color="auto" w:fill="FFFFFF"/>
            <w:tcMar>
              <w:top w:w="90" w:type="dxa"/>
              <w:left w:w="110" w:type="dxa"/>
              <w:bottom w:w="90" w:type="dxa"/>
              <w:right w:w="110" w:type="dxa"/>
            </w:tcMar>
            <w:vAlign w:val="center"/>
          </w:tcPr>
          <w:p w14:paraId="346D4D1D" w14:textId="7C34D4A0" w:rsidR="00BB31AF" w:rsidRPr="004F0F85" w:rsidRDefault="00BB31AF">
            <w:pPr>
              <w:spacing w:after="0"/>
              <w:jc w:val="center"/>
            </w:pPr>
          </w:p>
        </w:tc>
        <w:tc>
          <w:tcPr>
            <w:tcW w:w="2828" w:type="dxa"/>
            <w:shd w:val="clear" w:color="auto" w:fill="F0FDF4"/>
            <w:tcMar>
              <w:top w:w="90" w:type="dxa"/>
              <w:left w:w="110" w:type="dxa"/>
              <w:bottom w:w="90" w:type="dxa"/>
              <w:right w:w="110" w:type="dxa"/>
            </w:tcMar>
            <w:vAlign w:val="center"/>
          </w:tcPr>
          <w:p w14:paraId="603421C8" w14:textId="11CE0898" w:rsidR="00BB31AF" w:rsidRPr="004F0F85" w:rsidRDefault="00BB31AF">
            <w:pPr>
              <w:spacing w:after="0"/>
              <w:jc w:val="center"/>
            </w:pPr>
          </w:p>
        </w:tc>
      </w:tr>
      <w:tr w:rsidR="00BB31AF" w:rsidRPr="004F0F85" w14:paraId="7F30A5D7" w14:textId="77777777" w:rsidTr="00BB31AF">
        <w:trPr>
          <w:jc w:val="center"/>
        </w:trPr>
        <w:tc>
          <w:tcPr>
            <w:tcW w:w="4783" w:type="dxa"/>
            <w:shd w:val="clear" w:color="auto" w:fill="FFFFFF"/>
            <w:tcMar>
              <w:top w:w="90" w:type="dxa"/>
              <w:left w:w="110" w:type="dxa"/>
              <w:bottom w:w="90" w:type="dxa"/>
              <w:right w:w="110" w:type="dxa"/>
            </w:tcMar>
            <w:vAlign w:val="center"/>
          </w:tcPr>
          <w:p w14:paraId="72A930FF" w14:textId="282C7C79" w:rsidR="00BB31AF" w:rsidRPr="004F0F85" w:rsidRDefault="00BB31AF">
            <w:pPr>
              <w:spacing w:after="0"/>
            </w:pPr>
            <w:r w:rsidRPr="004F0F85">
              <w:rPr>
                <w:sz w:val="17"/>
              </w:rPr>
              <w:t>Automated Real-Time Email Notifications &amp; Manager Alerts</w:t>
            </w:r>
          </w:p>
        </w:tc>
        <w:tc>
          <w:tcPr>
            <w:tcW w:w="2545" w:type="dxa"/>
            <w:shd w:val="clear" w:color="auto" w:fill="FFFFFF"/>
            <w:tcMar>
              <w:top w:w="90" w:type="dxa"/>
              <w:left w:w="110" w:type="dxa"/>
              <w:bottom w:w="90" w:type="dxa"/>
              <w:right w:w="110" w:type="dxa"/>
            </w:tcMar>
            <w:vAlign w:val="center"/>
          </w:tcPr>
          <w:p w14:paraId="5FC9A5DD" w14:textId="4DAFEBD9" w:rsidR="00BB31AF" w:rsidRPr="004F0F85" w:rsidRDefault="00BB31AF">
            <w:pPr>
              <w:spacing w:after="0"/>
              <w:jc w:val="center"/>
            </w:pPr>
            <w:r w:rsidRPr="004F0F85">
              <w:rPr>
                <w:sz w:val="17"/>
              </w:rPr>
              <w:t>—</w:t>
            </w:r>
          </w:p>
        </w:tc>
        <w:tc>
          <w:tcPr>
            <w:tcW w:w="2828" w:type="dxa"/>
            <w:shd w:val="clear" w:color="auto" w:fill="F0FDF4"/>
            <w:tcMar>
              <w:top w:w="90" w:type="dxa"/>
              <w:left w:w="110" w:type="dxa"/>
              <w:bottom w:w="90" w:type="dxa"/>
              <w:right w:w="110" w:type="dxa"/>
            </w:tcMar>
            <w:vAlign w:val="center"/>
          </w:tcPr>
          <w:p w14:paraId="55ECF99B" w14:textId="70F7BF04" w:rsidR="00BB31AF" w:rsidRPr="004F0F85" w:rsidRDefault="00BB31AF">
            <w:pPr>
              <w:spacing w:after="0"/>
              <w:jc w:val="center"/>
            </w:pPr>
            <w:r w:rsidRPr="004F0F85">
              <w:rPr>
                <w:b/>
                <w:sz w:val="17"/>
              </w:rPr>
              <w:t>INCLUDED</w:t>
            </w:r>
          </w:p>
        </w:tc>
      </w:tr>
      <w:tr w:rsidR="00BB31AF" w:rsidRPr="004F0F85" w14:paraId="1ECB30F1" w14:textId="77777777" w:rsidTr="00BB31AF">
        <w:trPr>
          <w:jc w:val="center"/>
        </w:trPr>
        <w:tc>
          <w:tcPr>
            <w:tcW w:w="4783" w:type="dxa"/>
            <w:shd w:val="clear" w:color="auto" w:fill="FFFFFF"/>
            <w:tcMar>
              <w:top w:w="90" w:type="dxa"/>
              <w:left w:w="110" w:type="dxa"/>
              <w:bottom w:w="90" w:type="dxa"/>
              <w:right w:w="110" w:type="dxa"/>
            </w:tcMar>
            <w:vAlign w:val="center"/>
          </w:tcPr>
          <w:p w14:paraId="085736F3" w14:textId="0FA7E6F5" w:rsidR="00BB31AF" w:rsidRPr="004F0F85" w:rsidRDefault="00BB31AF">
            <w:pPr>
              <w:spacing w:after="0"/>
            </w:pPr>
            <w:r w:rsidRPr="004F0F85">
              <w:rPr>
                <w:sz w:val="17"/>
              </w:rPr>
              <w:t>Warranty &amp; SLA Support Period</w:t>
            </w:r>
          </w:p>
        </w:tc>
        <w:tc>
          <w:tcPr>
            <w:tcW w:w="2545" w:type="dxa"/>
            <w:shd w:val="clear" w:color="auto" w:fill="FFFFFF"/>
            <w:tcMar>
              <w:top w:w="90" w:type="dxa"/>
              <w:left w:w="110" w:type="dxa"/>
              <w:bottom w:w="90" w:type="dxa"/>
              <w:right w:w="110" w:type="dxa"/>
            </w:tcMar>
            <w:vAlign w:val="center"/>
          </w:tcPr>
          <w:p w14:paraId="14E3B5E9" w14:textId="2AB860A2" w:rsidR="00BB31AF" w:rsidRPr="004F0F85" w:rsidRDefault="00BB31AF">
            <w:pPr>
              <w:spacing w:after="0"/>
              <w:jc w:val="center"/>
            </w:pPr>
            <w:r w:rsidRPr="004F0F85">
              <w:rPr>
                <w:sz w:val="17"/>
              </w:rPr>
              <w:t>60 Days Standard</w:t>
            </w:r>
          </w:p>
        </w:tc>
        <w:tc>
          <w:tcPr>
            <w:tcW w:w="2828" w:type="dxa"/>
            <w:shd w:val="clear" w:color="auto" w:fill="FFFFFF"/>
            <w:tcMar>
              <w:top w:w="90" w:type="dxa"/>
              <w:left w:w="110" w:type="dxa"/>
              <w:bottom w:w="90" w:type="dxa"/>
              <w:right w:w="110" w:type="dxa"/>
            </w:tcMar>
            <w:vAlign w:val="center"/>
          </w:tcPr>
          <w:p w14:paraId="7EC676DE" w14:textId="6C2595C3" w:rsidR="00BB31AF" w:rsidRPr="004F0F85" w:rsidRDefault="00BB31AF">
            <w:pPr>
              <w:spacing w:after="0"/>
              <w:jc w:val="center"/>
            </w:pPr>
            <w:r>
              <w:rPr>
                <w:sz w:val="17"/>
              </w:rPr>
              <w:t xml:space="preserve">2 </w:t>
            </w:r>
            <w:r w:rsidRPr="004F0F85">
              <w:rPr>
                <w:sz w:val="17"/>
              </w:rPr>
              <w:t>Months Priority SLA + Staff Training</w:t>
            </w:r>
          </w:p>
        </w:tc>
      </w:tr>
      <w:tr w:rsidR="00BB31AF" w:rsidRPr="004F0F85" w14:paraId="18E1B1FE" w14:textId="77777777" w:rsidTr="00BB31AF">
        <w:trPr>
          <w:jc w:val="center"/>
        </w:trPr>
        <w:tc>
          <w:tcPr>
            <w:tcW w:w="4783" w:type="dxa"/>
            <w:shd w:val="clear" w:color="auto" w:fill="FFFFFF"/>
            <w:tcMar>
              <w:top w:w="90" w:type="dxa"/>
              <w:left w:w="110" w:type="dxa"/>
              <w:bottom w:w="90" w:type="dxa"/>
              <w:right w:w="110" w:type="dxa"/>
            </w:tcMar>
            <w:vAlign w:val="center"/>
          </w:tcPr>
          <w:p w14:paraId="74213EA0" w14:textId="4185D080" w:rsidR="00BB31AF" w:rsidRPr="004F0F85" w:rsidRDefault="00BB31AF">
            <w:pPr>
              <w:spacing w:after="0"/>
            </w:pPr>
          </w:p>
        </w:tc>
        <w:tc>
          <w:tcPr>
            <w:tcW w:w="2545" w:type="dxa"/>
            <w:shd w:val="clear" w:color="auto" w:fill="FFFFFF"/>
            <w:tcMar>
              <w:top w:w="90" w:type="dxa"/>
              <w:left w:w="110" w:type="dxa"/>
              <w:bottom w:w="90" w:type="dxa"/>
              <w:right w:w="110" w:type="dxa"/>
            </w:tcMar>
            <w:vAlign w:val="center"/>
          </w:tcPr>
          <w:p w14:paraId="3A6C7F5B" w14:textId="459C98DD" w:rsidR="00BB31AF" w:rsidRPr="004F0F85" w:rsidRDefault="00BB31AF">
            <w:pPr>
              <w:spacing w:after="0"/>
              <w:jc w:val="center"/>
            </w:pPr>
          </w:p>
        </w:tc>
        <w:tc>
          <w:tcPr>
            <w:tcW w:w="2828" w:type="dxa"/>
            <w:shd w:val="clear" w:color="auto" w:fill="FFFFFF"/>
            <w:tcMar>
              <w:top w:w="90" w:type="dxa"/>
              <w:left w:w="110" w:type="dxa"/>
              <w:bottom w:w="90" w:type="dxa"/>
              <w:right w:w="110" w:type="dxa"/>
            </w:tcMar>
            <w:vAlign w:val="center"/>
          </w:tcPr>
          <w:p w14:paraId="6F5E8A04" w14:textId="23A13260" w:rsidR="00BB31AF" w:rsidRPr="004F0F85" w:rsidRDefault="00BB31AF">
            <w:pPr>
              <w:spacing w:after="0"/>
              <w:jc w:val="center"/>
            </w:pPr>
          </w:p>
        </w:tc>
      </w:tr>
      <w:tr w:rsidR="00BB31AF" w:rsidRPr="004F0F85" w14:paraId="7BAB34A8" w14:textId="77777777" w:rsidTr="00BB31AF">
        <w:trPr>
          <w:jc w:val="center"/>
        </w:trPr>
        <w:tc>
          <w:tcPr>
            <w:tcW w:w="4783" w:type="dxa"/>
            <w:shd w:val="clear" w:color="auto" w:fill="FFFFFF"/>
            <w:tcMar>
              <w:top w:w="90" w:type="dxa"/>
              <w:left w:w="110" w:type="dxa"/>
              <w:bottom w:w="90" w:type="dxa"/>
              <w:right w:w="110" w:type="dxa"/>
            </w:tcMar>
            <w:vAlign w:val="center"/>
          </w:tcPr>
          <w:p w14:paraId="25761E8A" w14:textId="2CE9012B" w:rsidR="00BB31AF" w:rsidRPr="004F0F85" w:rsidRDefault="00BB31AF">
            <w:pPr>
              <w:spacing w:after="0"/>
            </w:pPr>
          </w:p>
        </w:tc>
        <w:tc>
          <w:tcPr>
            <w:tcW w:w="2545" w:type="dxa"/>
            <w:shd w:val="clear" w:color="auto" w:fill="FFFFFF"/>
            <w:tcMar>
              <w:top w:w="90" w:type="dxa"/>
              <w:left w:w="110" w:type="dxa"/>
              <w:bottom w:w="90" w:type="dxa"/>
              <w:right w:w="110" w:type="dxa"/>
            </w:tcMar>
            <w:vAlign w:val="center"/>
          </w:tcPr>
          <w:p w14:paraId="3F7E4FA0" w14:textId="01DE9761" w:rsidR="00BB31AF" w:rsidRPr="004F0F85" w:rsidRDefault="00BB31AF">
            <w:pPr>
              <w:spacing w:after="0"/>
              <w:jc w:val="center"/>
            </w:pPr>
          </w:p>
        </w:tc>
        <w:tc>
          <w:tcPr>
            <w:tcW w:w="2828" w:type="dxa"/>
            <w:shd w:val="clear" w:color="auto" w:fill="FFFFFF"/>
            <w:tcMar>
              <w:top w:w="90" w:type="dxa"/>
              <w:left w:w="110" w:type="dxa"/>
              <w:bottom w:w="90" w:type="dxa"/>
              <w:right w:w="110" w:type="dxa"/>
            </w:tcMar>
            <w:vAlign w:val="center"/>
          </w:tcPr>
          <w:p w14:paraId="6BC18F81" w14:textId="53622606" w:rsidR="00BB31AF" w:rsidRPr="004F0F85" w:rsidRDefault="00BB31AF">
            <w:pPr>
              <w:spacing w:after="0"/>
              <w:jc w:val="center"/>
            </w:pPr>
          </w:p>
        </w:tc>
      </w:tr>
      <w:tr w:rsidR="00BB31AF" w:rsidRPr="004F0F85" w14:paraId="5D5860D7" w14:textId="77777777" w:rsidTr="00BB31AF">
        <w:trPr>
          <w:jc w:val="center"/>
        </w:trPr>
        <w:tc>
          <w:tcPr>
            <w:tcW w:w="4783" w:type="dxa"/>
            <w:shd w:val="clear" w:color="auto" w:fill="FFFFFF"/>
            <w:tcMar>
              <w:top w:w="90" w:type="dxa"/>
              <w:left w:w="110" w:type="dxa"/>
              <w:bottom w:w="90" w:type="dxa"/>
              <w:right w:w="110" w:type="dxa"/>
            </w:tcMar>
            <w:vAlign w:val="center"/>
          </w:tcPr>
          <w:p w14:paraId="72100757" w14:textId="2AA452FE" w:rsidR="00BB31AF" w:rsidRPr="004F0F85" w:rsidRDefault="00BB31AF">
            <w:pPr>
              <w:spacing w:after="0"/>
            </w:pPr>
          </w:p>
        </w:tc>
        <w:tc>
          <w:tcPr>
            <w:tcW w:w="2545" w:type="dxa"/>
            <w:shd w:val="clear" w:color="auto" w:fill="FFFFFF"/>
            <w:tcMar>
              <w:top w:w="90" w:type="dxa"/>
              <w:left w:w="110" w:type="dxa"/>
              <w:bottom w:w="90" w:type="dxa"/>
              <w:right w:w="110" w:type="dxa"/>
            </w:tcMar>
            <w:vAlign w:val="center"/>
          </w:tcPr>
          <w:p w14:paraId="6BF68D9D" w14:textId="55CCBE10" w:rsidR="00BB31AF" w:rsidRPr="004F0F85" w:rsidRDefault="00BB31AF">
            <w:pPr>
              <w:spacing w:after="0"/>
              <w:jc w:val="center"/>
            </w:pPr>
          </w:p>
        </w:tc>
        <w:tc>
          <w:tcPr>
            <w:tcW w:w="2828" w:type="dxa"/>
            <w:shd w:val="clear" w:color="auto" w:fill="FFFFFF"/>
            <w:tcMar>
              <w:top w:w="90" w:type="dxa"/>
              <w:left w:w="110" w:type="dxa"/>
              <w:bottom w:w="90" w:type="dxa"/>
              <w:right w:w="110" w:type="dxa"/>
            </w:tcMar>
            <w:vAlign w:val="center"/>
          </w:tcPr>
          <w:p w14:paraId="6CA3A75C" w14:textId="5EC8BB77" w:rsidR="00BB31AF" w:rsidRPr="004F0F85" w:rsidRDefault="00BB31AF">
            <w:pPr>
              <w:spacing w:after="0"/>
              <w:jc w:val="center"/>
            </w:pPr>
          </w:p>
        </w:tc>
      </w:tr>
    </w:tbl>
    <w:p w14:paraId="22881204" w14:textId="77777777" w:rsidR="0086210B" w:rsidRPr="004F0F85" w:rsidRDefault="0086210B">
      <w:pPr>
        <w:spacing w:after="240"/>
      </w:pPr>
    </w:p>
    <w:p w14:paraId="5927EB3C" w14:textId="77777777" w:rsidR="0086210B" w:rsidRPr="004F0F85" w:rsidRDefault="00000000">
      <w:r w:rsidRPr="004F0F85">
        <w:rPr>
          <w:b/>
          <w:sz w:val="28"/>
        </w:rPr>
        <w:t>3. Detailed Package Breakdown</w:t>
      </w:r>
    </w:p>
    <w:p w14:paraId="6B783715" w14:textId="469FAFF9" w:rsidR="0086210B" w:rsidRPr="004F0F85" w:rsidRDefault="00000000">
      <w:r w:rsidRPr="004F0F85">
        <w:rPr>
          <w:b/>
          <w:sz w:val="23"/>
        </w:rPr>
        <w:t>Tier 1: Professional CPA Practice Edition — ₱75,000 (The Live Working System)</w:t>
      </w:r>
    </w:p>
    <w:p w14:paraId="7DE61C1B" w14:textId="77777777" w:rsidR="0086210B" w:rsidRPr="004F0F85" w:rsidRDefault="00000000">
      <w:pPr>
        <w:pStyle w:val="ListBullet"/>
        <w:spacing w:after="60"/>
      </w:pPr>
      <w:r w:rsidRPr="004F0F85">
        <w:rPr>
          <w:b/>
          <w:sz w:val="19"/>
        </w:rPr>
        <w:t xml:space="preserve">Complete Statutory DOLE Categories: </w:t>
      </w:r>
      <w:r w:rsidRPr="004F0F85">
        <w:rPr>
          <w:sz w:val="19"/>
        </w:rPr>
        <w:t>Service Incentive Leave (5 days), Vacation Leave, Sick Leave, Solo Parent (RA 8972/11861), Maternity (RA 11210), Paternity (RA 8187), Magna Carta of Women (RA 9710), VAWC (RA 9262), Bereavement, Emergency, and CPA Board Exam/CPD Study Leave.</w:t>
      </w:r>
    </w:p>
    <w:p w14:paraId="7FD14532" w14:textId="77777777" w:rsidR="0086210B" w:rsidRPr="004F0F85" w:rsidRDefault="00000000">
      <w:pPr>
        <w:pStyle w:val="ListBullet"/>
        <w:spacing w:after="60"/>
      </w:pPr>
      <w:r w:rsidRPr="004F0F85">
        <w:rPr>
          <w:b/>
          <w:sz w:val="19"/>
        </w:rPr>
        <w:t xml:space="preserve">Managing Partner Governance: </w:t>
      </w:r>
      <w:r w:rsidRPr="004F0F85">
        <w:rPr>
          <w:sz w:val="19"/>
        </w:rPr>
        <w:t>Executive portal with live approval queue, engagement note documentation, and capability to file leaves on behalf of any associate.</w:t>
      </w:r>
    </w:p>
    <w:p w14:paraId="1A588614" w14:textId="77777777" w:rsidR="0086210B" w:rsidRPr="004F0F85" w:rsidRDefault="00000000">
      <w:pPr>
        <w:pStyle w:val="ListBullet"/>
        <w:spacing w:after="60"/>
      </w:pPr>
      <w:r w:rsidRPr="004F0F85">
        <w:rPr>
          <w:b/>
          <w:sz w:val="19"/>
        </w:rPr>
        <w:t xml:space="preserve">Clean Details Modal: </w:t>
      </w:r>
      <w:r w:rsidRPr="004F0F85">
        <w:rPr>
          <w:sz w:val="19"/>
        </w:rPr>
        <w:t>Complete breakdown of employee, dates, duration, reason notes, and partner approval status.</w:t>
      </w:r>
    </w:p>
    <w:p w14:paraId="511C6AEE" w14:textId="77777777" w:rsidR="0086210B" w:rsidRPr="004F0F85" w:rsidRDefault="00000000">
      <w:pPr>
        <w:pStyle w:val="ListBullet"/>
        <w:spacing w:after="60"/>
      </w:pPr>
      <w:r w:rsidRPr="004F0F85">
        <w:rPr>
          <w:b/>
          <w:sz w:val="19"/>
        </w:rPr>
        <w:t xml:space="preserve">Warranty: </w:t>
      </w:r>
      <w:r w:rsidRPr="004F0F85">
        <w:rPr>
          <w:sz w:val="19"/>
        </w:rPr>
        <w:t>60 Days standard bug fix warranty and system maintenance.</w:t>
      </w:r>
    </w:p>
    <w:p w14:paraId="4A3F191B" w14:textId="77777777" w:rsidR="0086210B" w:rsidRPr="004F0F85" w:rsidRDefault="0086210B">
      <w:pPr>
        <w:spacing w:after="80"/>
      </w:pPr>
    </w:p>
    <w:p w14:paraId="71B3092E" w14:textId="50A4563B" w:rsidR="0086210B" w:rsidRPr="004F0F85" w:rsidRDefault="00000000">
      <w:r w:rsidRPr="004F0F85">
        <w:rPr>
          <w:b/>
          <w:sz w:val="23"/>
        </w:rPr>
        <w:t>Tier 2: Enterprise Practice Cloud Suite — ₱85,000 (Recommended Flagship Package)</w:t>
      </w:r>
    </w:p>
    <w:p w14:paraId="7C742AE2" w14:textId="77777777" w:rsidR="0086210B" w:rsidRPr="004F0F85" w:rsidRDefault="00000000">
      <w:pPr>
        <w:pStyle w:val="ListBullet"/>
        <w:spacing w:after="60"/>
      </w:pPr>
      <w:r w:rsidRPr="004F0F85">
        <w:rPr>
          <w:b/>
          <w:sz w:val="19"/>
        </w:rPr>
        <w:t>Everything in Tier 1 (₱75,000) PLUS the following high-ticket enterprise modules:</w:t>
      </w:r>
    </w:p>
    <w:p w14:paraId="0F9E2600" w14:textId="77777777" w:rsidR="0086210B" w:rsidRPr="004F0F85" w:rsidRDefault="00000000">
      <w:pPr>
        <w:pStyle w:val="ListBullet"/>
        <w:spacing w:after="60"/>
      </w:pPr>
      <w:r w:rsidRPr="004F0F85">
        <w:rPr>
          <w:b/>
          <w:sz w:val="19"/>
        </w:rPr>
        <w:t xml:space="preserve">Automated PH Holiday &amp; Working Days Exclusion Engine: </w:t>
      </w:r>
      <w:r w:rsidRPr="004F0F85">
        <w:rPr>
          <w:sz w:val="19"/>
        </w:rPr>
        <w:t>Automatically detects and excludes weekends and official Philippine regular/special non-working holidays from leave deductions.</w:t>
      </w:r>
    </w:p>
    <w:p w14:paraId="41249841" w14:textId="77777777" w:rsidR="0086210B" w:rsidRPr="004F0F85" w:rsidRDefault="00000000">
      <w:pPr>
        <w:pStyle w:val="ListBullet"/>
        <w:spacing w:after="60"/>
      </w:pPr>
      <w:r w:rsidRPr="004F0F85">
        <w:rPr>
          <w:b/>
          <w:sz w:val="19"/>
        </w:rPr>
        <w:t xml:space="preserve">Peak BIR Tax Season Advisory Engine: </w:t>
      </w:r>
      <w:r w:rsidRPr="004F0F85">
        <w:rPr>
          <w:sz w:val="19"/>
        </w:rPr>
        <w:t>Visual blackout warning banner and partner clearance enforcement for leaves during the annual ITR filing period (March 15 – April 15).</w:t>
      </w:r>
    </w:p>
    <w:p w14:paraId="33F1CFAE" w14:textId="77777777" w:rsidR="0086210B" w:rsidRPr="004F0F85" w:rsidRDefault="00000000">
      <w:pPr>
        <w:pStyle w:val="ListBullet"/>
        <w:spacing w:after="60"/>
      </w:pPr>
      <w:r w:rsidRPr="004F0F85">
        <w:rPr>
          <w:b/>
          <w:sz w:val="19"/>
        </w:rPr>
        <w:t xml:space="preserve">Interactive Multi-Department Absence Calendar: </w:t>
      </w:r>
      <w:r w:rsidRPr="004F0F85">
        <w:rPr>
          <w:sz w:val="19"/>
        </w:rPr>
        <w:t>Visual monthly schedule showing team availability and planned absences to prevent engagement understaffing during client audits.</w:t>
      </w:r>
    </w:p>
    <w:p w14:paraId="5EB9066C" w14:textId="77777777" w:rsidR="0086210B" w:rsidRPr="004F0F85" w:rsidRDefault="00000000">
      <w:pPr>
        <w:pStyle w:val="ListBullet"/>
        <w:spacing w:after="60"/>
      </w:pPr>
      <w:r w:rsidRPr="004F0F85">
        <w:rPr>
          <w:b/>
          <w:sz w:val="19"/>
        </w:rPr>
        <w:t xml:space="preserve">Medical Certificate &amp; Document Proof Engine: </w:t>
      </w:r>
      <w:r w:rsidRPr="004F0F85">
        <w:rPr>
          <w:sz w:val="19"/>
        </w:rPr>
        <w:t>Staff can attach physician notes, CPD seminar slips, and death certificates with 1-click in-app viewing.</w:t>
      </w:r>
    </w:p>
    <w:p w14:paraId="7B38509F" w14:textId="77777777" w:rsidR="0086210B" w:rsidRPr="004F0F85" w:rsidRDefault="00000000">
      <w:pPr>
        <w:pStyle w:val="ListBullet"/>
        <w:spacing w:after="60"/>
      </w:pPr>
      <w:r w:rsidRPr="004F0F85">
        <w:rPr>
          <w:b/>
          <w:sz w:val="19"/>
        </w:rPr>
        <w:t xml:space="preserve">Year-End DOLE SIL Cash Monetization Ledger: </w:t>
      </w:r>
      <w:r w:rsidRPr="004F0F85">
        <w:rPr>
          <w:sz w:val="19"/>
        </w:rPr>
        <w:t>Real-time automated computation multiplying unconsumed SIL credits by employee daily wage rates, providing Managing Partners with an instant calculation of annual cash liabilities required under DOLE Art. 95.</w:t>
      </w:r>
    </w:p>
    <w:p w14:paraId="3A79D97A" w14:textId="77777777" w:rsidR="0086210B" w:rsidRPr="004F0F85" w:rsidRDefault="00000000">
      <w:pPr>
        <w:pStyle w:val="ListBullet"/>
        <w:spacing w:after="60"/>
      </w:pPr>
      <w:r w:rsidRPr="004F0F85">
        <w:rPr>
          <w:b/>
          <w:sz w:val="19"/>
        </w:rPr>
        <w:t xml:space="preserve">Automated Payroll CSV Export Engine: </w:t>
      </w:r>
      <w:r w:rsidRPr="004F0F85">
        <w:rPr>
          <w:sz w:val="19"/>
        </w:rPr>
        <w:t>One-click export formatted specifically for Philippine payroll processing (</w:t>
      </w:r>
      <w:proofErr w:type="spellStart"/>
      <w:r w:rsidRPr="004F0F85">
        <w:rPr>
          <w:sz w:val="19"/>
        </w:rPr>
        <w:t>JuanTax</w:t>
      </w:r>
      <w:proofErr w:type="spellEnd"/>
      <w:r w:rsidRPr="004F0F85">
        <w:rPr>
          <w:sz w:val="19"/>
        </w:rPr>
        <w:t>, Sprout Solutions, QuickBooks, or custom Excel formats), automatically computing unpaid leave deductions.</w:t>
      </w:r>
    </w:p>
    <w:p w14:paraId="6F98DE95" w14:textId="77777777" w:rsidR="0086210B" w:rsidRPr="004F0F85" w:rsidRDefault="00000000">
      <w:pPr>
        <w:pStyle w:val="ListBullet"/>
        <w:spacing w:after="60"/>
      </w:pPr>
      <w:r w:rsidRPr="004F0F85">
        <w:rPr>
          <w:b/>
          <w:sz w:val="19"/>
        </w:rPr>
        <w:t xml:space="preserve">Immutable BIR-Ready Audit Trail: </w:t>
      </w:r>
      <w:r w:rsidRPr="004F0F85">
        <w:rPr>
          <w:sz w:val="19"/>
        </w:rPr>
        <w:t>Tamper-proof audit logs recording every leave submission, approval, rejection, and balance adjustment with exact timestamps, user names, and client IP addresses.</w:t>
      </w:r>
    </w:p>
    <w:p w14:paraId="569FDBFC" w14:textId="77777777" w:rsidR="0086210B" w:rsidRPr="004F0F85" w:rsidRDefault="00000000">
      <w:pPr>
        <w:pStyle w:val="ListBullet"/>
        <w:spacing w:after="60"/>
      </w:pPr>
      <w:r w:rsidRPr="004F0F85">
        <w:rPr>
          <w:b/>
          <w:sz w:val="19"/>
        </w:rPr>
        <w:t xml:space="preserve">Automated Real-Time Email Notifications: </w:t>
      </w:r>
      <w:r w:rsidRPr="004F0F85">
        <w:rPr>
          <w:sz w:val="19"/>
        </w:rPr>
        <w:t>Instant transactional email alerts sent to staff and partners whenever leave applications are filed, approved, or rejected.</w:t>
      </w:r>
    </w:p>
    <w:p w14:paraId="4DC73514" w14:textId="77777777" w:rsidR="0086210B" w:rsidRPr="004F0F85" w:rsidRDefault="00000000">
      <w:pPr>
        <w:pStyle w:val="ListBullet"/>
        <w:spacing w:after="60"/>
      </w:pPr>
      <w:r w:rsidRPr="004F0F85">
        <w:rPr>
          <w:b/>
          <w:sz w:val="19"/>
        </w:rPr>
        <w:t xml:space="preserve">Administrative Accrual Engine: </w:t>
      </w:r>
      <w:r w:rsidRPr="004F0F85">
        <w:rPr>
          <w:sz w:val="19"/>
        </w:rPr>
        <w:t>Automated monthly accrual rules (+1.25d VL monthly) and annual 5.0d SIL rollover configuration.</w:t>
      </w:r>
    </w:p>
    <w:p w14:paraId="1D85E840" w14:textId="3036D198" w:rsidR="0086210B" w:rsidRPr="004F0F85" w:rsidRDefault="00000000" w:rsidP="004F0F85">
      <w:pPr>
        <w:pStyle w:val="ListBullet"/>
        <w:spacing w:after="60"/>
      </w:pPr>
      <w:r w:rsidRPr="004F0F85">
        <w:rPr>
          <w:b/>
          <w:sz w:val="19"/>
        </w:rPr>
        <w:t xml:space="preserve">Priority SLA Warranty &amp; Staff Training: </w:t>
      </w:r>
      <w:r w:rsidRPr="004F0F85">
        <w:rPr>
          <w:sz w:val="19"/>
        </w:rPr>
        <w:t>3 Months Priority SLA Support, video tutorials, and a live executive onboarding session for all practice staff.</w:t>
      </w:r>
    </w:p>
    <w:tbl>
      <w:tblPr>
        <w:tblW w:w="0" w:type="auto"/>
        <w:jc w:val="center"/>
        <w:tblLook w:val="04A0" w:firstRow="1" w:lastRow="0" w:firstColumn="1" w:lastColumn="0" w:noHBand="0" w:noVBand="1"/>
      </w:tblPr>
      <w:tblGrid>
        <w:gridCol w:w="4968"/>
        <w:gridCol w:w="4968"/>
      </w:tblGrid>
      <w:tr w:rsidR="0086210B" w:rsidRPr="004F0F85" w14:paraId="5AF90311" w14:textId="77777777" w:rsidTr="004F0F85">
        <w:trPr>
          <w:jc w:val="center"/>
        </w:trPr>
        <w:tc>
          <w:tcPr>
            <w:tcW w:w="4968" w:type="dxa"/>
          </w:tcPr>
          <w:p w14:paraId="1FD224E1" w14:textId="77777777" w:rsidR="0086210B" w:rsidRPr="004F0F85" w:rsidRDefault="0086210B" w:rsidP="004F0F85"/>
        </w:tc>
        <w:tc>
          <w:tcPr>
            <w:tcW w:w="4968" w:type="dxa"/>
          </w:tcPr>
          <w:p w14:paraId="5BDD7C5E" w14:textId="77777777" w:rsidR="0086210B" w:rsidRPr="004F0F85" w:rsidRDefault="0086210B"/>
        </w:tc>
      </w:tr>
    </w:tbl>
    <w:p w14:paraId="1DF78E53" w14:textId="77777777" w:rsidR="00AD46A2" w:rsidRPr="004F0F85" w:rsidRDefault="00AD46A2"/>
    <w:sectPr w:rsidR="00AD46A2" w:rsidRPr="004F0F85"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97405204">
    <w:abstractNumId w:val="8"/>
  </w:num>
  <w:num w:numId="2" w16cid:durableId="85465531">
    <w:abstractNumId w:val="6"/>
  </w:num>
  <w:num w:numId="3" w16cid:durableId="814643631">
    <w:abstractNumId w:val="5"/>
  </w:num>
  <w:num w:numId="4" w16cid:durableId="1326743008">
    <w:abstractNumId w:val="4"/>
  </w:num>
  <w:num w:numId="5" w16cid:durableId="285233944">
    <w:abstractNumId w:val="7"/>
  </w:num>
  <w:num w:numId="6" w16cid:durableId="1139152176">
    <w:abstractNumId w:val="3"/>
  </w:num>
  <w:num w:numId="7" w16cid:durableId="383220570">
    <w:abstractNumId w:val="2"/>
  </w:num>
  <w:num w:numId="8" w16cid:durableId="1929801756">
    <w:abstractNumId w:val="1"/>
  </w:num>
  <w:num w:numId="9" w16cid:durableId="4295946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7B91"/>
    <w:rsid w:val="0015074B"/>
    <w:rsid w:val="0029639D"/>
    <w:rsid w:val="00326F90"/>
    <w:rsid w:val="004F0F85"/>
    <w:rsid w:val="0086210B"/>
    <w:rsid w:val="00AA1D8D"/>
    <w:rsid w:val="00AD46A2"/>
    <w:rsid w:val="00B47730"/>
    <w:rsid w:val="00BB31AF"/>
    <w:rsid w:val="00CB0664"/>
    <w:rsid w:val="00FC693F"/>
    <w:rsid w:val="00FF75E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A82B14"/>
  <w14:defaultImageDpi w14:val="300"/>
  <w15:docId w15:val="{5AFF7EDB-7AAE-4383-BAF1-E6DDABCE62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2</Pages>
  <Words>741</Words>
  <Characters>4225</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LEGION</cp:lastModifiedBy>
  <cp:revision>3</cp:revision>
  <dcterms:created xsi:type="dcterms:W3CDTF">2013-12-23T23:15:00Z</dcterms:created>
  <dcterms:modified xsi:type="dcterms:W3CDTF">2026-08-25T13:39:00Z</dcterms:modified>
  <cp:category/>
</cp:coreProperties>
</file>